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FLORETTE FRANCE GMS</w:t>
      </w:r>
      <w:r>
        <w:br/>
      </w:r>
      <w:r>
        <w:rPr>
          <w:b/>
        </w:rPr>
        <w:t xml:space="preserve">23 Avenue de Poumeyrol  </w:t>
      </w:r>
      <w:r>
        <w:br/>
      </w:r>
      <w:r>
        <w:rPr>
          <w:b/>
        </w:rPr>
        <w:t>69300</w:t>
      </w:r>
      <w:r>
        <w:br/>
      </w:r>
      <w:r>
        <w:rPr>
          <w:b/>
        </w:rPr>
        <w:t>CALUIRE ET CUIRE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FLORETTE FRANCE GMS</w:t>
      </w:r>
      <w:r>
        <w:br/>
      </w:r>
      <w:r>
        <w:rPr>
          <w:b/>
        </w:rPr>
        <w:t>SIRET : 45135373477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AGRIAL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45135373477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ANTHONY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TREMEL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POLYVALENT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31.19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