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Jul 13, 2026</w:t>
      </w:r>
      <w:r w:rsidDel="00000000" w:rsidR="00000000" w:rsidRPr="00000000">
        <w:rPr>
          <w:rtl w:val="0"/>
        </w:rPr>
      </w:r>
    </w:p>
    <w:p w:rsidR="00000000" w:rsidDel="00000000" w:rsidP="00000000" w:rsidRDefault="00000000" w:rsidRPr="00000000" w14:paraId="00000002">
      <w:pPr>
        <w:pStyle w:val="Heading2"/>
        <w:rPr/>
      </w:pPr>
      <w:bookmarkStart w:colFirst="0" w:colLast="0" w:name="_zd27ir1by1vz" w:id="0"/>
      <w:bookmarkEnd w:id="0"/>
      <w:r w:rsidDel="00000000" w:rsidR="00000000" w:rsidRPr="00000000">
        <w:rPr>
          <w:rtl w:val="0"/>
        </w:rPr>
        <w:t xml:space="preserve">Task Mining UX- Advanced Config Interview</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Ravi Teja Avvari</w:t>
        </w:r>
      </w:hyperlink>
      <w:r w:rsidDel="00000000" w:rsidR="00000000" w:rsidRPr="00000000">
        <w:rPr>
          <w:rtl w:val="0"/>
        </w:rPr>
        <w:t xml:space="preserve"> </w:t>
      </w:r>
      <w:hyperlink r:id="rId7">
        <w:r w:rsidDel="00000000" w:rsidR="00000000" w:rsidRPr="00000000">
          <w:rPr>
            <w:color w:val="0000ee"/>
            <w:u w:val="single"/>
            <w:rtl w:val="0"/>
          </w:rPr>
          <w:t xml:space="preserve">Enzo Masola</w:t>
        </w:r>
      </w:hyperlink>
      <w:r w:rsidDel="00000000" w:rsidR="00000000" w:rsidRPr="00000000">
        <w:rPr>
          <w:rtl w:val="0"/>
        </w:rPr>
        <w:t xml:space="preserve"> </w:t>
      </w:r>
      <w:hyperlink r:id="rId8">
        <w:r w:rsidDel="00000000" w:rsidR="00000000" w:rsidRPr="00000000">
          <w:rPr>
            <w:color w:val="0000ee"/>
            <w:u w:val="single"/>
            <w:rtl w:val="0"/>
          </w:rPr>
          <w:t xml:space="preserve">Mahalakshmi Ravikumar</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9">
        <w:r w:rsidDel="00000000" w:rsidR="00000000" w:rsidRPr="00000000">
          <w:rPr>
            <w:color w:val="0000ee"/>
            <w:u w:val="single"/>
            <w:rtl w:val="0"/>
          </w:rPr>
          <w:t xml:space="preserve">Task Mining UX- Advanced Config Interview</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w:t>
      </w:r>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jzj19pitf59w"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Technical review session evaluated configuration editor usability and task mining implementation challenges via workflow analysis.</w:t>
        <w:br w:type="textWrapping"/>
        <w:br w:type="textWrapping"/>
      </w:r>
      <w:r w:rsidDel="00000000" w:rsidR="00000000" w:rsidRPr="00000000">
        <w:rPr>
          <w:b w:val="1"/>
          <w:bCs w:val="1"/>
          <w:rtl w:val="0"/>
        </w:rPr>
        <w:t xml:space="preserve">Task Mining project overview</w:t>
      </w:r>
      <w:r w:rsidDel="00000000" w:rsidR="00000000" w:rsidRPr="00000000">
        <w:rPr>
          <w:rtl w:val="0"/>
        </w:rPr>
        <w:br w:type="textWrapping"/>
        <w:t xml:space="preserve">The project focuses on incident resolution workflows within an insurance environment. Testers successfully validated task logic through individual sessions with users.</w:t>
        <w:br w:type="textWrapping"/>
        <w:br w:type="textWrapping"/>
      </w:r>
      <w:r w:rsidDel="00000000" w:rsidR="00000000" w:rsidRPr="00000000">
        <w:rPr>
          <w:b w:val="1"/>
          <w:bCs w:val="1"/>
          <w:rtl w:val="0"/>
        </w:rPr>
        <w:t xml:space="preserve">Configuration editor usability challenges</w:t>
      </w:r>
      <w:r w:rsidDel="00000000" w:rsidR="00000000" w:rsidRPr="00000000">
        <w:rPr>
          <w:rtl w:val="0"/>
        </w:rPr>
        <w:br w:type="textWrapping"/>
        <w:t xml:space="preserve">Technical difficulties regarding rule prioritization and logging definitions complicated initial setups. Using raw data tables proves more efficient than relying on predefined label tables.</w:t>
        <w:br w:type="textWrapping"/>
        <w:br w:type="textWrapping"/>
      </w:r>
      <w:r w:rsidDel="00000000" w:rsidR="00000000" w:rsidRPr="00000000">
        <w:rPr>
          <w:b w:val="1"/>
          <w:bCs w:val="1"/>
          <w:rtl w:val="0"/>
        </w:rPr>
        <w:t xml:space="preserve">Feature validation and feedback</w:t>
      </w:r>
      <w:r w:rsidDel="00000000" w:rsidR="00000000" w:rsidRPr="00000000">
        <w:rPr>
          <w:rtl w:val="0"/>
        </w:rPr>
        <w:br w:type="textWrapping"/>
        <w:t xml:space="preserve">Preview functionality was identified as a critical tool for verifying captured data. The configuration editor received a usability rating of 3 out of 5 due to navigation limitations.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ja4h4su86byc" w:id="2"/>
      <w:bookmarkEnd w:id="2"/>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2"/>
        </w:numPr>
        <w:spacing w:after="80" w:lineRule="auto"/>
        <w:ind w:left="720" w:hanging="360"/>
      </w:pPr>
      <w:r w:rsidDel="00000000" w:rsidR="00000000" w:rsidRPr="00000000">
        <w:rPr>
          <w:rtl w:val="0"/>
        </w:rPr>
        <w:t xml:space="preserve">[Enzo Masola] Contact Ravi: Reach out to Ravi to obtain guidance on how to configure webpage extractions. Resolve current difficulties in identifying the correct HTML selector paths for the tool.</w:t>
      </w:r>
    </w:p>
    <w:p w:rsidR="00000000" w:rsidDel="00000000" w:rsidP="00000000" w:rsidRDefault="00000000" w:rsidRPr="00000000" w14:paraId="0000000E">
      <w:pPr>
        <w:numPr>
          <w:ilvl w:val="0"/>
          <w:numId w:val="2"/>
        </w:numPr>
        <w:spacing w:after="80" w:lineRule="auto"/>
        <w:ind w:left="720" w:hanging="360"/>
      </w:pPr>
      <w:r w:rsidDel="00000000" w:rsidR="00000000" w:rsidRPr="00000000">
        <w:rPr>
          <w:rtl w:val="0"/>
        </w:rPr>
        <w:t xml:space="preserve">[Mahalakshmi Ravikumar] Verify Configuration Delay: Consult engineering staff regarding the latency of system updates.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spacing w:after="160" w:lineRule="auto"/>
        <w:jc w:val="left"/>
        <w:rPr/>
      </w:pPr>
      <w:bookmarkStart w:colFirst="0" w:colLast="0" w:name="_r7wy8cyfboii" w:id="3"/>
      <w:bookmarkEnd w:id="3"/>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2">
      <w:pPr>
        <w:numPr>
          <w:ilvl w:val="0"/>
          <w:numId w:val="1"/>
        </w:numPr>
        <w:spacing w:after="160" w:lineRule="auto"/>
        <w:ind w:left="720" w:hanging="360"/>
        <w:jc w:val="left"/>
      </w:pPr>
      <w:r w:rsidDel="00000000" w:rsidR="00000000" w:rsidRPr="00000000">
        <w:rPr>
          <w:b w:val="1"/>
          <w:bCs w:val="1"/>
          <w:rtl w:val="0"/>
        </w:rPr>
        <w:t xml:space="preserve">Role and Project Overview</w:t>
      </w:r>
      <w:r w:rsidDel="00000000" w:rsidR="00000000" w:rsidRPr="00000000">
        <w:rPr>
          <w:rtl w:val="0"/>
        </w:rPr>
        <w:t xml:space="preserve">: Enzo Masola, a Value Engineer for the French market, joined Celonis 1.5 years ago. They have been conducting a Task Mining Proof of Value (POV) project for a client in the insurance industry since February, which experienced some installation delays during April and May.</w:t>
      </w:r>
    </w:p>
    <w:p w:rsidR="00000000" w:rsidDel="00000000" w:rsidP="00000000" w:rsidRDefault="00000000" w:rsidRPr="00000000" w14:paraId="00000013">
      <w:pPr>
        <w:numPr>
          <w:ilvl w:val="0"/>
          <w:numId w:val="1"/>
        </w:numPr>
        <w:spacing w:after="160" w:lineRule="auto"/>
        <w:ind w:left="720" w:hanging="360"/>
        <w:jc w:val="left"/>
      </w:pPr>
      <w:r w:rsidDel="00000000" w:rsidR="00000000" w:rsidRPr="00000000">
        <w:rPr>
          <w:b w:val="1"/>
          <w:bCs w:val="1"/>
          <w:rtl w:val="0"/>
        </w:rPr>
        <w:t xml:space="preserve">Proficiency and Process Setup</w:t>
      </w:r>
      <w:r w:rsidDel="00000000" w:rsidR="00000000" w:rsidRPr="00000000">
        <w:rPr>
          <w:rtl w:val="0"/>
        </w:rPr>
        <w:t xml:space="preserve">: Enzo Masola rates their proficiency in setting up Task Mining as a 3 or 4 out of 5. They feel confident managing interactions, client installation (manual or central), and bypassing proxy issues, though they expressed less confidence regarding advanced configurations.</w:t>
      </w:r>
    </w:p>
    <w:p w:rsidR="00000000" w:rsidDel="00000000" w:rsidP="00000000" w:rsidRDefault="00000000" w:rsidRPr="00000000" w14:paraId="00000014">
      <w:pPr>
        <w:numPr>
          <w:ilvl w:val="0"/>
          <w:numId w:val="1"/>
        </w:numPr>
        <w:spacing w:after="160" w:lineRule="auto"/>
        <w:ind w:left="720" w:hanging="360"/>
        <w:jc w:val="left"/>
      </w:pPr>
      <w:r w:rsidDel="00000000" w:rsidR="00000000" w:rsidRPr="00000000">
        <w:rPr>
          <w:b w:val="1"/>
          <w:bCs w:val="1"/>
          <w:rtl w:val="0"/>
        </w:rPr>
        <w:t xml:space="preserve">Use Case Identification</w:t>
      </w:r>
      <w:r w:rsidDel="00000000" w:rsidR="00000000" w:rsidRPr="00000000">
        <w:rPr>
          <w:rtl w:val="0"/>
        </w:rPr>
        <w:t xml:space="preserve">: The Task Mining project focuses on the PCO department, which handles incidents and controls major processes, specifically looking at incident resolution. These processes were selected because they were less structured and occurred outside standard systems, and the team conducted discovery sessions to map these workflows.</w:t>
      </w:r>
    </w:p>
    <w:p w:rsidR="00000000" w:rsidDel="00000000" w:rsidP="00000000" w:rsidRDefault="00000000" w:rsidRPr="00000000" w14:paraId="00000015">
      <w:pPr>
        <w:numPr>
          <w:ilvl w:val="0"/>
          <w:numId w:val="1"/>
        </w:numPr>
        <w:spacing w:after="160" w:lineRule="auto"/>
        <w:ind w:left="720" w:hanging="360"/>
        <w:jc w:val="left"/>
      </w:pPr>
      <w:r w:rsidDel="00000000" w:rsidR="00000000" w:rsidRPr="00000000">
        <w:rPr>
          <w:b w:val="1"/>
          <w:bCs w:val="1"/>
          <w:rtl w:val="0"/>
        </w:rPr>
        <w:t xml:space="preserve">Beta Testing and User Sessions</w:t>
      </w:r>
      <w:r w:rsidDel="00000000" w:rsidR="00000000" w:rsidRPr="00000000">
        <w:rPr>
          <w:rtl w:val="0"/>
        </w:rPr>
        <w:t xml:space="preserve">: Enzo Masola managed a beta phase involving three testers over three weeks to verify installations, eventually expanding to 30 users. They prefer individual sessions with users to validate task logic and ensure the most recurring tasks are captured correctly.</w:t>
      </w:r>
    </w:p>
    <w:p w:rsidR="00000000" w:rsidDel="00000000" w:rsidP="00000000" w:rsidRDefault="00000000" w:rsidRPr="00000000" w14:paraId="00000016">
      <w:pPr>
        <w:numPr>
          <w:ilvl w:val="0"/>
          <w:numId w:val="1"/>
        </w:numPr>
        <w:spacing w:after="160" w:lineRule="auto"/>
        <w:ind w:left="720" w:hanging="360"/>
        <w:jc w:val="left"/>
      </w:pPr>
      <w:r w:rsidDel="00000000" w:rsidR="00000000" w:rsidRPr="00000000">
        <w:rPr>
          <w:b w:val="1"/>
          <w:bCs w:val="1"/>
          <w:rtl w:val="0"/>
        </w:rPr>
        <w:t xml:space="preserve">Configuration Editor Challenges</w:t>
      </w:r>
      <w:r w:rsidDel="00000000" w:rsidR="00000000" w:rsidRPr="00000000">
        <w:rPr>
          <w:rtl w:val="0"/>
        </w:rPr>
        <w:t xml:space="preserve">: Enzo Masola initially started with a standard configuration but found they needed the advanced configuration editor to define complex conditions. They noted that distinguishing between the basic and advanced configuration requirements earlier would have been beneficial.</w:t>
      </w:r>
    </w:p>
    <w:p w:rsidR="00000000" w:rsidDel="00000000" w:rsidP="00000000" w:rsidRDefault="00000000" w:rsidRPr="00000000" w14:paraId="00000017">
      <w:pPr>
        <w:numPr>
          <w:ilvl w:val="0"/>
          <w:numId w:val="1"/>
        </w:numPr>
        <w:spacing w:after="160" w:lineRule="auto"/>
        <w:ind w:left="720" w:hanging="360"/>
        <w:jc w:val="left"/>
      </w:pPr>
      <w:r w:rsidDel="00000000" w:rsidR="00000000" w:rsidRPr="00000000">
        <w:rPr>
          <w:b w:val="1"/>
          <w:bCs w:val="1"/>
          <w:rtl w:val="0"/>
        </w:rPr>
        <w:t xml:space="preserve">Rule Prioritization and Default Rules</w:t>
      </w:r>
      <w:r w:rsidDel="00000000" w:rsidR="00000000" w:rsidRPr="00000000">
        <w:rPr>
          <w:rtl w:val="0"/>
        </w:rPr>
        <w:t xml:space="preserve">: Enzo Masola encountered issues with rule ordering and data capture until they implemented a default rule, which acts as a fallback for events not covered by specific rules. They suggested that the default rule's necessity and function could be clearer, as they initially misunderstood how to prioritize it relative to other rules.</w:t>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Event Processing Rules</w:t>
      </w:r>
      <w:r w:rsidDel="00000000" w:rsidR="00000000" w:rsidRPr="00000000">
        <w:rPr>
          <w:rtl w:val="0"/>
        </w:rPr>
        <w:t xml:space="preserve">: During event configuration, Enzo Masola expressed confusion regarding specific event types, such as clipboard changes versus copy or paste functions. They retain mouse wheel events to better understand user activity and determine whether users are reviewing content or editing, as these details provide context for complex tools.</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Data Logging and Attribute Selection</w:t>
      </w:r>
      <w:r w:rsidDel="00000000" w:rsidR="00000000" w:rsidRPr="00000000">
        <w:rPr>
          <w:rtl w:val="0"/>
        </w:rPr>
        <w:t xml:space="preserve">: Mahalakshmi Ravikumar and Enzo Masola discussed minimizing noise by selecting only necessary attributes during logging. Enzo Masola noted that while they are not currently using all available attributes like mouse position, they aim to utilize them in future classification scripts to better understand user behavior.</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Event Versus Logging Distinctions</w:t>
      </w:r>
      <w:r w:rsidDel="00000000" w:rsidR="00000000" w:rsidRPr="00000000">
        <w:rPr>
          <w:rtl w:val="0"/>
        </w:rPr>
        <w:t xml:space="preserve">: A point of confusion was the distinction between "Event" rules (which determine what is captured) and "Logging" settings (which determine the attributes captured). Enzo Masola suggested that more guidance on these distinctions during the initial setup could prevent confusion and redundant configuration steps.</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Data Tables and Raw Data Usage</w:t>
      </w:r>
      <w:r w:rsidDel="00000000" w:rsidR="00000000" w:rsidRPr="00000000">
        <w:rPr>
          <w:rtl w:val="0"/>
        </w:rPr>
        <w:t xml:space="preserve">: Enzo Masola prefers working with raw data via the workbench rather than relying solely on the automatically created Task Mining label data table. They noted that while the workforce productivity app and predefined tables are useful for quick projects, raw data offers more comprehensive attributes for detailed analysis.</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Configuration Editor Usability</w:t>
      </w:r>
      <w:r w:rsidDel="00000000" w:rsidR="00000000" w:rsidRPr="00000000">
        <w:rPr>
          <w:rtl w:val="0"/>
        </w:rPr>
        <w:t xml:space="preserve">: Enzo Masola raised concerns about the layout and terminology of the configuration editor, specifically the placement of the logging section and potential redundancies in labels. They suggested that the tool could be improved by consolidating settings and providing clearer labeling for various sections.</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User Attributes and Regional Labels</w:t>
      </w:r>
      <w:r w:rsidDel="00000000" w:rsidR="00000000" w:rsidRPr="00000000">
        <w:rPr>
          <w:rtl w:val="0"/>
        </w:rPr>
        <w:t xml:space="preserve">: Enzo Masola uses user attributes to define regions like Malaysia, Luxembourg, and France, but found it frustrating that the labels appear as "custom" in the final table instead of the region name. This requires them to rename columns using Process Query Language (PQL), which they find suboptimal.</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Webpage Extraction Difficulties</w:t>
      </w:r>
      <w:r w:rsidDel="00000000" w:rsidR="00000000" w:rsidRPr="00000000">
        <w:rPr>
          <w:rtl w:val="0"/>
        </w:rPr>
        <w:t xml:space="preserve">: Enzo Masola attempted to use webpage extractions to capture specific module information but faced challenges without guidance on how to identify the correct selectors or XPaths. They suggested that better documentation or guidance on defining these extractions would help when context for specific events is missing.</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SAP Integration</w:t>
      </w:r>
      <w:r w:rsidDel="00000000" w:rsidR="00000000" w:rsidRPr="00000000">
        <w:rPr>
          <w:rtl w:val="0"/>
        </w:rPr>
        <w:t xml:space="preserve">: Enzo Masola confirmed they do not use the SAP integration for their current customer as the client does not use SAP tools. They questioned why the feature is enabled by default, while Mahalakshmi Ravikumar clarified that it captures SAP-specific data when enabled.</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User Consent Configuration</w:t>
      </w:r>
      <w:r w:rsidDel="00000000" w:rsidR="00000000" w:rsidRPr="00000000">
        <w:rPr>
          <w:rtl w:val="0"/>
        </w:rPr>
        <w:t xml:space="preserve">: Enzo Masola confirmed that they edited the user consent section and emphasized that while it is a necessary final recap for users, it should follow prior discussions about the project's purpose.</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Validation and Preview Functionality</w:t>
      </w:r>
      <w:r w:rsidDel="00000000" w:rsidR="00000000" w:rsidRPr="00000000">
        <w:rPr>
          <w:rtl w:val="0"/>
        </w:rPr>
        <w:t xml:space="preserve">: Enzo Masola typically validates configurations by running SQL on the full user interaction table, as they were previously unaware of the preview functionality within the configuration editor. After being shown the preview tool, they recognized it as a time-saving feature for verifying captured data without needing to export files.</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Live Event Monitor</w:t>
      </w:r>
      <w:r w:rsidDel="00000000" w:rsidR="00000000" w:rsidRPr="00000000">
        <w:rPr>
          <w:rtl w:val="0"/>
        </w:rPr>
        <w:t xml:space="preserve">: Mahalakshmi Ravikumar introduced the live event monitor feature, which allows for real-time collaboration with customers. Enzo Masola expressed interest in the feature but noted potential challenges regarding potential delays in configuration updates, suggesting that clear status indicators would be necessary to avoid confusion during live sessions.</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Final Assessment and Usability Rating</w:t>
      </w:r>
      <w:r w:rsidDel="00000000" w:rsidR="00000000" w:rsidRPr="00000000">
        <w:rPr>
          <w:rtl w:val="0"/>
        </w:rPr>
        <w:t xml:space="preserve">: Enzo Masola provided a usability rating of 3 out of 5 for the configuration editor. They cited the need to exit the Celonis platform to use the editor and a desire for more comprehensive guidance as the primary reasons for this score, while acknowledging that the tool is functional and necessary.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color w:val="747775"/>
        </w:rPr>
      </w:pPr>
      <w:r w:rsidDel="00000000" w:rsidR="00000000" w:rsidRPr="00000000">
        <w:rPr>
          <w:i w:val="1"/>
          <w:iCs w:val="1"/>
          <w:color w:val="747775"/>
          <w:rtl w:val="0"/>
        </w:rPr>
        <w:t xml:space="preserve">You should review Gemini's notes to make sure they're accurate. </w:t>
      </w:r>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7">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2">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5g9mS4mEMpkPP4Uq1rFjg2boItOUfeW0/view?usp=drive_web" TargetMode="External"/><Relationship Id="rId12" Type="http://schemas.openxmlformats.org/officeDocument/2006/relationships/hyperlink" Target="https://google.qualtrics.com/jfe/form/SV_9vK3UZEaIQKKE7A?confid=vpmIcbrCHEPYSXGcbuWLDxIPOAIIigIgABgDCA&amp;detailid=standard&amp;screenshot=false" TargetMode="External"/><Relationship Id="rId9" Type="http://schemas.openxmlformats.org/officeDocument/2006/relationships/hyperlink" Target="https://calendar.google.com/calendar/event?eid=M2Jka2duNWVmcDBzcXEwaGw4OGtxYjluaHYgZS5tYXNvbGFAY2Vsb25pcy5kZQ" TargetMode="External"/><Relationship Id="rId5" Type="http://schemas.openxmlformats.org/officeDocument/2006/relationships/styles" Target="styles.xml"/><Relationship Id="rId6" Type="http://schemas.openxmlformats.org/officeDocument/2006/relationships/hyperlink" Target="mailto:r.avvari@celonis.de" TargetMode="External"/><Relationship Id="rId7" Type="http://schemas.openxmlformats.org/officeDocument/2006/relationships/hyperlink" Target="mailto:e.masola@celonis.de" TargetMode="External"/><Relationship Id="rId8" Type="http://schemas.openxmlformats.org/officeDocument/2006/relationships/hyperlink" Target="mailto:m.ravikumar@celonis.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