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B411" w14:textId="77777777" w:rsidR="002570B4" w:rsidRPr="00CA68A3" w:rsidRDefault="00000000" w:rsidP="00CA68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8A3">
        <w:rPr>
          <w:rFonts w:ascii="Times New Roman" w:hAnsi="Times New Roman" w:cs="Times New Roman"/>
          <w:b/>
          <w:bCs/>
          <w:sz w:val="28"/>
          <w:szCs w:val="28"/>
        </w:rPr>
        <w:t>Enhancing MD‑Judge via a Teacher‑Student Safety‑Judging Framework</w:t>
      </w:r>
    </w:p>
    <w:p w14:paraId="49E6AD8B" w14:textId="77777777" w:rsidR="002570B4" w:rsidRPr="00CA68A3" w:rsidRDefault="00000000" w:rsidP="00CA68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8A3">
        <w:rPr>
          <w:rFonts w:ascii="Times New Roman" w:hAnsi="Times New Roman" w:cs="Times New Roman"/>
          <w:b/>
          <w:bCs/>
          <w:sz w:val="24"/>
          <w:szCs w:val="24"/>
        </w:rPr>
        <w:t>1. Motivation</w:t>
      </w:r>
    </w:p>
    <w:p w14:paraId="319C7E45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 xml:space="preserve">Current MD‑Judge models often misclassify borderline harmful prompts, especially in adversarial or multi‑turn scenarios. They lack nuanced reasoning and fail to generalize </w:t>
      </w:r>
      <w:proofErr w:type="gramStart"/>
      <w:r w:rsidRPr="00CA68A3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CA68A3">
        <w:rPr>
          <w:rFonts w:ascii="Times New Roman" w:hAnsi="Times New Roman" w:cs="Times New Roman"/>
          <w:sz w:val="24"/>
          <w:szCs w:val="24"/>
        </w:rPr>
        <w:t xml:space="preserve"> unseen attack strategies. We propose a </w:t>
      </w:r>
      <w:proofErr w:type="gramStart"/>
      <w:r w:rsidRPr="00CA68A3">
        <w:rPr>
          <w:rFonts w:ascii="Times New Roman" w:hAnsi="Times New Roman" w:cs="Times New Roman"/>
          <w:sz w:val="24"/>
          <w:szCs w:val="24"/>
        </w:rPr>
        <w:t>Teacher</w:t>
      </w:r>
      <w:proofErr w:type="gramEnd"/>
      <w:r w:rsidRPr="00CA68A3">
        <w:rPr>
          <w:rFonts w:ascii="Times New Roman" w:hAnsi="Times New Roman" w:cs="Times New Roman"/>
          <w:sz w:val="24"/>
          <w:szCs w:val="24"/>
        </w:rPr>
        <w:t xml:space="preserve">‑Student safety‑judging framework where a </w:t>
      </w:r>
      <w:proofErr w:type="gramStart"/>
      <w:r w:rsidRPr="00CA68A3">
        <w:rPr>
          <w:rFonts w:ascii="Times New Roman" w:hAnsi="Times New Roman" w:cs="Times New Roman"/>
          <w:sz w:val="24"/>
          <w:szCs w:val="24"/>
        </w:rPr>
        <w:t>Teacher</w:t>
      </w:r>
      <w:proofErr w:type="gramEnd"/>
      <w:r w:rsidRPr="00CA68A3">
        <w:rPr>
          <w:rFonts w:ascii="Times New Roman" w:hAnsi="Times New Roman" w:cs="Times New Roman"/>
          <w:sz w:val="24"/>
          <w:szCs w:val="24"/>
        </w:rPr>
        <w:t xml:space="preserve">‑Judge LLM (larger, highly aligned, e.g., GPT‑4‑class) provides feedback, rationales, and distillation signals to train a smaller, efficient Student‑Judge (MD‑Judge). This approach combines the accuracy and interpretability of the Teacher with the efficiency and </w:t>
      </w:r>
      <w:proofErr w:type="spellStart"/>
      <w:r w:rsidRPr="00CA68A3">
        <w:rPr>
          <w:rFonts w:ascii="Times New Roman" w:hAnsi="Times New Roman" w:cs="Times New Roman"/>
          <w:sz w:val="24"/>
          <w:szCs w:val="24"/>
        </w:rPr>
        <w:t>deployability</w:t>
      </w:r>
      <w:proofErr w:type="spellEnd"/>
      <w:r w:rsidRPr="00CA68A3">
        <w:rPr>
          <w:rFonts w:ascii="Times New Roman" w:hAnsi="Times New Roman" w:cs="Times New Roman"/>
          <w:sz w:val="24"/>
          <w:szCs w:val="24"/>
        </w:rPr>
        <w:t xml:space="preserve"> of the </w:t>
      </w:r>
      <w:proofErr w:type="gramStart"/>
      <w:r w:rsidRPr="00CA68A3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CA68A3">
        <w:rPr>
          <w:rFonts w:ascii="Times New Roman" w:hAnsi="Times New Roman" w:cs="Times New Roman"/>
          <w:sz w:val="24"/>
          <w:szCs w:val="24"/>
        </w:rPr>
        <w:t>.</w:t>
      </w:r>
    </w:p>
    <w:p w14:paraId="5BA4EF90" w14:textId="77777777" w:rsidR="002570B4" w:rsidRPr="00CA68A3" w:rsidRDefault="00000000" w:rsidP="00CA68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8A3">
        <w:rPr>
          <w:rFonts w:ascii="Times New Roman" w:hAnsi="Times New Roman" w:cs="Times New Roman"/>
          <w:b/>
          <w:bCs/>
          <w:sz w:val="24"/>
          <w:szCs w:val="24"/>
        </w:rPr>
        <w:t>2. Method Overview</w:t>
      </w:r>
    </w:p>
    <w:p w14:paraId="618740A0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• Teacher‑Generated Labels &amp; Rationales: The Teacher‑Judge evaluates QA pairs (from SALAD‑Bench, Beavertails, adversarial sets) and outputs not only safe/unsafe labels but also step‑wise rationales, e.g., highlighting harmful intent or refusal quality.</w:t>
      </w:r>
    </w:p>
    <w:p w14:paraId="1CC727BF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 xml:space="preserve">• Distillation Phase: Student‑Judge (MD‑Judge) is fine‑tuned on these Teacher‑generated rationales + labels using Knowledge Distillation or </w:t>
      </w:r>
      <w:proofErr w:type="spellStart"/>
      <w:r w:rsidRPr="00CA68A3">
        <w:rPr>
          <w:rFonts w:ascii="Times New Roman" w:hAnsi="Times New Roman" w:cs="Times New Roman"/>
          <w:sz w:val="24"/>
          <w:szCs w:val="24"/>
        </w:rPr>
        <w:t>LoRA</w:t>
      </w:r>
      <w:proofErr w:type="spellEnd"/>
      <w:r w:rsidRPr="00CA68A3">
        <w:rPr>
          <w:rFonts w:ascii="Times New Roman" w:hAnsi="Times New Roman" w:cs="Times New Roman"/>
          <w:sz w:val="24"/>
          <w:szCs w:val="24"/>
        </w:rPr>
        <w:t>‑based SFT. The loss combines classification loss and rationale‑agreement loss, teaching MD‑Judge why a case is harmful.</w:t>
      </w:r>
    </w:p>
    <w:p w14:paraId="1F4C9A43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 xml:space="preserve">• Interactive Feedback Loop: In ambiguous or low‑confidence cases, Student‑Judge queries Teacher‑Judge for corrective feedback. We use iterative self‑play: Student explains its reasoning → Teacher critiques and corrects → new synthetic data improves the </w:t>
      </w:r>
      <w:proofErr w:type="gramStart"/>
      <w:r w:rsidRPr="00CA68A3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CA68A3">
        <w:rPr>
          <w:rFonts w:ascii="Times New Roman" w:hAnsi="Times New Roman" w:cs="Times New Roman"/>
          <w:sz w:val="24"/>
          <w:szCs w:val="24"/>
        </w:rPr>
        <w:t>.</w:t>
      </w:r>
    </w:p>
    <w:p w14:paraId="58C6C7F1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• Curriculum Learning: Start with easy cases (clear harmful vs safe) → progress to harder adversarial and multi‑turn attacks, helping MD‑Judge gradually master complexity.</w:t>
      </w:r>
    </w:p>
    <w:p w14:paraId="5CF14CF4" w14:textId="77777777" w:rsidR="002570B4" w:rsidRPr="00CA68A3" w:rsidRDefault="00000000" w:rsidP="00CA68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8A3">
        <w:rPr>
          <w:rFonts w:ascii="Times New Roman" w:hAnsi="Times New Roman" w:cs="Times New Roman"/>
          <w:b/>
          <w:bCs/>
          <w:sz w:val="24"/>
          <w:szCs w:val="24"/>
        </w:rPr>
        <w:t>3. Experimental Plan</w:t>
      </w:r>
    </w:p>
    <w:p w14:paraId="302215C4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Datasets: SALAD‑Bench (base), Beavertails (harmful refusal), Emoji Attack perturbations, multi‑turn jailbreak simulations.</w:t>
      </w:r>
      <w:r w:rsidRPr="00CA68A3">
        <w:rPr>
          <w:rFonts w:ascii="Times New Roman" w:hAnsi="Times New Roman" w:cs="Times New Roman"/>
          <w:sz w:val="24"/>
          <w:szCs w:val="24"/>
        </w:rPr>
        <w:br/>
        <w:t>Baselines: Original MD‑Judge vs. Teacher‑Student MD‑Judge.</w:t>
      </w:r>
      <w:r w:rsidRPr="00CA68A3">
        <w:rPr>
          <w:rFonts w:ascii="Times New Roman" w:hAnsi="Times New Roman" w:cs="Times New Roman"/>
          <w:sz w:val="24"/>
          <w:szCs w:val="24"/>
        </w:rPr>
        <w:br/>
        <w:t>Metrics: F1‑score, false‑positive/negative rate, robustness to adversarial perturbations, rationale quality (human‑rated).</w:t>
      </w:r>
      <w:r w:rsidRPr="00CA68A3">
        <w:rPr>
          <w:rFonts w:ascii="Times New Roman" w:hAnsi="Times New Roman" w:cs="Times New Roman"/>
          <w:sz w:val="24"/>
          <w:szCs w:val="24"/>
        </w:rPr>
        <w:br/>
        <w:t>Ablations: With vs. without rationale distillation; effect of curriculum stages.</w:t>
      </w:r>
    </w:p>
    <w:p w14:paraId="26A9D3FA" w14:textId="77777777" w:rsidR="002570B4" w:rsidRPr="00CA68A3" w:rsidRDefault="00000000" w:rsidP="00CA68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68A3">
        <w:rPr>
          <w:rFonts w:ascii="Times New Roman" w:hAnsi="Times New Roman" w:cs="Times New Roman"/>
          <w:b/>
          <w:bCs/>
          <w:sz w:val="24"/>
          <w:szCs w:val="24"/>
        </w:rPr>
        <w:t>4. Expected Benefits</w:t>
      </w:r>
    </w:p>
    <w:p w14:paraId="5C35D424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• Higher Accuracy: Better boundary detection for subtle harmful intent.</w:t>
      </w:r>
    </w:p>
    <w:p w14:paraId="18185D5F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lastRenderedPageBreak/>
        <w:t>• Rationale‑Aligned Safety: Student learns human‑interpretable decision patterns.</w:t>
      </w:r>
    </w:p>
    <w:p w14:paraId="79C2B563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• Improved Robustness: Handles adversarial prompts and long‑context attacks more reliably.</w:t>
      </w:r>
    </w:p>
    <w:p w14:paraId="3DB599CA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• Efficiency: Student retains near‑Teacher accuracy with much lower inference cost.</w:t>
      </w:r>
    </w:p>
    <w:p w14:paraId="5380240F" w14:textId="77777777" w:rsidR="002570B4" w:rsidRPr="008835F0" w:rsidRDefault="00000000" w:rsidP="00CA68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35F0">
        <w:rPr>
          <w:rFonts w:ascii="Times New Roman" w:hAnsi="Times New Roman" w:cs="Times New Roman"/>
          <w:b/>
          <w:bCs/>
          <w:sz w:val="24"/>
          <w:szCs w:val="24"/>
        </w:rPr>
        <w:t>6. References</w:t>
      </w:r>
    </w:p>
    <w:p w14:paraId="75F42712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[1] Rui Ye et al., “Emerging Safety Attack and Defense in Federated Instruction Tuning of LLMs,” ICLR 2025.</w:t>
      </w:r>
    </w:p>
    <w:p w14:paraId="328BC34B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[2] SALAD‑Bench: Safety Alignment Dataset and Benchmark — GitHub: https://github.com/</w:t>
      </w:r>
      <w:proofErr w:type="spellStart"/>
      <w:r w:rsidRPr="00CA68A3">
        <w:rPr>
          <w:rFonts w:ascii="Times New Roman" w:hAnsi="Times New Roman" w:cs="Times New Roman"/>
          <w:sz w:val="24"/>
          <w:szCs w:val="24"/>
        </w:rPr>
        <w:t>OpenSafetyLab</w:t>
      </w:r>
      <w:proofErr w:type="spellEnd"/>
      <w:r w:rsidRPr="00CA68A3">
        <w:rPr>
          <w:rFonts w:ascii="Times New Roman" w:hAnsi="Times New Roman" w:cs="Times New Roman"/>
          <w:sz w:val="24"/>
          <w:szCs w:val="24"/>
        </w:rPr>
        <w:t>/SALAD‑BENCH</w:t>
      </w:r>
    </w:p>
    <w:p w14:paraId="36CFE180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>[3] Emoji Attack: Vulnerabilities in LLM Safety Judges to Unicode Perturbations, arXiv:2411.01077 (2024).</w:t>
      </w:r>
    </w:p>
    <w:p w14:paraId="600AA964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 xml:space="preserve">[4] Hinton et al., Knowledge Distillation, </w:t>
      </w:r>
      <w:proofErr w:type="spellStart"/>
      <w:r w:rsidRPr="00CA68A3"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 w:rsidRPr="00CA68A3">
        <w:rPr>
          <w:rFonts w:ascii="Times New Roman" w:hAnsi="Times New Roman" w:cs="Times New Roman"/>
          <w:sz w:val="24"/>
          <w:szCs w:val="24"/>
        </w:rPr>
        <w:t xml:space="preserve"> 2015.</w:t>
      </w:r>
    </w:p>
    <w:p w14:paraId="14113C85" w14:textId="77777777" w:rsidR="002570B4" w:rsidRPr="00CA68A3" w:rsidRDefault="00000000" w:rsidP="00CA68A3">
      <w:pPr>
        <w:rPr>
          <w:rFonts w:ascii="Times New Roman" w:hAnsi="Times New Roman" w:cs="Times New Roman"/>
          <w:sz w:val="24"/>
          <w:szCs w:val="24"/>
        </w:rPr>
      </w:pPr>
      <w:r w:rsidRPr="00CA68A3">
        <w:rPr>
          <w:rFonts w:ascii="Times New Roman" w:hAnsi="Times New Roman" w:cs="Times New Roman"/>
          <w:sz w:val="24"/>
          <w:szCs w:val="24"/>
        </w:rPr>
        <w:t xml:space="preserve">[5] Ouyang et al., Training Language Models to Follow Instructions with Human Feedback, </w:t>
      </w:r>
      <w:proofErr w:type="spellStart"/>
      <w:r w:rsidRPr="00CA68A3"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 w:rsidRPr="00CA68A3">
        <w:rPr>
          <w:rFonts w:ascii="Times New Roman" w:hAnsi="Times New Roman" w:cs="Times New Roman"/>
          <w:sz w:val="24"/>
          <w:szCs w:val="24"/>
        </w:rPr>
        <w:t xml:space="preserve"> 2022.</w:t>
      </w:r>
    </w:p>
    <w:p w14:paraId="744B6FF6" w14:textId="2AF1D4E1" w:rsidR="002570B4" w:rsidRPr="00CA68A3" w:rsidRDefault="002570B4" w:rsidP="00CA68A3">
      <w:pPr>
        <w:rPr>
          <w:rFonts w:ascii="Times New Roman" w:hAnsi="Times New Roman" w:cs="Times New Roman"/>
          <w:sz w:val="24"/>
          <w:szCs w:val="24"/>
        </w:rPr>
      </w:pPr>
    </w:p>
    <w:sectPr w:rsidR="002570B4" w:rsidRPr="00CA68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3623395">
    <w:abstractNumId w:val="8"/>
  </w:num>
  <w:num w:numId="2" w16cid:durableId="366418341">
    <w:abstractNumId w:val="6"/>
  </w:num>
  <w:num w:numId="3" w16cid:durableId="536239764">
    <w:abstractNumId w:val="5"/>
  </w:num>
  <w:num w:numId="4" w16cid:durableId="263805115">
    <w:abstractNumId w:val="4"/>
  </w:num>
  <w:num w:numId="5" w16cid:durableId="720448194">
    <w:abstractNumId w:val="7"/>
  </w:num>
  <w:num w:numId="6" w16cid:durableId="881788698">
    <w:abstractNumId w:val="3"/>
  </w:num>
  <w:num w:numId="7" w16cid:durableId="868570313">
    <w:abstractNumId w:val="2"/>
  </w:num>
  <w:num w:numId="8" w16cid:durableId="1216552950">
    <w:abstractNumId w:val="1"/>
  </w:num>
  <w:num w:numId="9" w16cid:durableId="92438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0B4"/>
    <w:rsid w:val="00276BD6"/>
    <w:rsid w:val="0029639D"/>
    <w:rsid w:val="00326F90"/>
    <w:rsid w:val="008835F0"/>
    <w:rsid w:val="00AA1D8D"/>
    <w:rsid w:val="00B47730"/>
    <w:rsid w:val="00CA68A3"/>
    <w:rsid w:val="00CB0664"/>
    <w:rsid w:val="00EC2B85"/>
    <w:rsid w:val="00ED2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46E05"/>
  <w14:defaultImageDpi w14:val="300"/>
  <w15:docId w15:val="{E4AD178E-1FFF-4EEF-810E-5138A979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2514</Characters>
  <Application>Microsoft Office Word</Application>
  <DocSecurity>0</DocSecurity>
  <Lines>44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 Zainab</cp:lastModifiedBy>
  <cp:revision>2</cp:revision>
  <dcterms:created xsi:type="dcterms:W3CDTF">2025-10-06T04:48:00Z</dcterms:created>
  <dcterms:modified xsi:type="dcterms:W3CDTF">2025-10-06T04:48:00Z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cd1198bc-c88b-46ef-bc14-9869a21d2f5e</vt:lpwstr>
  </property>
</Properties>
</file>