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00E51">
      <w:pPr>
        <w:keepNext w:val="0"/>
        <w:widowControl/>
        <w:spacing w:before="0" w:after="80" w:line="240" w:lineRule="auto"/>
        <w:ind w:left="0" w:right="0" w:firstLine="0"/>
        <w:jc w:val="center"/>
      </w:pPr>
      <w:r>
        <w:drawing>
          <wp:inline distT="0" distB="0" distL="114300" distR="114300">
            <wp:extent cx="6695440" cy="3985895"/>
            <wp:effectExtent l="0" t="0" r="0" b="0"/>
            <wp:docPr id="1" name="Picture 1" descr="Logo ESMT et mentions du diplôme de licence professionnelle en TIC provenant du modèle four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ESMT et mentions du diplôme de licence professionnelle en TIC provenant du modèle fourni"/>
                    <pic:cNvPicPr>
                      <a:picLocks noChangeAspect="1"/>
                    </pic:cNvPicPr>
                  </pic:nvPicPr>
                  <pic:blipFill>
                    <a:blip r:embed="rId14"/>
                    <a:stretch>
                      <a:fillRect/>
                    </a:stretch>
                  </pic:blipFill>
                  <pic:spPr>
                    <a:xfrm>
                      <a:off x="0" y="0"/>
                      <a:ext cx="6696000" cy="3985924"/>
                    </a:xfrm>
                    <a:prstGeom prst="rect">
                      <a:avLst/>
                    </a:prstGeom>
                  </pic:spPr>
                </pic:pic>
              </a:graphicData>
            </a:graphic>
          </wp:inline>
        </w:drawing>
      </w:r>
    </w:p>
    <w:p w14:paraId="42A3B56E">
      <w:pPr>
        <w:keepNext w:val="0"/>
        <w:widowControl/>
        <w:spacing w:before="0" w:after="320" w:line="360" w:lineRule="auto"/>
        <w:ind w:left="0" w:right="0" w:firstLine="0"/>
        <w:jc w:val="center"/>
      </w:pPr>
      <w:r>
        <w:rPr>
          <w:rFonts w:ascii="Times New Roman" w:hAnsi="Times New Roman" w:eastAsia="Times New Roman"/>
          <w:b/>
          <w:i w:val="0"/>
          <w:color w:val="000000"/>
          <w:sz w:val="28"/>
        </w:rPr>
        <w:t>GÉNIE LOGICIEL  [Option à confirmer]</w:t>
      </w:r>
    </w:p>
    <w:p w14:paraId="4D864D0F">
      <w:pPr>
        <w:pStyle w:val="33"/>
        <w:keepNext w:val="0"/>
        <w:widowControl/>
        <w:spacing w:before="200" w:after="360" w:line="300" w:lineRule="auto"/>
        <w:ind w:left="0" w:right="0" w:firstLine="0"/>
        <w:jc w:val="center"/>
      </w:pPr>
      <w:r>
        <w:rPr>
          <w:rFonts w:ascii="Times New Roman" w:hAnsi="Times New Roman" w:eastAsia="Times New Roman"/>
          <w:b/>
          <w:i w:val="0"/>
          <w:color w:val="000000"/>
          <w:sz w:val="34"/>
        </w:rPr>
        <w:t>CONCEPTION ET RÉALISATION D’UNE APPLICATION WEB</w:t>
      </w:r>
      <w:r>
        <w:rPr>
          <w:rFonts w:ascii="Times New Roman" w:hAnsi="Times New Roman" w:eastAsia="Times New Roman"/>
          <w:b/>
          <w:i w:val="0"/>
          <w:color w:val="000000"/>
          <w:sz w:val="34"/>
        </w:rPr>
        <w:br w:type="textWrapping"/>
      </w:r>
      <w:r>
        <w:rPr>
          <w:rFonts w:ascii="Times New Roman" w:hAnsi="Times New Roman" w:eastAsia="Times New Roman"/>
          <w:b/>
          <w:i w:val="0"/>
          <w:color w:val="000000"/>
          <w:sz w:val="34"/>
        </w:rPr>
        <w:t>DE GESTION COMPTABLE AGRICOLE</w:t>
      </w:r>
      <w:r>
        <w:rPr>
          <w:rFonts w:ascii="Times New Roman" w:hAnsi="Times New Roman" w:eastAsia="Times New Roman"/>
          <w:b/>
          <w:i w:val="0"/>
          <w:color w:val="000000"/>
          <w:sz w:val="34"/>
        </w:rPr>
        <w:br w:type="textWrapping"/>
      </w:r>
      <w:r>
        <w:rPr>
          <w:rFonts w:ascii="Times New Roman" w:hAnsi="Times New Roman" w:eastAsia="Times New Roman"/>
          <w:b/>
          <w:i w:val="0"/>
          <w:color w:val="000000"/>
          <w:sz w:val="34"/>
        </w:rPr>
        <w:t>ET DE SUIVI DES COÛTS DE PRODUCTION</w:t>
      </w:r>
    </w:p>
    <w:p w14:paraId="21284816">
      <w:pPr>
        <w:keepNext w:val="0"/>
        <w:widowControl/>
        <w:spacing w:before="0" w:after="360" w:line="360" w:lineRule="auto"/>
        <w:ind w:left="0" w:right="0" w:firstLine="0"/>
        <w:jc w:val="center"/>
      </w:pPr>
      <w:r>
        <w:rPr>
          <w:rFonts w:ascii="Times New Roman" w:hAnsi="Times New Roman" w:eastAsia="Times New Roman"/>
          <w:b w:val="0"/>
          <w:i w:val="0"/>
          <w:color w:val="000000"/>
          <w:sz w:val="28"/>
        </w:rPr>
        <w:t xml:space="preserve">Application Taysir Agro</w:t>
      </w:r>
    </w:p>
    <w:p w14:paraId="20029909">
      <w:pPr>
        <w:keepNext w:val="0"/>
        <w:widowControl/>
        <w:spacing w:before="0" w:after="120" w:line="360" w:lineRule="auto"/>
        <w:ind w:left="0" w:right="0" w:firstLine="0"/>
        <w:jc w:val="center"/>
      </w:pPr>
      <w:r>
        <w:rPr>
          <w:rFonts w:ascii="Times New Roman" w:hAnsi="Times New Roman" w:eastAsia="Times New Roman"/>
          <w:b w:val="0"/>
          <w:i w:val="0"/>
          <w:color w:val="000000"/>
          <w:sz w:val="24"/>
        </w:rPr>
        <w:t>Présenté par  [Nom et prénom de l’étudiant]</w:t>
      </w:r>
    </w:p>
    <w:p w14:paraId="654C23AB">
      <w:pPr>
        <w:keepNext w:val="0"/>
        <w:widowControl/>
        <w:spacing w:before="0" w:after="120" w:line="360" w:lineRule="auto"/>
        <w:ind w:left="0" w:right="0" w:firstLine="0"/>
        <w:jc w:val="center"/>
      </w:pPr>
      <w:r>
        <w:rPr>
          <w:rFonts w:ascii="Times New Roman" w:hAnsi="Times New Roman" w:eastAsia="Times New Roman"/>
          <w:b w:val="0"/>
          <w:i w:val="0"/>
          <w:color w:val="000000"/>
          <w:sz w:val="24"/>
        </w:rPr>
        <w:t>Sous la direction de  [Nom et qualité de l’encadreur]</w:t>
      </w:r>
    </w:p>
    <w:p w14:paraId="18667011">
      <w:pPr>
        <w:keepNext w:val="0"/>
        <w:widowControl/>
        <w:spacing w:before="0" w:after="120" w:line="360" w:lineRule="auto"/>
        <w:ind w:left="0" w:right="0" w:firstLine="0"/>
        <w:jc w:val="center"/>
      </w:pPr>
      <w:r>
        <w:rPr>
          <w:rFonts w:ascii="Times New Roman" w:hAnsi="Times New Roman" w:eastAsia="Times New Roman"/>
          <w:b w:val="0"/>
          <w:i w:val="0"/>
          <w:color w:val="000000"/>
          <w:sz w:val="24"/>
        </w:rPr>
        <w:t>Année académique  [À compléter]</w:t>
      </w:r>
    </w:p>
    <w:p w14:paraId="4ABBCA18">
      <w:pPr>
        <w:keepNext w:val="0"/>
        <w:widowControl/>
        <w:spacing w:before="0" w:after="120" w:line="360" w:lineRule="auto"/>
        <w:ind w:left="0" w:right="0" w:firstLine="0"/>
        <w:jc w:val="center"/>
      </w:pPr>
      <w:r>
        <w:rPr>
          <w:rFonts w:ascii="Times New Roman" w:hAnsi="Times New Roman" w:eastAsia="Times New Roman"/>
          <w:b w:val="0"/>
          <w:i w:val="0"/>
          <w:color w:val="000000"/>
          <w:sz w:val="24"/>
        </w:rPr>
        <w:t>Date de soutenance  [À compléter]</w:t>
      </w:r>
    </w:p>
    <w:p w14:paraId="33121726">
      <w:pPr>
        <w:sectPr>
          <w:headerReference r:id="rId7" w:type="first"/>
          <w:footerReference r:id="rId9" w:type="first"/>
          <w:headerReference r:id="rId5" w:type="default"/>
          <w:footerReference r:id="rId8" w:type="default"/>
          <w:headerReference r:id="rId6" w:type="even"/>
          <w:pgSz w:w="12240" w:h="15840"/>
          <w:pgMar w:top="720" w:right="720" w:bottom="720" w:left="720" w:header="708" w:footer="708" w:gutter="0"/>
          <w:pgNumType w:start="1"/>
          <w:cols w:space="720" w:num="1"/>
          <w:titlePg/>
        </w:sectPr>
      </w:pPr>
    </w:p>
    <w:p w14:paraId="2426D5A1">
      <w:pPr>
        <w:pStyle w:val="33"/>
        <w:keepNext/>
        <w:widowControl/>
        <w:spacing w:before="600" w:after="480" w:line="360" w:lineRule="auto"/>
        <w:ind w:left="0" w:right="0" w:firstLine="0"/>
        <w:jc w:val="center"/>
      </w:pPr>
      <w:r>
        <w:rPr>
          <w:rFonts w:ascii="Times New Roman" w:hAnsi="Times New Roman" w:eastAsia="Times New Roman"/>
          <w:b/>
          <w:i w:val="0"/>
          <w:color w:val="000000"/>
          <w:sz w:val="56"/>
        </w:rPr>
        <w:t>DÉDICACE</w:t>
      </w:r>
    </w:p>
    <w:p w14:paraId="16E02229">
      <w:pPr>
        <w:keepNext w:val="0"/>
        <w:widowControl/>
        <w:spacing w:before="0" w:after="120" w:line="360" w:lineRule="auto"/>
        <w:ind w:left="0" w:right="0" w:firstLine="0"/>
        <w:jc w:val="both"/>
      </w:pPr>
      <w:r>
        <w:rPr>
          <w:rFonts w:ascii="Times New Roman" w:hAnsi="Times New Roman" w:eastAsia="Times New Roman"/>
          <w:b w:val="0"/>
          <w:i w:val="0"/>
          <w:color w:val="000000"/>
          <w:sz w:val="24"/>
        </w:rPr>
        <w:t>[Texte personnel de dédicace à compléter par l’auteur.]</w:t>
      </w:r>
    </w:p>
    <w:p w14:paraId="460361F6">
      <w:r>
        <w:br w:type="page"/>
      </w:r>
    </w:p>
    <w:p w14:paraId="5E48BF34">
      <w:pPr>
        <w:pStyle w:val="33"/>
        <w:keepNext/>
        <w:widowControl/>
        <w:spacing w:before="600" w:after="480" w:line="360" w:lineRule="auto"/>
        <w:ind w:left="0" w:right="0" w:firstLine="0"/>
        <w:jc w:val="center"/>
      </w:pPr>
      <w:r>
        <w:rPr>
          <w:rFonts w:ascii="Times New Roman" w:hAnsi="Times New Roman" w:eastAsia="Times New Roman"/>
          <w:b/>
          <w:i w:val="0"/>
          <w:color w:val="000000"/>
          <w:sz w:val="56"/>
        </w:rPr>
        <w:t>REMERCIEMENTS</w:t>
      </w:r>
    </w:p>
    <w:p w14:paraId="3B9AF140">
      <w:pPr>
        <w:keepNext w:val="0"/>
        <w:widowControl/>
        <w:spacing w:before="0" w:after="120" w:line="360" w:lineRule="auto"/>
        <w:ind w:left="0" w:right="0" w:firstLine="0"/>
        <w:jc w:val="both"/>
      </w:pPr>
      <w:r>
        <w:rPr>
          <w:rFonts w:ascii="Times New Roman" w:hAnsi="Times New Roman" w:eastAsia="Times New Roman"/>
          <w:b w:val="0"/>
          <w:i w:val="0"/>
          <w:color w:val="000000"/>
          <w:sz w:val="24"/>
        </w:rPr>
        <w:t>[Remerciements personnels à compléter avec les noms et contributions réels.]</w:t>
      </w:r>
    </w:p>
    <w:p w14:paraId="2BD36573">
      <w:r>
        <w:br w:type="page"/>
      </w:r>
    </w:p>
    <w:p w14:paraId="7BAED13E">
      <w:pPr>
        <w:pStyle w:val="33"/>
        <w:keepNext/>
        <w:widowControl/>
        <w:spacing w:before="600" w:after="480" w:line="360" w:lineRule="auto"/>
        <w:ind w:left="0" w:right="0" w:firstLine="0"/>
        <w:jc w:val="center"/>
      </w:pPr>
      <w:r>
        <w:rPr>
          <w:rFonts w:ascii="Times New Roman" w:hAnsi="Times New Roman" w:eastAsia="Times New Roman"/>
          <w:b/>
          <w:i w:val="0"/>
          <w:color w:val="000000"/>
          <w:sz w:val="56"/>
        </w:rPr>
        <w:t>TABLE DES FIGURES</w:t>
      </w:r>
    </w:p>
    <w:p>
      <w:pPr>
        <w:keepNext w:val="0"/>
        <w:widowControl/>
        <w:spacing w:before="0" w:after="80" w:line="300" w:lineRule="auto"/>
        <w:ind w:left="0" w:right="0" w:firstLine="0"/>
        <w:jc w:val="left"/>
      </w:pPr>
      <w:r>
        <w:fldChar w:fldCharType="begin"/>
      </w:r>
      <w:r>
        <w:instrText xml:space="preserve"> HYPERLINK \l "fig_1" </w:instrText>
      </w:r>
      <w:r>
        <w:fldChar w:fldCharType="separate"/>
      </w:r>
      <w:r>
        <w:rPr>
          <w:rFonts w:ascii="Times New Roman" w:hAnsi="Times New Roman"/>
          <w:color w:val="000000"/>
          <w:sz w:val="24"/>
        </w:rPr>
        <w:t xml:space="preserve">Figure 1  Logo de Taysir Agro</w:t>
      </w:r>
      <w:r>
        <w:fldChar w:fldCharType="end"/>
      </w:r>
      <w:r>
        <w:t xml:space="preserve">  </w:t>
      </w:r>
      <w:r>
        <w:fldChar w:fldCharType="begin"/>
      </w:r>
      <w:r>
        <w:instrText xml:space="preserve"> PAGEREF fig_1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"fig_2" </w:instrText>
      </w:r>
      <w:r>
        <w:fldChar w:fldCharType="separate"/>
      </w:r>
      <w:r>
        <w:rPr>
          <w:rFonts w:ascii="Times New Roman" w:hAnsi="Times New Roman"/>
          <w:color w:val="000000"/>
          <w:sz w:val="24"/>
        </w:rPr>
        <w:t xml:space="preserve">Figure 2  Cas d’utilisation et droits effectivement appliqués</w:t>
      </w:r>
      <w:r>
        <w:fldChar w:fldCharType="end"/>
      </w:r>
      <w:r>
        <w:t xml:space="preserve">  </w:t>
      </w:r>
      <w:r>
        <w:fldChar w:fldCharType="begin"/>
      </w:r>
      <w:r>
        <w:instrText xml:space="preserve"> PAGEREF fig_2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"fig_3" </w:instrText>
      </w:r>
      <w:r>
        <w:fldChar w:fldCharType="separate"/>
      </w:r>
      <w:r>
        <w:rPr>
          <w:rFonts w:ascii="Times New Roman" w:hAnsi="Times New Roman"/>
          <w:color w:val="000000"/>
          <w:sz w:val="24"/>
        </w:rPr>
        <w:t xml:space="preserve">Figure 3  Séquence de connexion et émission du jeton</w:t>
      </w:r>
      <w:r>
        <w:fldChar w:fldCharType="end"/>
      </w:r>
      <w:r>
        <w:t xml:space="preserve">  </w:t>
      </w:r>
      <w:r>
        <w:fldChar w:fldCharType="begin"/>
      </w:r>
      <w:r>
        <w:instrText xml:space="preserve"> PAGEREF fig_3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"fig_4" </w:instrText>
      </w:r>
      <w:r>
        <w:fldChar w:fldCharType="separate"/>
      </w:r>
      <w:r>
        <w:rPr>
          <w:rFonts w:ascii="Times New Roman" w:hAnsi="Times New Roman"/>
          <w:color w:val="000000"/>
          <w:sz w:val="24"/>
        </w:rPr>
        <w:t xml:space="preserve">Figure 4  Activité d’enregistrement d’une récolte</w:t>
      </w:r>
      <w:r>
        <w:fldChar w:fldCharType="end"/>
      </w:r>
      <w:r>
        <w:t xml:space="preserve">  </w:t>
      </w:r>
      <w:r>
        <w:fldChar w:fldCharType="begin"/>
      </w:r>
      <w:r>
        <w:instrText xml:space="preserve"> PAGEREF fig_4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"fig_5" </w:instrText>
      </w:r>
      <w:r>
        <w:fldChar w:fldCharType="separate"/>
      </w:r>
      <w:r>
        <w:rPr>
          <w:rFonts w:ascii="Times New Roman" w:hAnsi="Times New Roman"/>
          <w:color w:val="000000"/>
          <w:sz w:val="24"/>
        </w:rPr>
        <w:t xml:space="preserve">Figure 5  Séquence de génération de la synthèse</w:t>
      </w:r>
      <w:r>
        <w:fldChar w:fldCharType="end"/>
      </w:r>
      <w:r>
        <w:t xml:space="preserve">  </w:t>
      </w:r>
      <w:r>
        <w:fldChar w:fldCharType="begin"/>
      </w:r>
      <w:r>
        <w:instrText xml:space="preserve"> PAGEREF fig_5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"fig_6" </w:instrText>
      </w:r>
      <w:r>
        <w:fldChar w:fldCharType="separate"/>
      </w:r>
      <w:r>
        <w:rPr>
          <w:rFonts w:ascii="Times New Roman" w:hAnsi="Times New Roman"/>
          <w:color w:val="000000"/>
          <w:sz w:val="24"/>
        </w:rPr>
        <w:t xml:space="preserve">Figure 6  Diagramme des classes de production</w:t>
      </w:r>
      <w:r>
        <w:fldChar w:fldCharType="end"/>
      </w:r>
      <w:r>
        <w:t xml:space="preserve">  </w:t>
      </w:r>
      <w:r>
        <w:fldChar w:fldCharType="begin"/>
      </w:r>
      <w:r>
        <w:instrText xml:space="preserve"> PAGEREF fig_6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"fig_7" </w:instrText>
      </w:r>
      <w:r>
        <w:fldChar w:fldCharType="separate"/>
      </w:r>
      <w:r>
        <w:rPr>
          <w:rFonts w:ascii="Times New Roman" w:hAnsi="Times New Roman"/>
          <w:color w:val="000000"/>
          <w:sz w:val="24"/>
        </w:rPr>
        <w:t xml:space="preserve">Figure 7  Diagramme des dépenses et des recettes</w:t>
      </w:r>
      <w:r>
        <w:fldChar w:fldCharType="end"/>
      </w:r>
      <w:r>
        <w:t xml:space="preserve">  </w:t>
      </w:r>
      <w:r>
        <w:fldChar w:fldCharType="begin"/>
      </w:r>
      <w:r>
        <w:instrText xml:space="preserve"> PAGEREF fig_7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"fig_8" </w:instrText>
      </w:r>
      <w:r>
        <w:fldChar w:fldCharType="separate"/>
      </w:r>
      <w:r>
        <w:rPr>
          <w:rFonts w:ascii="Times New Roman" w:hAnsi="Times New Roman"/>
          <w:color w:val="000000"/>
          <w:sz w:val="24"/>
        </w:rPr>
        <w:t xml:space="preserve">Figure 8  Diagramme du stock et des exploitations</w:t>
      </w:r>
      <w:r>
        <w:fldChar w:fldCharType="end"/>
      </w:r>
      <w:r>
        <w:t xml:space="preserve">  </w:t>
      </w:r>
      <w:r>
        <w:fldChar w:fldCharType="begin"/>
      </w:r>
      <w:r>
        <w:instrText xml:space="preserve"> PAGEREF fig_8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"fig_9" </w:instrText>
      </w:r>
      <w:r>
        <w:fldChar w:fldCharType="separate"/>
      </w:r>
      <w:r>
        <w:rPr>
          <w:rFonts w:ascii="Times New Roman" w:hAnsi="Times New Roman"/>
          <w:color w:val="000000"/>
          <w:sz w:val="24"/>
        </w:rPr>
        <w:t xml:space="preserve">Figure 9  Vue relationnelle des tables et des clés étrangères</w:t>
      </w:r>
      <w:r>
        <w:fldChar w:fldCharType="end"/>
      </w:r>
      <w:r>
        <w:t xml:space="preserve">  </w:t>
      </w:r>
      <w:r>
        <w:fldChar w:fldCharType="begin"/>
      </w:r>
      <w:r>
        <w:instrText xml:space="preserve"> PAGEREF fig_9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"fig_10" </w:instrText>
      </w:r>
      <w:r>
        <w:fldChar w:fldCharType="separate"/>
      </w:r>
      <w:r>
        <w:rPr>
          <w:rFonts w:ascii="Times New Roman" w:hAnsi="Times New Roman"/>
          <w:color w:val="000000"/>
          <w:sz w:val="24"/>
        </w:rPr>
        <w:t xml:space="preserve">Figure 10  Architecture Angular Spring Boot et PostgreSQL</w:t>
      </w:r>
      <w:r>
        <w:fldChar w:fldCharType="end"/>
      </w:r>
      <w:r>
        <w:t xml:space="preserve">  </w:t>
      </w:r>
      <w:r>
        <w:fldChar w:fldCharType="begin"/>
      </w:r>
      <w:r>
        <w:instrText xml:space="preserve"> PAGEREF fig_10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"fig_11" </w:instrText>
      </w:r>
      <w:r>
        <w:fldChar w:fldCharType="separate"/>
      </w:r>
      <w:r>
        <w:rPr>
          <w:rFonts w:ascii="Times New Roman" w:hAnsi="Times New Roman"/>
          <w:color w:val="000000"/>
          <w:sz w:val="24"/>
        </w:rPr>
        <w:t xml:space="preserve">Figure 11  Page de connexion commune aux exploitations</w:t>
      </w:r>
      <w:r>
        <w:fldChar w:fldCharType="end"/>
      </w:r>
      <w:r>
        <w:t xml:space="preserve">  </w:t>
      </w:r>
      <w:r>
        <w:fldChar w:fldCharType="begin"/>
      </w:r>
      <w:r>
        <w:instrText xml:space="preserve"> PAGEREF fig_11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"fig_12" </w:instrText>
      </w:r>
      <w:r>
        <w:fldChar w:fldCharType="separate"/>
      </w:r>
      <w:r>
        <w:rPr>
          <w:rFonts w:ascii="Times New Roman" w:hAnsi="Times New Roman"/>
          <w:color w:val="000000"/>
          <w:sz w:val="24"/>
        </w:rPr>
        <w:t xml:space="preserve">Figure 12  Tableau de bord et indicateurs de gestion</w:t>
      </w:r>
      <w:r>
        <w:fldChar w:fldCharType="end"/>
      </w:r>
      <w:r>
        <w:t xml:space="preserve">  </w:t>
      </w:r>
      <w:r>
        <w:fldChar w:fldCharType="begin"/>
      </w:r>
      <w:r>
        <w:instrText xml:space="preserve"> PAGEREF fig_12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"fig_13" </w:instrText>
      </w:r>
      <w:r>
        <w:fldChar w:fldCharType="separate"/>
      </w:r>
      <w:r>
        <w:rPr>
          <w:rFonts w:ascii="Times New Roman" w:hAnsi="Times New Roman"/>
          <w:color w:val="000000"/>
          <w:sz w:val="24"/>
        </w:rPr>
        <w:t xml:space="preserve">Figure 13  Liste des parcelles avec type d’irrigation et actions</w:t>
      </w:r>
      <w:r>
        <w:fldChar w:fldCharType="end"/>
      </w:r>
      <w:r>
        <w:t xml:space="preserve">  </w:t>
      </w:r>
      <w:r>
        <w:fldChar w:fldCharType="begin"/>
      </w:r>
      <w:r>
        <w:instrText xml:space="preserve"> PAGEREF fig_13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"fig_14" </w:instrText>
      </w:r>
      <w:r>
        <w:fldChar w:fldCharType="separate"/>
      </w:r>
      <w:r>
        <w:rPr>
          <w:rFonts w:ascii="Times New Roman" w:hAnsi="Times New Roman"/>
          <w:color w:val="000000"/>
          <w:sz w:val="24"/>
        </w:rPr>
        <w:t xml:space="preserve">Figure 14  Formulaire de création d’une parcelle</w:t>
      </w:r>
      <w:r>
        <w:fldChar w:fldCharType="end"/>
      </w:r>
      <w:r>
        <w:t xml:space="preserve">  </w:t>
      </w:r>
      <w:r>
        <w:fldChar w:fldCharType="begin"/>
      </w:r>
      <w:r>
        <w:instrText xml:space="preserve"> PAGEREF fig_14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"fig_15" </w:instrText>
      </w:r>
      <w:r>
        <w:fldChar w:fldCharType="separate"/>
      </w:r>
      <w:r>
        <w:rPr>
          <w:rFonts w:ascii="Times New Roman" w:hAnsi="Times New Roman"/>
          <w:color w:val="000000"/>
          <w:sz w:val="24"/>
        </w:rPr>
        <w:t xml:space="preserve">Figure 15  Deux récoltes rattachées à la même culture</w:t>
      </w:r>
      <w:r>
        <w:fldChar w:fldCharType="end"/>
      </w:r>
      <w:r>
        <w:t xml:space="preserve">  </w:t>
      </w:r>
      <w:r>
        <w:fldChar w:fldCharType="begin"/>
      </w:r>
      <w:r>
        <w:instrText xml:space="preserve"> PAGEREF fig_15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"fig_16" </w:instrText>
      </w:r>
      <w:r>
        <w:fldChar w:fldCharType="separate"/>
      </w:r>
      <w:r>
        <w:rPr>
          <w:rFonts w:ascii="Times New Roman" w:hAnsi="Times New Roman"/>
          <w:color w:val="000000"/>
          <w:sz w:val="24"/>
        </w:rPr>
        <w:t xml:space="preserve">Figure 16  Rapport filtrable et exports de gestion</w:t>
      </w:r>
      <w:r>
        <w:fldChar w:fldCharType="end"/>
      </w:r>
      <w:r>
        <w:t xml:space="preserve">  </w:t>
      </w:r>
      <w:r>
        <w:fldChar w:fldCharType="begin"/>
      </w:r>
      <w:r>
        <w:instrText xml:space="preserve"> PAGEREF fig_16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"fig_17" </w:instrText>
      </w:r>
      <w:r>
        <w:fldChar w:fldCharType="separate"/>
      </w:r>
      <w:r>
        <w:rPr>
          <w:rFonts w:ascii="Times New Roman" w:hAnsi="Times New Roman"/>
          <w:color w:val="000000"/>
          <w:sz w:val="24"/>
        </w:rPr>
        <w:t xml:space="preserve">Figure 17  Administration des exploitations</w:t>
      </w:r>
      <w:r>
        <w:fldChar w:fldCharType="end"/>
      </w:r>
      <w:r>
        <w:t xml:space="preserve">  </w:t>
      </w:r>
      <w:r>
        <w:fldChar w:fldCharType="begin"/>
      </w:r>
      <w:r>
        <w:instrText xml:space="preserve"> PAGEREF fig_17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"roles_fig_historique" </w:instrText>
      </w:r>
      <w:r>
        <w:fldChar w:fldCharType="separate"/>
      </w:r>
      <w:r>
        <w:rPr>
          <w:rFonts w:ascii="Times New Roman" w:hAnsi="Times New Roman"/>
          <w:color w:val="000000"/>
          <w:sz w:val="24"/>
        </w:rPr>
        <w:t xml:space="preserve">Figure 18  Pièce annulée et historique consultable</w:t>
      </w:r>
      <w:r>
        <w:fldChar w:fldCharType="end"/>
      </w:r>
      <w:r>
        <w:t xml:space="preserve">  </w:t>
      </w:r>
      <w:r>
        <w:fldChar w:fldCharType="begin"/>
      </w:r>
      <w:r>
        <w:instrText xml:space="preserve"> PAGEREF roles_fig_historique \h </w:instrText>
      </w:r>
      <w:r>
        <w:fldChar w:fldCharType="separate"/>
      </w:r>
      <w:r>
        <w:fldChar w:fldCharType="end"/>
      </w:r>
    </w:p>
    <w:p w14:paraId="3A87F9F0"/>
    <w:p w14:paraId="1904A43E">
      <w:r>
        <w:br w:type="page"/>
      </w:r>
    </w:p>
    <w:p w14:paraId="40531509">
      <w:pPr>
        <w:pStyle w:val="33"/>
        <w:keepNext/>
        <w:widowControl/>
        <w:spacing w:before="600" w:after="480" w:line="360" w:lineRule="auto"/>
        <w:ind w:left="0" w:right="0" w:firstLine="0"/>
        <w:jc w:val="center"/>
      </w:pPr>
      <w:r>
        <w:rPr>
          <w:rFonts w:ascii="Times New Roman" w:hAnsi="Times New Roman" w:eastAsia="Times New Roman"/>
          <w:b/>
          <w:i w:val="0"/>
          <w:color w:val="000000"/>
          <w:sz w:val="56"/>
        </w:rPr>
        <w:t>TABLE DES TABLEAUX</w:t>
      </w:r>
    </w:p>
    <w:p>
      <w:pPr>
        <w:keepNext w:val="0"/>
        <w:widowControl/>
        <w:spacing w:before="0" w:after="80" w:line="300" w:lineRule="auto"/>
        <w:ind w:left="0" w:right="0" w:firstLine="0"/>
        <w:jc w:val="left"/>
      </w:pPr>
      <w:r>
        <w:fldChar w:fldCharType="begin"/>
      </w:r>
      <w:r>
        <w:instrText xml:space="preserve"> HYPERLINK \l "tab_1" </w:instrText>
      </w:r>
      <w:r>
        <w:fldChar w:fldCharType="separate"/>
      </w:r>
      <w:r>
        <w:rPr>
          <w:rFonts w:ascii="Times New Roman" w:hAnsi="Times New Roman"/>
          <w:color w:val="000000"/>
          <w:sz w:val="24"/>
        </w:rPr>
        <w:t xml:space="preserve">Tableau 1  Sigles et abréviations</w:t>
      </w:r>
      <w:r>
        <w:fldChar w:fldCharType="end"/>
      </w:r>
      <w:r>
        <w:t xml:space="preserve">  </w:t>
      </w:r>
      <w:r>
        <w:fldChar w:fldCharType="begin"/>
      </w:r>
      <w:r>
        <w:instrText xml:space="preserve"> PAGEREF tab_1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"tab_2" </w:instrText>
      </w:r>
      <w:r>
        <w:fldChar w:fldCharType="separate"/>
      </w:r>
      <w:r>
        <w:rPr>
          <w:rFonts w:ascii="Times New Roman" w:hAnsi="Times New Roman"/>
          <w:color w:val="000000"/>
          <w:sz w:val="24"/>
        </w:rPr>
        <w:t xml:space="preserve">Tableau 2  Acteurs du système</w:t>
      </w:r>
      <w:r>
        <w:fldChar w:fldCharType="end"/>
      </w:r>
      <w:r>
        <w:t xml:space="preserve">  </w:t>
      </w:r>
      <w:r>
        <w:fldChar w:fldCharType="begin"/>
      </w:r>
      <w:r>
        <w:instrText xml:space="preserve"> PAGEREF tab_2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"tab_3" </w:instrText>
      </w:r>
      <w:r>
        <w:fldChar w:fldCharType="separate"/>
      </w:r>
      <w:r>
        <w:rPr>
          <w:rFonts w:ascii="Times New Roman" w:hAnsi="Times New Roman"/>
          <w:color w:val="000000"/>
          <w:sz w:val="24"/>
        </w:rPr>
        <w:t xml:space="preserve">Tableau 3  Droits d’accès appliqués par le filtre serveur</w:t>
      </w:r>
      <w:r>
        <w:fldChar w:fldCharType="end"/>
      </w:r>
      <w:r>
        <w:t xml:space="preserve">  </w:t>
      </w:r>
      <w:r>
        <w:fldChar w:fldCharType="begin"/>
      </w:r>
      <w:r>
        <w:instrText xml:space="preserve"> PAGEREF tab_3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"tab_4" </w:instrText>
      </w:r>
      <w:r>
        <w:fldChar w:fldCharType="separate"/>
      </w:r>
      <w:r>
        <w:rPr>
          <w:rFonts w:ascii="Times New Roman" w:hAnsi="Times New Roman"/>
          <w:color w:val="000000"/>
          <w:sz w:val="24"/>
        </w:rPr>
        <w:t xml:space="preserve">Tableau 4  Cahier des charges fonctionnel</w:t>
      </w:r>
      <w:r>
        <w:fldChar w:fldCharType="end"/>
      </w:r>
      <w:r>
        <w:t xml:space="preserve">  </w:t>
      </w:r>
      <w:r>
        <w:fldChar w:fldCharType="begin"/>
      </w:r>
      <w:r>
        <w:instrText xml:space="preserve"> PAGEREF tab_4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"tab_5" </w:instrText>
      </w:r>
      <w:r>
        <w:fldChar w:fldCharType="separate"/>
      </w:r>
      <w:r>
        <w:rPr>
          <w:rFonts w:ascii="Times New Roman" w:hAnsi="Times New Roman"/>
          <w:color w:val="000000"/>
          <w:sz w:val="24"/>
        </w:rPr>
        <w:t xml:space="preserve">Tableau 5  Se connecter</w:t>
      </w:r>
      <w:r>
        <w:fldChar w:fldCharType="end"/>
      </w:r>
      <w:r>
        <w:t xml:space="preserve">  </w:t>
      </w:r>
      <w:r>
        <w:fldChar w:fldCharType="begin"/>
      </w:r>
      <w:r>
        <w:instrText xml:space="preserve"> PAGEREF tab_5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"tab_6" </w:instrText>
      </w:r>
      <w:r>
        <w:fldChar w:fldCharType="separate"/>
      </w:r>
      <w:r>
        <w:rPr>
          <w:rFonts w:ascii="Times New Roman" w:hAnsi="Times New Roman"/>
          <w:color w:val="000000"/>
          <w:sz w:val="24"/>
        </w:rPr>
        <w:t xml:space="preserve">Tableau 6  Créer ou modifier une culture</w:t>
      </w:r>
      <w:r>
        <w:fldChar w:fldCharType="end"/>
      </w:r>
      <w:r>
        <w:t xml:space="preserve">  </w:t>
      </w:r>
      <w:r>
        <w:fldChar w:fldCharType="begin"/>
      </w:r>
      <w:r>
        <w:instrText xml:space="preserve"> PAGEREF tab_6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"tab_7" </w:instrText>
      </w:r>
      <w:r>
        <w:fldChar w:fldCharType="separate"/>
      </w:r>
      <w:r>
        <w:rPr>
          <w:rFonts w:ascii="Times New Roman" w:hAnsi="Times New Roman"/>
          <w:color w:val="000000"/>
          <w:sz w:val="24"/>
        </w:rPr>
        <w:t xml:space="preserve">Tableau 7  Enregistrer plusieurs récoltes</w:t>
      </w:r>
      <w:r>
        <w:fldChar w:fldCharType="end"/>
      </w:r>
      <w:r>
        <w:t xml:space="preserve">  </w:t>
      </w:r>
      <w:r>
        <w:fldChar w:fldCharType="begin"/>
      </w:r>
      <w:r>
        <w:instrText xml:space="preserve"> PAGEREF tab_7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"tab_8" </w:instrText>
      </w:r>
      <w:r>
        <w:fldChar w:fldCharType="separate"/>
      </w:r>
      <w:r>
        <w:rPr>
          <w:rFonts w:ascii="Times New Roman" w:hAnsi="Times New Roman"/>
          <w:color w:val="000000"/>
          <w:sz w:val="24"/>
        </w:rPr>
        <w:t xml:space="preserve">Tableau 8  Enregistrer un mouvement de stock</w:t>
      </w:r>
      <w:r>
        <w:fldChar w:fldCharType="end"/>
      </w:r>
      <w:r>
        <w:t xml:space="preserve">  </w:t>
      </w:r>
      <w:r>
        <w:fldChar w:fldCharType="begin"/>
      </w:r>
      <w:r>
        <w:instrText xml:space="preserve"> PAGEREF tab_8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"tab_9" </w:instrText>
      </w:r>
      <w:r>
        <w:fldChar w:fldCharType="separate"/>
      </w:r>
      <w:r>
        <w:rPr>
          <w:rFonts w:ascii="Times New Roman" w:hAnsi="Times New Roman"/>
          <w:color w:val="000000"/>
          <w:sz w:val="24"/>
        </w:rPr>
        <w:t xml:space="preserve">Tableau 9  Consulter et exporter un rapport</w:t>
      </w:r>
      <w:r>
        <w:fldChar w:fldCharType="end"/>
      </w:r>
      <w:r>
        <w:t xml:space="preserve">  </w:t>
      </w:r>
      <w:r>
        <w:fldChar w:fldCharType="begin"/>
      </w:r>
      <w:r>
        <w:instrText xml:space="preserve"> PAGEREF tab_9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"roles_tab_financier" </w:instrText>
      </w:r>
      <w:r>
        <w:fldChar w:fldCharType="separate"/>
      </w:r>
      <w:r>
        <w:rPr>
          <w:rFonts w:ascii="Times New Roman" w:hAnsi="Times New Roman"/>
          <w:color w:val="000000"/>
          <w:sz w:val="24"/>
        </w:rPr>
        <w:t xml:space="preserve">Tableau 10  Corriger ou annuler une pièce financière</w:t>
      </w:r>
      <w:r>
        <w:fldChar w:fldCharType="end"/>
      </w:r>
      <w:r>
        <w:t xml:space="preserve">  </w:t>
      </w:r>
      <w:r>
        <w:fldChar w:fldCharType="begin"/>
      </w:r>
      <w:r>
        <w:instrText xml:space="preserve"> PAGEREF roles_tab_financier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"tab_10" </w:instrText>
      </w:r>
      <w:r>
        <w:fldChar w:fldCharType="separate"/>
      </w:r>
      <w:r>
        <w:rPr>
          <w:rFonts w:ascii="Times New Roman" w:hAnsi="Times New Roman"/>
          <w:color w:val="000000"/>
          <w:sz w:val="24"/>
        </w:rPr>
        <w:t xml:space="preserve">Tableau 11  Règles de gestion et indicateurs</w:t>
      </w:r>
      <w:r>
        <w:fldChar w:fldCharType="end"/>
      </w:r>
      <w:r>
        <w:t xml:space="preserve">  </w:t>
      </w:r>
      <w:r>
        <w:fldChar w:fldCharType="begin"/>
      </w:r>
      <w:r>
        <w:instrText xml:space="preserve"> PAGEREF tab_10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"tab_11" </w:instrText>
      </w:r>
      <w:r>
        <w:fldChar w:fldCharType="separate"/>
      </w:r>
      <w:r>
        <w:rPr>
          <w:rFonts w:ascii="Times New Roman" w:hAnsi="Times New Roman"/>
          <w:color w:val="000000"/>
          <w:sz w:val="24"/>
        </w:rPr>
        <w:t xml:space="preserve">Tableau 12  Attributs de CampagneAgricole</w:t>
      </w:r>
      <w:r>
        <w:fldChar w:fldCharType="end"/>
      </w:r>
      <w:r>
        <w:t xml:space="preserve">  </w:t>
      </w:r>
      <w:r>
        <w:fldChar w:fldCharType="begin"/>
      </w:r>
      <w:r>
        <w:instrText xml:space="preserve"> PAGEREF tab_11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"tab_12" </w:instrText>
      </w:r>
      <w:r>
        <w:fldChar w:fldCharType="separate"/>
      </w:r>
      <w:r>
        <w:rPr>
          <w:rFonts w:ascii="Times New Roman" w:hAnsi="Times New Roman"/>
          <w:color w:val="000000"/>
          <w:sz w:val="24"/>
        </w:rPr>
        <w:t xml:space="preserve">Tableau 13  Attributs de CategorieDepense</w:t>
      </w:r>
      <w:r>
        <w:fldChar w:fldCharType="end"/>
      </w:r>
      <w:r>
        <w:t xml:space="preserve">  </w:t>
      </w:r>
      <w:r>
        <w:fldChar w:fldCharType="begin"/>
      </w:r>
      <w:r>
        <w:instrText xml:space="preserve"> PAGEREF tab_12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"tab_13" </w:instrText>
      </w:r>
      <w:r>
        <w:fldChar w:fldCharType="separate"/>
      </w:r>
      <w:r>
        <w:rPr>
          <w:rFonts w:ascii="Times New Roman" w:hAnsi="Times New Roman"/>
          <w:color w:val="000000"/>
          <w:sz w:val="24"/>
        </w:rPr>
        <w:t xml:space="preserve">Tableau 14  Attributs de Culture</w:t>
      </w:r>
      <w:r>
        <w:fldChar w:fldCharType="end"/>
      </w:r>
      <w:r>
        <w:t xml:space="preserve">  </w:t>
      </w:r>
      <w:r>
        <w:fldChar w:fldCharType="begin"/>
      </w:r>
      <w:r>
        <w:instrText xml:space="preserve"> PAGEREF tab_13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"tab_14" </w:instrText>
      </w:r>
      <w:r>
        <w:fldChar w:fldCharType="separate"/>
      </w:r>
      <w:r>
        <w:rPr>
          <w:rFonts w:ascii="Times New Roman" w:hAnsi="Times New Roman"/>
          <w:color w:val="000000"/>
          <w:sz w:val="24"/>
        </w:rPr>
        <w:t xml:space="preserve">Tableau 15  Attributs de Depense</w:t>
      </w:r>
      <w:r>
        <w:fldChar w:fldCharType="end"/>
      </w:r>
      <w:r>
        <w:t xml:space="preserve">  </w:t>
      </w:r>
      <w:r>
        <w:fldChar w:fldCharType="begin"/>
      </w:r>
      <w:r>
        <w:instrText xml:space="preserve"> PAGEREF tab_14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"tab_15" </w:instrText>
      </w:r>
      <w:r>
        <w:fldChar w:fldCharType="separate"/>
      </w:r>
      <w:r>
        <w:rPr>
          <w:rFonts w:ascii="Times New Roman" w:hAnsi="Times New Roman"/>
          <w:color w:val="000000"/>
          <w:sz w:val="24"/>
        </w:rPr>
        <w:t xml:space="preserve">Tableau 16  Attributs de Exploitation</w:t>
      </w:r>
      <w:r>
        <w:fldChar w:fldCharType="end"/>
      </w:r>
      <w:r>
        <w:t xml:space="preserve">  </w:t>
      </w:r>
      <w:r>
        <w:fldChar w:fldCharType="begin"/>
      </w:r>
      <w:r>
        <w:instrText xml:space="preserve"> PAGEREF tab_15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"tab_16" </w:instrText>
      </w:r>
      <w:r>
        <w:fldChar w:fldCharType="separate"/>
      </w:r>
      <w:r>
        <w:rPr>
          <w:rFonts w:ascii="Times New Roman" w:hAnsi="Times New Roman"/>
          <w:color w:val="000000"/>
          <w:sz w:val="24"/>
        </w:rPr>
        <w:t xml:space="preserve">Tableau 17  Attributs de MouvementStock</w:t>
      </w:r>
      <w:r>
        <w:fldChar w:fldCharType="end"/>
      </w:r>
      <w:r>
        <w:t xml:space="preserve">  </w:t>
      </w:r>
      <w:r>
        <w:fldChar w:fldCharType="begin"/>
      </w:r>
      <w:r>
        <w:instrText xml:space="preserve"> PAGEREF tab_16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"tab_17" </w:instrText>
      </w:r>
      <w:r>
        <w:fldChar w:fldCharType="separate"/>
      </w:r>
      <w:r>
        <w:rPr>
          <w:rFonts w:ascii="Times New Roman" w:hAnsi="Times New Roman"/>
          <w:color w:val="000000"/>
          <w:sz w:val="24"/>
        </w:rPr>
        <w:t xml:space="preserve">Tableau 18  Attributs de OperationAgricole</w:t>
      </w:r>
      <w:r>
        <w:fldChar w:fldCharType="end"/>
      </w:r>
      <w:r>
        <w:t xml:space="preserve">  </w:t>
      </w:r>
      <w:r>
        <w:fldChar w:fldCharType="begin"/>
      </w:r>
      <w:r>
        <w:instrText xml:space="preserve"> PAGEREF tab_17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"tab_18" </w:instrText>
      </w:r>
      <w:r>
        <w:fldChar w:fldCharType="separate"/>
      </w:r>
      <w:r>
        <w:rPr>
          <w:rFonts w:ascii="Times New Roman" w:hAnsi="Times New Roman"/>
          <w:color w:val="000000"/>
          <w:sz w:val="24"/>
        </w:rPr>
        <w:t xml:space="preserve">Tableau 19  Attributs de Parcelle</w:t>
      </w:r>
      <w:r>
        <w:fldChar w:fldCharType="end"/>
      </w:r>
      <w:r>
        <w:t xml:space="preserve">  </w:t>
      </w:r>
      <w:r>
        <w:fldChar w:fldCharType="begin"/>
      </w:r>
      <w:r>
        <w:instrText xml:space="preserve"> PAGEREF tab_18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"tab_19" </w:instrText>
      </w:r>
      <w:r>
        <w:fldChar w:fldCharType="separate"/>
      </w:r>
      <w:r>
        <w:rPr>
          <w:rFonts w:ascii="Times New Roman" w:hAnsi="Times New Roman"/>
          <w:color w:val="000000"/>
          <w:sz w:val="24"/>
        </w:rPr>
        <w:t xml:space="preserve">Tableau 20  Attributs de ProduitStock</w:t>
      </w:r>
      <w:r>
        <w:fldChar w:fldCharType="end"/>
      </w:r>
      <w:r>
        <w:t xml:space="preserve">  </w:t>
      </w:r>
      <w:r>
        <w:fldChar w:fldCharType="begin"/>
      </w:r>
      <w:r>
        <w:instrText xml:space="preserve"> PAGEREF tab_19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"tab_20" </w:instrText>
      </w:r>
      <w:r>
        <w:fldChar w:fldCharType="separate"/>
      </w:r>
      <w:r>
        <w:rPr>
          <w:rFonts w:ascii="Times New Roman" w:hAnsi="Times New Roman"/>
          <w:color w:val="000000"/>
          <w:sz w:val="24"/>
        </w:rPr>
        <w:t xml:space="preserve">Tableau 21  Attributs de Recette</w:t>
      </w:r>
      <w:r>
        <w:fldChar w:fldCharType="end"/>
      </w:r>
      <w:r>
        <w:t xml:space="preserve">  </w:t>
      </w:r>
      <w:r>
        <w:fldChar w:fldCharType="begin"/>
      </w:r>
      <w:r>
        <w:instrText xml:space="preserve"> PAGEREF tab_20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"tab_21" </w:instrText>
      </w:r>
      <w:r>
        <w:fldChar w:fldCharType="separate"/>
      </w:r>
      <w:r>
        <w:rPr>
          <w:rFonts w:ascii="Times New Roman" w:hAnsi="Times New Roman"/>
          <w:color w:val="000000"/>
          <w:sz w:val="24"/>
        </w:rPr>
        <w:t xml:space="preserve">Tableau 22  Attributs de Recolte</w:t>
      </w:r>
      <w:r>
        <w:fldChar w:fldCharType="end"/>
      </w:r>
      <w:r>
        <w:t xml:space="preserve">  </w:t>
      </w:r>
      <w:r>
        <w:fldChar w:fldCharType="begin"/>
      </w:r>
      <w:r>
        <w:instrText xml:space="preserve"> PAGEREF tab_21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"tab_22" </w:instrText>
      </w:r>
      <w:r>
        <w:fldChar w:fldCharType="separate"/>
      </w:r>
      <w:r>
        <w:rPr>
          <w:rFonts w:ascii="Times New Roman" w:hAnsi="Times New Roman"/>
          <w:color w:val="000000"/>
          <w:sz w:val="24"/>
        </w:rPr>
        <w:t xml:space="preserve">Tableau 23  Attributs de Utilisateur</w:t>
      </w:r>
      <w:r>
        <w:fldChar w:fldCharType="end"/>
      </w:r>
      <w:r>
        <w:t xml:space="preserve">  </w:t>
      </w:r>
      <w:r>
        <w:fldChar w:fldCharType="begin"/>
      </w:r>
      <w:r>
        <w:instrText xml:space="preserve"> PAGEREF tab_22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"roles_tab_journal" </w:instrText>
      </w:r>
      <w:r>
        <w:fldChar w:fldCharType="separate"/>
      </w:r>
      <w:r>
        <w:rPr>
          <w:rFonts w:ascii="Times New Roman" w:hAnsi="Times New Roman"/>
          <w:color w:val="000000"/>
          <w:sz w:val="24"/>
        </w:rPr>
        <w:t xml:space="preserve">Tableau 24  Attributs de JournalFinancier</w:t>
      </w:r>
      <w:r>
        <w:fldChar w:fldCharType="end"/>
      </w:r>
      <w:r>
        <w:t xml:space="preserve">  </w:t>
      </w:r>
      <w:r>
        <w:fldChar w:fldCharType="begin"/>
      </w:r>
      <w:r>
        <w:instrText xml:space="preserve"> PAGEREF roles_tab_journal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"tab_23" </w:instrText>
      </w:r>
      <w:r>
        <w:fldChar w:fldCharType="separate"/>
      </w:r>
      <w:r>
        <w:rPr>
          <w:rFonts w:ascii="Times New Roman" w:hAnsi="Times New Roman"/>
          <w:color w:val="000000"/>
          <w:sz w:val="24"/>
        </w:rPr>
        <w:t xml:space="preserve">Tableau 25  Technologies retenues</w:t>
      </w:r>
      <w:r>
        <w:fldChar w:fldCharType="end"/>
      </w:r>
      <w:r>
        <w:t xml:space="preserve">  </w:t>
      </w:r>
      <w:r>
        <w:fldChar w:fldCharType="begin"/>
      </w:r>
      <w:r>
        <w:instrText xml:space="preserve"> PAGEREF tab_23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"tab_24" </w:instrText>
      </w:r>
      <w:r>
        <w:fldChar w:fldCharType="separate"/>
      </w:r>
      <w:r>
        <w:rPr>
          <w:rFonts w:ascii="Times New Roman" w:hAnsi="Times New Roman"/>
          <w:color w:val="000000"/>
          <w:sz w:val="24"/>
        </w:rPr>
        <w:t xml:space="preserve">Tableau 26  API réalisées</w:t>
      </w:r>
      <w:r>
        <w:fldChar w:fldCharType="end"/>
      </w:r>
      <w:r>
        <w:t xml:space="preserve">  </w:t>
      </w:r>
      <w:r>
        <w:fldChar w:fldCharType="begin"/>
      </w:r>
      <w:r>
        <w:instrText xml:space="preserve"> PAGEREF tab_24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"tab_25" </w:instrText>
      </w:r>
      <w:r>
        <w:fldChar w:fldCharType="separate"/>
      </w:r>
      <w:r>
        <w:rPr>
          <w:rFonts w:ascii="Times New Roman" w:hAnsi="Times New Roman"/>
          <w:color w:val="000000"/>
          <w:sz w:val="24"/>
        </w:rPr>
        <w:t xml:space="preserve">Tableau 27  Vérification et plan de recette</w:t>
      </w:r>
      <w:r>
        <w:fldChar w:fldCharType="end"/>
      </w:r>
      <w:r>
        <w:t xml:space="preserve">  </w:t>
      </w:r>
      <w:r>
        <w:fldChar w:fldCharType="begin"/>
      </w:r>
      <w:r>
        <w:instrText xml:space="preserve"> PAGEREF tab_25 \h </w:instrText>
      </w:r>
      <w:r>
        <w:fldChar w:fldCharType="separate"/>
      </w:r>
      <w:r>
        <w:fldChar w:fldCharType="end"/>
      </w:r>
    </w:p>
    <w:p w14:paraId="6AE9A03C"/>
    <w:p w14:paraId="403E3F73">
      <w:r>
        <w:br w:type="page"/>
      </w:r>
    </w:p>
    <w:p w14:paraId="508CEA21">
      <w:pPr>
        <w:pStyle w:val="33"/>
        <w:keepNext/>
        <w:widowControl/>
        <w:spacing w:before="600" w:after="480" w:line="360" w:lineRule="auto"/>
        <w:ind w:left="0" w:right="0" w:firstLine="0"/>
        <w:jc w:val="center"/>
      </w:pPr>
      <w:r>
        <w:rPr>
          <w:rFonts w:ascii="Times New Roman" w:hAnsi="Times New Roman" w:eastAsia="Times New Roman"/>
          <w:b/>
          <w:i w:val="0"/>
          <w:color w:val="000000"/>
          <w:sz w:val="56"/>
        </w:rPr>
        <w:t>ABRÉVIATIONS</w:t>
      </w:r>
    </w:p>
    <w:p w14:paraId="3DE936E1">
      <w:pPr>
        <w:pStyle w:val="21"/>
        <w:keepNext/>
        <w:widowControl/>
        <w:spacing w:before="100" w:after="200" w:line="276" w:lineRule="auto"/>
        <w:ind w:left="0" w:right="0" w:firstLine="0"/>
        <w:jc w:val="center"/>
      </w:pPr>
      <w:bookmarkStart w:id="0" w:name="tab_1"/>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w:t>
      </w:r>
      <w:r>
        <w:fldChar w:fldCharType="end"/>
      </w:r>
      <w:r>
        <w:rPr>
          <w:rFonts w:ascii="Times New Roman" w:hAnsi="Times New Roman" w:eastAsia="Times New Roman"/>
          <w:b w:val="0"/>
          <w:i w:val="0"/>
          <w:color w:val="000000"/>
          <w:sz w:val="22"/>
        </w:rPr>
        <w:t xml:space="preserve">  Sigles et abréviations</w:t>
      </w:r>
      <w:bookmarkEnd w:id="0"/>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1928"/>
        <w:gridCol w:w="8617"/>
      </w:tblGrid>
      <w:tr w14:paraId="2E56BDF0">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1928" w:type="dxa"/>
            <w:shd w:val="clear" w:color="auto" w:fill="D9EAF1"/>
            <w:tcMar>
              <w:top w:w="85" w:type="dxa"/>
              <w:left w:w="85" w:type="dxa"/>
              <w:bottom w:w="85" w:type="dxa"/>
              <w:right w:w="85" w:type="dxa"/>
            </w:tcMar>
            <w:vAlign w:val="center"/>
          </w:tcPr>
          <w:p w14:paraId="698D9092">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Sigle</w:t>
            </w:r>
          </w:p>
        </w:tc>
        <w:tc>
          <w:tcPr>
            <w:tcW w:w="8617" w:type="dxa"/>
            <w:shd w:val="clear" w:color="auto" w:fill="D9EAF1"/>
            <w:tcMar>
              <w:top w:w="85" w:type="dxa"/>
              <w:left w:w="85" w:type="dxa"/>
              <w:bottom w:w="85" w:type="dxa"/>
              <w:right w:w="85" w:type="dxa"/>
            </w:tcMar>
            <w:vAlign w:val="center"/>
          </w:tcPr>
          <w:p w14:paraId="0BC42E9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Signification</w:t>
            </w:r>
          </w:p>
        </w:tc>
      </w:tr>
      <w:tr w14:paraId="2F5FE487">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2246483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API</w:t>
            </w:r>
          </w:p>
        </w:tc>
        <w:tc>
          <w:tcPr>
            <w:tcW w:w="8617" w:type="dxa"/>
            <w:tcMar>
              <w:top w:w="85" w:type="dxa"/>
              <w:left w:w="85" w:type="dxa"/>
              <w:bottom w:w="85" w:type="dxa"/>
              <w:right w:w="85" w:type="dxa"/>
            </w:tcMar>
            <w:vAlign w:val="center"/>
          </w:tcPr>
          <w:p w14:paraId="2E63B91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Interface de programmation applicative</w:t>
            </w:r>
          </w:p>
        </w:tc>
      </w:tr>
      <w:tr w14:paraId="4D049582">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26EB89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CSV</w:t>
            </w:r>
          </w:p>
        </w:tc>
        <w:tc>
          <w:tcPr>
            <w:tcW w:w="8617" w:type="dxa"/>
            <w:tcMar>
              <w:top w:w="85" w:type="dxa"/>
              <w:left w:w="85" w:type="dxa"/>
              <w:bottom w:w="85" w:type="dxa"/>
              <w:right w:w="85" w:type="dxa"/>
            </w:tcMar>
            <w:vAlign w:val="center"/>
          </w:tcPr>
          <w:p w14:paraId="7CEFDFD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Valeurs séparées par un séparateur ; format textuel pour tableur</w:t>
            </w:r>
          </w:p>
        </w:tc>
      </w:tr>
      <w:tr w14:paraId="75B0FC5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5E38AA8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DTO</w:t>
            </w:r>
          </w:p>
        </w:tc>
        <w:tc>
          <w:tcPr>
            <w:tcW w:w="8617" w:type="dxa"/>
            <w:tcMar>
              <w:top w:w="85" w:type="dxa"/>
              <w:left w:w="85" w:type="dxa"/>
              <w:bottom w:w="85" w:type="dxa"/>
              <w:right w:w="85" w:type="dxa"/>
            </w:tcMar>
            <w:vAlign w:val="center"/>
          </w:tcPr>
          <w:p w14:paraId="0D9B738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Objet de transfert de données</w:t>
            </w:r>
          </w:p>
        </w:tc>
      </w:tr>
      <w:tr w14:paraId="393EE25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706E1DB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ESMT</w:t>
            </w:r>
          </w:p>
        </w:tc>
        <w:tc>
          <w:tcPr>
            <w:tcW w:w="8617" w:type="dxa"/>
            <w:tcMar>
              <w:top w:w="85" w:type="dxa"/>
              <w:left w:w="85" w:type="dxa"/>
              <w:bottom w:w="85" w:type="dxa"/>
              <w:right w:w="85" w:type="dxa"/>
            </w:tcMar>
            <w:vAlign w:val="center"/>
          </w:tcPr>
          <w:p w14:paraId="00B74BE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École Supérieure Multinationale des Télécommunications</w:t>
            </w:r>
          </w:p>
        </w:tc>
      </w:tr>
      <w:tr w14:paraId="70E091F4">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16586F2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HMAC</w:t>
            </w:r>
          </w:p>
        </w:tc>
        <w:tc>
          <w:tcPr>
            <w:tcW w:w="8617" w:type="dxa"/>
            <w:tcMar>
              <w:top w:w="85" w:type="dxa"/>
              <w:left w:w="85" w:type="dxa"/>
              <w:bottom w:w="85" w:type="dxa"/>
              <w:right w:w="85" w:type="dxa"/>
            </w:tcMar>
            <w:vAlign w:val="center"/>
          </w:tcPr>
          <w:p w14:paraId="6019A91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Code d’authentification de message fondé sur une fonction de hachage</w:t>
            </w:r>
          </w:p>
        </w:tc>
      </w:tr>
      <w:tr w14:paraId="1469DF5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10FF45F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HTTP</w:t>
            </w:r>
          </w:p>
        </w:tc>
        <w:tc>
          <w:tcPr>
            <w:tcW w:w="8617" w:type="dxa"/>
            <w:tcMar>
              <w:top w:w="85" w:type="dxa"/>
              <w:left w:w="85" w:type="dxa"/>
              <w:bottom w:w="85" w:type="dxa"/>
              <w:right w:w="85" w:type="dxa"/>
            </w:tcMar>
            <w:vAlign w:val="center"/>
          </w:tcPr>
          <w:p w14:paraId="7A7F30A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Protocole de transfert hypertexte</w:t>
            </w:r>
          </w:p>
        </w:tc>
      </w:tr>
      <w:tr w14:paraId="6A4A0F4F">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19F96FD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JDBC</w:t>
            </w:r>
          </w:p>
        </w:tc>
        <w:tc>
          <w:tcPr>
            <w:tcW w:w="8617" w:type="dxa"/>
            <w:tcMar>
              <w:top w:w="85" w:type="dxa"/>
              <w:left w:w="85" w:type="dxa"/>
              <w:bottom w:w="85" w:type="dxa"/>
              <w:right w:w="85" w:type="dxa"/>
            </w:tcMar>
            <w:vAlign w:val="center"/>
          </w:tcPr>
          <w:p w14:paraId="5832DA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Interface Java de connexion aux bases de données</w:t>
            </w:r>
          </w:p>
        </w:tc>
      </w:tr>
      <w:tr w14:paraId="02C8FB94">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27CA9D9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JPA</w:t>
            </w:r>
          </w:p>
        </w:tc>
        <w:tc>
          <w:tcPr>
            <w:tcW w:w="8617" w:type="dxa"/>
            <w:tcMar>
              <w:top w:w="85" w:type="dxa"/>
              <w:left w:w="85" w:type="dxa"/>
              <w:bottom w:w="85" w:type="dxa"/>
              <w:right w:w="85" w:type="dxa"/>
            </w:tcMar>
            <w:vAlign w:val="center"/>
          </w:tcPr>
          <w:p w14:paraId="3FE5F69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API de persistance Java</w:t>
            </w:r>
          </w:p>
        </w:tc>
      </w:tr>
      <w:tr w14:paraId="27493B6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0DB8381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PBKDF2</w:t>
            </w:r>
          </w:p>
        </w:tc>
        <w:tc>
          <w:tcPr>
            <w:tcW w:w="8617" w:type="dxa"/>
            <w:tcMar>
              <w:top w:w="85" w:type="dxa"/>
              <w:left w:w="85" w:type="dxa"/>
              <w:bottom w:w="85" w:type="dxa"/>
              <w:right w:w="85" w:type="dxa"/>
            </w:tcMar>
            <w:vAlign w:val="center"/>
          </w:tcPr>
          <w:p w14:paraId="54ADBA5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Fonction de dérivation de clé employée pour les mots de passe</w:t>
            </w:r>
          </w:p>
        </w:tc>
      </w:tr>
      <w:tr w14:paraId="6B7F6394">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6588C5F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REST</w:t>
            </w:r>
          </w:p>
        </w:tc>
        <w:tc>
          <w:tcPr>
            <w:tcW w:w="8617" w:type="dxa"/>
            <w:tcMar>
              <w:top w:w="85" w:type="dxa"/>
              <w:left w:w="85" w:type="dxa"/>
              <w:bottom w:w="85" w:type="dxa"/>
              <w:right w:w="85" w:type="dxa"/>
            </w:tcMar>
            <w:vAlign w:val="center"/>
          </w:tcPr>
          <w:p w14:paraId="45E14BA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Style d’architecture pour les échanges de ressources</w:t>
            </w:r>
          </w:p>
        </w:tc>
      </w:tr>
      <w:tr w14:paraId="75FCDA1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02C9763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SQL</w:t>
            </w:r>
          </w:p>
        </w:tc>
        <w:tc>
          <w:tcPr>
            <w:tcW w:w="8617" w:type="dxa"/>
            <w:tcMar>
              <w:top w:w="85" w:type="dxa"/>
              <w:left w:w="85" w:type="dxa"/>
              <w:bottom w:w="85" w:type="dxa"/>
              <w:right w:w="85" w:type="dxa"/>
            </w:tcMar>
            <w:vAlign w:val="center"/>
          </w:tcPr>
          <w:p w14:paraId="13F8DE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Langage de requêtes relationnelles</w:t>
            </w:r>
          </w:p>
        </w:tc>
      </w:tr>
      <w:tr w14:paraId="0E5D895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11BAD94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TIC</w:t>
            </w:r>
          </w:p>
        </w:tc>
        <w:tc>
          <w:tcPr>
            <w:tcW w:w="8617" w:type="dxa"/>
            <w:tcMar>
              <w:top w:w="85" w:type="dxa"/>
              <w:left w:w="85" w:type="dxa"/>
              <w:bottom w:w="85" w:type="dxa"/>
              <w:right w:w="85" w:type="dxa"/>
            </w:tcMar>
            <w:vAlign w:val="center"/>
          </w:tcPr>
          <w:p w14:paraId="2573911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Technologies de l’information et de la communication</w:t>
            </w:r>
          </w:p>
        </w:tc>
      </w:tr>
      <w:tr w14:paraId="325BD0C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230E33F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UML</w:t>
            </w:r>
          </w:p>
        </w:tc>
        <w:tc>
          <w:tcPr>
            <w:tcW w:w="8617" w:type="dxa"/>
            <w:tcMar>
              <w:top w:w="85" w:type="dxa"/>
              <w:left w:w="85" w:type="dxa"/>
              <w:bottom w:w="85" w:type="dxa"/>
              <w:right w:w="85" w:type="dxa"/>
            </w:tcMar>
            <w:vAlign w:val="center"/>
          </w:tcPr>
          <w:p w14:paraId="097DCE0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Langage de modélisation unifié</w:t>
            </w:r>
          </w:p>
        </w:tc>
      </w:tr>
      <w:tr w14:paraId="6C3F5ED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1928" w:type="dxa"/>
            <w:tcMar>
              <w:top w:w="85" w:type="dxa"/>
              <w:left w:w="85" w:type="dxa"/>
              <w:bottom w:w="85" w:type="dxa"/>
              <w:right w:w="85" w:type="dxa"/>
            </w:tcMar>
            <w:vAlign w:val="center"/>
          </w:tcPr>
          <w:p w14:paraId="3A4B3E9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XOF</w:t>
            </w:r>
          </w:p>
        </w:tc>
        <w:tc>
          <w:tcPr>
            <w:tcW w:w="8617" w:type="dxa"/>
            <w:tcMar>
              <w:top w:w="85" w:type="dxa"/>
              <w:left w:w="85" w:type="dxa"/>
              <w:bottom w:w="85" w:type="dxa"/>
              <w:right w:w="85" w:type="dxa"/>
            </w:tcMar>
            <w:vAlign w:val="center"/>
          </w:tcPr>
          <w:p w14:paraId="4293710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Code monétaire du franc CFA utilisé dans l’interface</w:t>
            </w:r>
          </w:p>
        </w:tc>
      </w:tr>
    </w:tbl>
    <w:p w14:paraId="48587AAF">
      <w:pPr>
        <w:keepNext w:val="0"/>
        <w:widowControl/>
        <w:spacing w:before="0" w:after="80" w:line="240" w:lineRule="auto"/>
        <w:ind w:left="0" w:right="0" w:firstLine="0"/>
        <w:jc w:val="both"/>
      </w:pPr>
    </w:p>
    <w:p w14:paraId="4798D417">
      <w:r>
        <w:br w:type="page"/>
      </w:r>
    </w:p>
    <w:p w14:paraId="29635B6D">
      <w:pPr>
        <w:pStyle w:val="33"/>
        <w:keepNext/>
        <w:widowControl/>
        <w:spacing w:before="600" w:after="480" w:line="360" w:lineRule="auto"/>
        <w:ind w:left="0" w:right="0" w:firstLine="0"/>
        <w:jc w:val="center"/>
      </w:pPr>
      <w:r>
        <w:rPr>
          <w:rFonts w:ascii="Times New Roman" w:hAnsi="Times New Roman" w:eastAsia="Times New Roman"/>
          <w:b/>
          <w:i w:val="0"/>
          <w:color w:val="000000"/>
          <w:sz w:val="56"/>
        </w:rPr>
        <w:t>AVANT PROPOS</w:t>
      </w:r>
    </w:p>
    <w:p w14:paraId="6B97819C">
      <w:pPr>
        <w:keepNext w:val="0"/>
        <w:widowControl/>
        <w:spacing w:before="0" w:after="120" w:line="360" w:lineRule="auto"/>
        <w:ind w:left="0" w:right="0" w:firstLine="0"/>
        <w:jc w:val="both"/>
      </w:pPr>
      <w:r>
        <w:rPr>
          <w:rFonts w:ascii="Times New Roman" w:hAnsi="Times New Roman" w:eastAsia="Times New Roman"/>
          <w:b w:val="0"/>
          <w:i w:val="0"/>
          <w:color w:val="000000"/>
          <w:sz w:val="24"/>
        </w:rPr>
        <w:t>Ce mémoire s’inscrit dans un projet de fin de formation en licence professionnelle. Il présente la conception et la réalisation d’un outil de gestion agricole qui rapproche les données de production et les flux financiers. Le contexte pédagogique met en pratique la modélisation des données, le développement d’API et la réalisation d’interfaces web.</w:t>
      </w:r>
    </w:p>
    <w:p w14:paraId="4B71F2A0">
      <w:pPr>
        <w:keepNext w:val="0"/>
        <w:widowControl/>
        <w:spacing w:before="0" w:after="120" w:line="360" w:lineRule="auto"/>
        <w:ind w:left="0" w:right="0" w:firstLine="0"/>
        <w:jc w:val="both"/>
      </w:pPr>
      <w:r>
        <w:rPr>
          <w:rFonts w:ascii="Times New Roman" w:hAnsi="Times New Roman" w:eastAsia="Times New Roman"/>
          <w:b w:val="0"/>
          <w:i w:val="0"/>
          <w:color w:val="000000"/>
          <w:sz w:val="24"/>
        </w:rPr>
        <w:t>Le projet porte sur l’application T</w:t>
      </w:r>
      <w:r>
        <w:rPr>
          <w:rFonts w:hint="default" w:ascii="Times New Roman" w:hAnsi="Times New Roman" w:eastAsia="Times New Roman"/>
          <w:b w:val="0"/>
          <w:i w:val="0"/>
          <w:color w:val="000000"/>
          <w:sz w:val="24"/>
          <w:lang w:val="fr-FR"/>
        </w:rPr>
        <w:t>aysir Agro</w:t>
      </w:r>
      <w:r>
        <w:rPr>
          <w:rFonts w:ascii="Times New Roman" w:hAnsi="Times New Roman" w:eastAsia="Times New Roman"/>
          <w:b w:val="0"/>
          <w:i w:val="0"/>
          <w:color w:val="000000"/>
          <w:sz w:val="24"/>
        </w:rPr>
        <w:t xml:space="preserve">. Le document présente son périmètre réalisé et ses limites pour distinguer les fonctions disponibles des évolutions à poursuivre. </w:t>
      </w:r>
    </w:p>
    <w:p w14:paraId="4D54AAAC">
      <w:r>
        <w:br w:type="page"/>
      </w:r>
    </w:p>
    <w:p w14:paraId="2DF5AEF5">
      <w:pPr>
        <w:pStyle w:val="33"/>
        <w:keepNext/>
        <w:widowControl/>
        <w:spacing w:before="600" w:after="480" w:line="360" w:lineRule="auto"/>
        <w:ind w:left="0" w:right="0" w:firstLine="0"/>
        <w:jc w:val="center"/>
      </w:pPr>
      <w:r>
        <w:rPr>
          <w:rFonts w:ascii="Times New Roman" w:hAnsi="Times New Roman" w:eastAsia="Times New Roman"/>
          <w:b/>
          <w:i w:val="0"/>
          <w:color w:val="000000"/>
          <w:sz w:val="56"/>
        </w:rPr>
        <w:t>RÉSUMÉ</w:t>
      </w:r>
    </w:p>
    <w:p w14:paraId="482874ED">
      <w:pPr>
        <w:keepNext w:val="0"/>
        <w:widowControl/>
        <w:spacing w:before="0" w:after="120" w:line="360" w:lineRule="auto"/>
        <w:ind w:left="0" w:right="0" w:firstLine="0"/>
        <w:jc w:val="both"/>
      </w:pPr>
      <w:r>
        <w:rPr>
          <w:rFonts w:ascii="Times New Roman" w:hAnsi="Times New Roman" w:eastAsia="Times New Roman"/>
          <w:b w:val="0"/>
          <w:i w:val="0"/>
          <w:color w:val="000000"/>
          <w:sz w:val="24"/>
        </w:rPr>
        <w:t>Ce travail présente une application web de gestion agricole et de suivi des coûts de production. La solution associe Angular pour l’interface, Spring Boot pour les API et PostgreSQL pour la persistance. Les informations sont organisées autour des campagnes, des parcelles et des cultures. Les opérations, récoltes successives, dépenses et recettes sont rattachées à chaque culture. Les produits et mouvements de stock complètent le suivi des intrants.</w:t>
      </w:r>
    </w:p>
    <w:p w14:paraId="03BD36FE">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système distingue les rôles AGRICULTEUR, COMPTABLE et ADMIN. L’agriculteur renseigne la production, les stocks et les pièces financières ; le comptable corrige ou annule les dépenses et les recettes avec traçabilité ; l’administrateur gère les comptes et les exploitations. Les trois rôles consultent les rapports. Les accès métier sont limités à l’exploitation du compte, y compris lors des recherches par identifiant. La connexion publique personnalisée et l’affectation d’un compte à plusieurs exploitations restent des évolutions.</w:t>
      </w:r>
    </w:p>
    <w:p w14:paraId="3EBF5D32">
      <w:pPr>
        <w:keepNext w:val="0"/>
        <w:widowControl/>
        <w:spacing w:before="0" w:after="120" w:line="360" w:lineRule="auto"/>
        <w:ind w:left="0" w:right="0" w:firstLine="0"/>
        <w:jc w:val="left"/>
      </w:pPr>
      <w:r>
        <w:rPr>
          <w:rFonts w:ascii="Times New Roman" w:hAnsi="Times New Roman" w:eastAsia="Times New Roman"/>
          <w:b w:val="0"/>
          <w:i w:val="0"/>
          <w:color w:val="000000"/>
          <w:sz w:val="24"/>
        </w:rPr>
        <w:t>Mots clés  gestion agricole ; coûts de production ; récoltes multiples ; Angular ; Spring Boot ; PostgreSQL.</w:t>
      </w:r>
    </w:p>
    <w:p w14:paraId="18FFD315">
      <w:r>
        <w:br w:type="page"/>
      </w:r>
    </w:p>
    <w:p w14:paraId="3865EAEF">
      <w:pPr>
        <w:pStyle w:val="33"/>
        <w:keepNext/>
        <w:widowControl/>
        <w:spacing w:before="600" w:after="480" w:line="360" w:lineRule="auto"/>
        <w:ind w:left="0" w:right="0" w:firstLine="0"/>
        <w:jc w:val="center"/>
      </w:pPr>
      <w:r>
        <w:rPr>
          <w:rFonts w:ascii="Times New Roman" w:hAnsi="Times New Roman" w:eastAsia="Times New Roman"/>
          <w:b/>
          <w:i w:val="0"/>
          <w:color w:val="000000"/>
          <w:sz w:val="56"/>
        </w:rPr>
        <w:t>SOMMAIRE</w:t>
      </w:r>
    </w:p>
    <w:p>
      <w:pPr>
        <w:keepNext w:val="0"/>
        <w:widowControl/>
        <w:spacing w:before="0" w:after="80" w:line="300" w:lineRule="auto"/>
        <w:ind w:left="0" w:right="0" w:firstLine="0"/>
        <w:jc w:val="left"/>
      </w:pPr>
      <w:r>
        <w:fldChar w:fldCharType="begin"/>
      </w:r>
      <w:r>
        <w:instrText xml:space="preserve"> HYPERLINK \l "h_1" </w:instrText>
      </w:r>
      <w:r>
        <w:fldChar w:fldCharType="separate"/>
      </w:r>
      <w:r>
        <w:rPr>
          <w:rFonts w:ascii="Times New Roman" w:hAnsi="Times New Roman"/>
          <w:color w:val="000000"/>
          <w:sz w:val="24"/>
        </w:rPr>
        <w:t xml:space="preserve">INTRODUCTION GÉNÉRALE</w:t>
      </w:r>
      <w:r>
        <w:fldChar w:fldCharType="end"/>
      </w:r>
      <w:r>
        <w:t xml:space="preserve">  </w:t>
      </w:r>
      <w:r>
        <w:fldChar w:fldCharType="begin"/>
      </w:r>
      <w:r>
        <w:instrText xml:space="preserve"> PAGEREF h_1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"h_2" </w:instrText>
      </w:r>
      <w:r>
        <w:fldChar w:fldCharType="separate"/>
      </w:r>
      <w:r>
        <w:rPr>
          <w:rFonts w:ascii="Times New Roman" w:hAnsi="Times New Roman"/>
          <w:color w:val="000000"/>
          <w:sz w:val="24"/>
        </w:rPr>
        <w:t xml:space="preserve">CHAPITRE I PRÉSENTATION GÉNÉRALE</w:t>
      </w:r>
      <w:r>
        <w:fldChar w:fldCharType="end"/>
      </w:r>
      <w:r>
        <w:t xml:space="preserve">  </w:t>
      </w:r>
      <w:r>
        <w:fldChar w:fldCharType="begin"/>
      </w:r>
      <w:r>
        <w:instrText xml:space="preserve"> PAGEREF h_2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"h_3" </w:instrText>
      </w:r>
      <w:r>
        <w:fldChar w:fldCharType="separate"/>
      </w:r>
      <w:r>
        <w:rPr>
          <w:rFonts w:ascii="Times New Roman" w:hAnsi="Times New Roman"/>
          <w:color w:val="000000"/>
          <w:sz w:val="24"/>
        </w:rPr>
        <w:t xml:space="preserve">Introduction</w:t>
      </w:r>
      <w:r>
        <w:fldChar w:fldCharType="end"/>
      </w:r>
      <w:r>
        <w:t xml:space="preserve">  </w:t>
      </w:r>
      <w:r>
        <w:fldChar w:fldCharType="begin"/>
      </w:r>
      <w:r>
        <w:instrText xml:space="preserve"> PAGEREF h_3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"h_4" </w:instrText>
      </w:r>
      <w:r>
        <w:fldChar w:fldCharType="separate"/>
      </w:r>
      <w:r>
        <w:rPr>
          <w:rFonts w:ascii="Times New Roman" w:hAnsi="Times New Roman"/>
          <w:color w:val="000000"/>
          <w:sz w:val="24"/>
        </w:rPr>
        <w:t xml:space="preserve">Contexte du projet</w:t>
      </w:r>
      <w:r>
        <w:fldChar w:fldCharType="end"/>
      </w:r>
      <w:r>
        <w:t xml:space="preserve">  </w:t>
      </w:r>
      <w:r>
        <w:fldChar w:fldCharType="begin"/>
      </w:r>
      <w:r>
        <w:instrText xml:space="preserve"> PAGEREF h_4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 </w:instrText>
      </w:r>
      <w:r>
        <w:fldChar w:fldCharType="separate"/>
      </w:r>
      <w:r>
        <w:rPr>
          <w:rFonts w:ascii="Times New Roman" w:hAnsi="Times New Roman"/>
          <w:color w:val="000000"/>
          <w:sz w:val="24"/>
        </w:rPr>
        <w:t xml:space="preserve">Problématique</w:t>
      </w:r>
      <w:r>
        <w:fldChar w:fldCharType="end"/>
      </w:r>
      <w:r>
        <w:t xml:space="preserve">  </w:t>
      </w:r>
      <w:r>
        <w:fldChar w:fldCharType="begin"/>
      </w:r>
      <w:r>
        <w:instrText xml:space="preserve"> PAGEREF h_5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"h_6" </w:instrText>
      </w:r>
      <w:r>
        <w:fldChar w:fldCharType="separate"/>
      </w:r>
      <w:r>
        <w:rPr>
          <w:rFonts w:ascii="Times New Roman" w:hAnsi="Times New Roman"/>
          <w:color w:val="000000"/>
          <w:sz w:val="24"/>
        </w:rPr>
        <w:t xml:space="preserve">Objectif général</w:t>
      </w:r>
      <w:r>
        <w:fldChar w:fldCharType="end"/>
      </w:r>
      <w:r>
        <w:t xml:space="preserve">  </w:t>
      </w:r>
      <w:r>
        <w:fldChar w:fldCharType="begin"/>
      </w:r>
      <w:r>
        <w:instrText xml:space="preserve"> PAGEREF h_6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"h_7" </w:instrText>
      </w:r>
      <w:r>
        <w:fldChar w:fldCharType="separate"/>
      </w:r>
      <w:r>
        <w:rPr>
          <w:rFonts w:ascii="Times New Roman" w:hAnsi="Times New Roman"/>
          <w:color w:val="000000"/>
          <w:sz w:val="24"/>
        </w:rPr>
        <w:t xml:space="preserve">Objectifs spécifiques</w:t>
      </w:r>
      <w:r>
        <w:fldChar w:fldCharType="end"/>
      </w:r>
      <w:r>
        <w:t xml:space="preserve">  </w:t>
      </w:r>
      <w:r>
        <w:fldChar w:fldCharType="begin"/>
      </w:r>
      <w:r>
        <w:instrText xml:space="preserve"> PAGEREF h_7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"h_8" </w:instrText>
      </w:r>
      <w:r>
        <w:fldChar w:fldCharType="separate"/>
      </w:r>
      <w:r>
        <w:rPr>
          <w:rFonts w:ascii="Times New Roman" w:hAnsi="Times New Roman"/>
          <w:color w:val="000000"/>
          <w:sz w:val="24"/>
        </w:rPr>
        <w:t xml:space="preserve">Solution proposée et périmètre</w:t>
      </w:r>
      <w:r>
        <w:fldChar w:fldCharType="end"/>
      </w:r>
      <w:r>
        <w:t xml:space="preserve">  </w:t>
      </w:r>
      <w:r>
        <w:fldChar w:fldCharType="begin"/>
      </w:r>
      <w:r>
        <w:instrText xml:space="preserve"> PAGEREF h_8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"h_9" </w:instrText>
      </w:r>
      <w:r>
        <w:fldChar w:fldCharType="separate"/>
      </w:r>
      <w:r>
        <w:rPr>
          <w:rFonts w:ascii="Times New Roman" w:hAnsi="Times New Roman"/>
          <w:color w:val="000000"/>
          <w:sz w:val="24"/>
        </w:rPr>
        <w:t xml:space="preserve">Démarche de réalisation</w:t>
      </w:r>
      <w:r>
        <w:fldChar w:fldCharType="end"/>
      </w:r>
      <w:r>
        <w:t xml:space="preserve">  </w:t>
      </w:r>
      <w:r>
        <w:fldChar w:fldCharType="begin"/>
      </w:r>
      <w:r>
        <w:instrText xml:space="preserve"> PAGEREF h_9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"h_10" </w:instrText>
      </w:r>
      <w:r>
        <w:fldChar w:fldCharType="separate"/>
      </w:r>
      <w:r>
        <w:rPr>
          <w:rFonts w:ascii="Times New Roman" w:hAnsi="Times New Roman"/>
          <w:color w:val="000000"/>
          <w:sz w:val="24"/>
        </w:rPr>
        <w:t xml:space="preserve">Conclusion</w:t>
      </w:r>
      <w:r>
        <w:fldChar w:fldCharType="end"/>
      </w:r>
      <w:r>
        <w:t xml:space="preserve">  </w:t>
      </w:r>
      <w:r>
        <w:fldChar w:fldCharType="begin"/>
      </w:r>
      <w:r>
        <w:instrText xml:space="preserve"> PAGEREF h_10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"h_11" </w:instrText>
      </w:r>
      <w:r>
        <w:fldChar w:fldCharType="separate"/>
      </w:r>
      <w:r>
        <w:rPr>
          <w:rFonts w:ascii="Times New Roman" w:hAnsi="Times New Roman"/>
          <w:color w:val="000000"/>
          <w:sz w:val="24"/>
        </w:rPr>
        <w:t xml:space="preserve">CHAPITRE II CONCEPTION FONCTIONNELLE DU PROJET</w:t>
      </w:r>
      <w:r>
        <w:fldChar w:fldCharType="end"/>
      </w:r>
      <w:r>
        <w:t xml:space="preserve">  </w:t>
      </w:r>
      <w:r>
        <w:fldChar w:fldCharType="begin"/>
      </w:r>
      <w:r>
        <w:instrText xml:space="preserve"> PAGEREF h_11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"h_12" </w:instrText>
      </w:r>
      <w:r>
        <w:fldChar w:fldCharType="separate"/>
      </w:r>
      <w:r>
        <w:rPr>
          <w:rFonts w:ascii="Times New Roman" w:hAnsi="Times New Roman"/>
          <w:color w:val="000000"/>
          <w:sz w:val="24"/>
        </w:rPr>
        <w:t xml:space="preserve">Introduction</w:t>
      </w:r>
      <w:r>
        <w:fldChar w:fldCharType="end"/>
      </w:r>
      <w:r>
        <w:t xml:space="preserve">  </w:t>
      </w:r>
      <w:r>
        <w:fldChar w:fldCharType="begin"/>
      </w:r>
      <w:r>
        <w:instrText xml:space="preserve"> PAGEREF h_12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"h_13" </w:instrText>
      </w:r>
      <w:r>
        <w:fldChar w:fldCharType="separate"/>
      </w:r>
      <w:r>
        <w:rPr>
          <w:rFonts w:ascii="Times New Roman" w:hAnsi="Times New Roman"/>
          <w:color w:val="000000"/>
          <w:sz w:val="24"/>
        </w:rPr>
        <w:t xml:space="preserve">Acteurs du système</w:t>
      </w:r>
      <w:r>
        <w:fldChar w:fldCharType="end"/>
      </w:r>
      <w:r>
        <w:t xml:space="preserve">  </w:t>
      </w:r>
      <w:r>
        <w:fldChar w:fldCharType="begin"/>
      </w:r>
      <w:r>
        <w:instrText xml:space="preserve"> PAGEREF h_13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"h_14" </w:instrText>
      </w:r>
      <w:r>
        <w:fldChar w:fldCharType="separate"/>
      </w:r>
      <w:r>
        <w:rPr>
          <w:rFonts w:ascii="Times New Roman" w:hAnsi="Times New Roman"/>
          <w:color w:val="000000"/>
          <w:sz w:val="24"/>
        </w:rPr>
        <w:t xml:space="preserve">Cahier des charges fonctionnel</w:t>
      </w:r>
      <w:r>
        <w:fldChar w:fldCharType="end"/>
      </w:r>
      <w:r>
        <w:t xml:space="preserve">  </w:t>
      </w:r>
      <w:r>
        <w:fldChar w:fldCharType="begin"/>
      </w:r>
      <w:r>
        <w:instrText xml:space="preserve"> PAGEREF h_14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"h_15" </w:instrText>
      </w:r>
      <w:r>
        <w:fldChar w:fldCharType="separate"/>
      </w:r>
      <w:r>
        <w:rPr>
          <w:rFonts w:ascii="Times New Roman" w:hAnsi="Times New Roman"/>
          <w:color w:val="000000"/>
          <w:sz w:val="24"/>
        </w:rPr>
        <w:t xml:space="preserve">Diagramme de cas d’utilisation</w:t>
      </w:r>
      <w:r>
        <w:fldChar w:fldCharType="end"/>
      </w:r>
      <w:r>
        <w:t xml:space="preserve">  </w:t>
      </w:r>
      <w:r>
        <w:fldChar w:fldCharType="begin"/>
      </w:r>
      <w:r>
        <w:instrText xml:space="preserve"> PAGEREF h_15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"h_16" </w:instrText>
      </w:r>
      <w:r>
        <w:fldChar w:fldCharType="separate"/>
      </w:r>
      <w:r>
        <w:rPr>
          <w:rFonts w:ascii="Times New Roman" w:hAnsi="Times New Roman"/>
          <w:color w:val="000000"/>
          <w:sz w:val="24"/>
        </w:rPr>
        <w:t xml:space="preserve">Analyse détaillée des cas d’utilisation</w:t>
      </w:r>
      <w:r>
        <w:fldChar w:fldCharType="end"/>
      </w:r>
      <w:r>
        <w:t xml:space="preserve">  </w:t>
      </w:r>
      <w:r>
        <w:fldChar w:fldCharType="begin"/>
      </w:r>
      <w:r>
        <w:instrText xml:space="preserve"> PAGEREF h_16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"h_22" </w:instrText>
      </w:r>
      <w:r>
        <w:fldChar w:fldCharType="separate"/>
      </w:r>
      <w:r>
        <w:rPr>
          <w:rFonts w:ascii="Times New Roman" w:hAnsi="Times New Roman"/>
          <w:color w:val="000000"/>
          <w:sz w:val="24"/>
        </w:rPr>
        <w:t xml:space="preserve">Règles de gestion et indicateurs</w:t>
      </w:r>
      <w:r>
        <w:fldChar w:fldCharType="end"/>
      </w:r>
      <w:r>
        <w:t xml:space="preserve">  </w:t>
      </w:r>
      <w:r>
        <w:fldChar w:fldCharType="begin"/>
      </w:r>
      <w:r>
        <w:instrText xml:space="preserve"> PAGEREF h_22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"h_23" </w:instrText>
      </w:r>
      <w:r>
        <w:fldChar w:fldCharType="separate"/>
      </w:r>
      <w:r>
        <w:rPr>
          <w:rFonts w:ascii="Times New Roman" w:hAnsi="Times New Roman"/>
          <w:color w:val="000000"/>
          <w:sz w:val="24"/>
        </w:rPr>
        <w:t xml:space="preserve">Modélisation des classes</w:t>
      </w:r>
      <w:r>
        <w:fldChar w:fldCharType="end"/>
      </w:r>
      <w:r>
        <w:t xml:space="preserve">  </w:t>
      </w:r>
      <w:r>
        <w:fldChar w:fldCharType="begin"/>
      </w:r>
      <w:r>
        <w:instrText xml:space="preserve"> PAGEREF h_23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"h_24" </w:instrText>
      </w:r>
      <w:r>
        <w:fldChar w:fldCharType="separate"/>
      </w:r>
      <w:r>
        <w:rPr>
          <w:rFonts w:ascii="Times New Roman" w:hAnsi="Times New Roman"/>
          <w:color w:val="000000"/>
          <w:sz w:val="24"/>
        </w:rPr>
        <w:t xml:space="preserve">Dictionnaire de données</w:t>
      </w:r>
      <w:r>
        <w:fldChar w:fldCharType="end"/>
      </w:r>
      <w:r>
        <w:t xml:space="preserve">  </w:t>
      </w:r>
      <w:r>
        <w:fldChar w:fldCharType="begin"/>
      </w:r>
      <w:r>
        <w:instrText xml:space="preserve"> PAGEREF h_24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"h_37" </w:instrText>
      </w:r>
      <w:r>
        <w:fldChar w:fldCharType="separate"/>
      </w:r>
      <w:r>
        <w:rPr>
          <w:rFonts w:ascii="Times New Roman" w:hAnsi="Times New Roman"/>
          <w:color w:val="000000"/>
          <w:sz w:val="24"/>
        </w:rPr>
        <w:t xml:space="preserve">Modèle relationnel</w:t>
      </w:r>
      <w:r>
        <w:fldChar w:fldCharType="end"/>
      </w:r>
      <w:r>
        <w:t xml:space="preserve">  </w:t>
      </w:r>
      <w:r>
        <w:fldChar w:fldCharType="begin"/>
      </w:r>
      <w:r>
        <w:instrText xml:space="preserve"> PAGEREF h_37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"h_38" </w:instrText>
      </w:r>
      <w:r>
        <w:fldChar w:fldCharType="separate"/>
      </w:r>
      <w:r>
        <w:rPr>
          <w:rFonts w:ascii="Times New Roman" w:hAnsi="Times New Roman"/>
          <w:color w:val="000000"/>
          <w:sz w:val="24"/>
        </w:rPr>
        <w:t xml:space="preserve">Besoins non fonctionnels</w:t>
      </w:r>
      <w:r>
        <w:fldChar w:fldCharType="end"/>
      </w:r>
      <w:r>
        <w:t xml:space="preserve">  </w:t>
      </w:r>
      <w:r>
        <w:fldChar w:fldCharType="begin"/>
      </w:r>
      <w:r>
        <w:instrText xml:space="preserve"> PAGEREF h_38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"h_43" </w:instrText>
      </w:r>
      <w:r>
        <w:fldChar w:fldCharType="separate"/>
      </w:r>
      <w:r>
        <w:rPr>
          <w:rFonts w:ascii="Times New Roman" w:hAnsi="Times New Roman"/>
          <w:color w:val="000000"/>
          <w:sz w:val="24"/>
        </w:rPr>
        <w:t xml:space="preserve">Conclusion</w:t>
      </w:r>
      <w:r>
        <w:fldChar w:fldCharType="end"/>
      </w:r>
      <w:r>
        <w:t xml:space="preserve">  </w:t>
      </w:r>
      <w:r>
        <w:fldChar w:fldCharType="begin"/>
      </w:r>
      <w:r>
        <w:instrText xml:space="preserve"> PAGEREF h_43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"h_44" </w:instrText>
      </w:r>
      <w:r>
        <w:fldChar w:fldCharType="separate"/>
      </w:r>
      <w:r>
        <w:rPr>
          <w:rFonts w:ascii="Times New Roman" w:hAnsi="Times New Roman"/>
          <w:color w:val="000000"/>
          <w:sz w:val="24"/>
        </w:rPr>
        <w:t xml:space="preserve">CHAPITRE III CHOIX DES TECHNOLOGIES</w:t>
      </w:r>
      <w:r>
        <w:fldChar w:fldCharType="end"/>
      </w:r>
      <w:r>
        <w:t xml:space="preserve">  </w:t>
      </w:r>
      <w:r>
        <w:fldChar w:fldCharType="begin"/>
      </w:r>
      <w:r>
        <w:instrText xml:space="preserve"> PAGEREF h_44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"h_45" </w:instrText>
      </w:r>
      <w:r>
        <w:fldChar w:fldCharType="separate"/>
      </w:r>
      <w:r>
        <w:rPr>
          <w:rFonts w:ascii="Times New Roman" w:hAnsi="Times New Roman"/>
          <w:color w:val="000000"/>
          <w:sz w:val="24"/>
        </w:rPr>
        <w:t xml:space="preserve">Introduction</w:t>
      </w:r>
      <w:r>
        <w:fldChar w:fldCharType="end"/>
      </w:r>
      <w:r>
        <w:t xml:space="preserve">  </w:t>
      </w:r>
      <w:r>
        <w:fldChar w:fldCharType="begin"/>
      </w:r>
      <w:r>
        <w:instrText xml:space="preserve"> PAGEREF h_45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"h_46" </w:instrText>
      </w:r>
      <w:r>
        <w:fldChar w:fldCharType="separate"/>
      </w:r>
      <w:r>
        <w:rPr>
          <w:rFonts w:ascii="Times New Roman" w:hAnsi="Times New Roman"/>
          <w:color w:val="000000"/>
          <w:sz w:val="24"/>
        </w:rPr>
        <w:t xml:space="preserve">Technologies retenues</w:t>
      </w:r>
      <w:r>
        <w:fldChar w:fldCharType="end"/>
      </w:r>
      <w:r>
        <w:t xml:space="preserve">  </w:t>
      </w:r>
      <w:r>
        <w:fldChar w:fldCharType="begin"/>
      </w:r>
      <w:r>
        <w:instrText xml:space="preserve"> PAGEREF h_46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"h_47" </w:instrText>
      </w:r>
      <w:r>
        <w:fldChar w:fldCharType="separate"/>
      </w:r>
      <w:r>
        <w:rPr>
          <w:rFonts w:ascii="Times New Roman" w:hAnsi="Times New Roman"/>
          <w:color w:val="000000"/>
          <w:sz w:val="24"/>
        </w:rPr>
        <w:t xml:space="preserve">Frontend Angular</w:t>
      </w:r>
      <w:r>
        <w:fldChar w:fldCharType="end"/>
      </w:r>
      <w:r>
        <w:t xml:space="preserve">  </w:t>
      </w:r>
      <w:r>
        <w:fldChar w:fldCharType="begin"/>
      </w:r>
      <w:r>
        <w:instrText xml:space="preserve"> PAGEREF h_47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"h_48" </w:instrText>
      </w:r>
      <w:r>
        <w:fldChar w:fldCharType="separate"/>
      </w:r>
      <w:r>
        <w:rPr>
          <w:rFonts w:ascii="Times New Roman" w:hAnsi="Times New Roman"/>
          <w:color w:val="000000"/>
          <w:sz w:val="24"/>
        </w:rPr>
        <w:t xml:space="preserve">Backend Spring Boot et persistance</w:t>
      </w:r>
      <w:r>
        <w:fldChar w:fldCharType="end"/>
      </w:r>
      <w:r>
        <w:t xml:space="preserve">  </w:t>
      </w:r>
      <w:r>
        <w:fldChar w:fldCharType="begin"/>
      </w:r>
      <w:r>
        <w:instrText xml:space="preserve"> PAGEREF h_48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"h_49" </w:instrText>
      </w:r>
      <w:r>
        <w:fldChar w:fldCharType="separate"/>
      </w:r>
      <w:r>
        <w:rPr>
          <w:rFonts w:ascii="Times New Roman" w:hAnsi="Times New Roman"/>
          <w:color w:val="000000"/>
          <w:sz w:val="24"/>
        </w:rPr>
        <w:t xml:space="preserve">Construction et reproductibilité</w:t>
      </w:r>
      <w:r>
        <w:fldChar w:fldCharType="end"/>
      </w:r>
      <w:r>
        <w:t xml:space="preserve">  </w:t>
      </w:r>
      <w:r>
        <w:fldChar w:fldCharType="begin"/>
      </w:r>
      <w:r>
        <w:instrText xml:space="preserve"> PAGEREF h_49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"h_50" </w:instrText>
      </w:r>
      <w:r>
        <w:fldChar w:fldCharType="separate"/>
      </w:r>
      <w:r>
        <w:rPr>
          <w:rFonts w:ascii="Times New Roman" w:hAnsi="Times New Roman"/>
          <w:color w:val="000000"/>
          <w:sz w:val="24"/>
        </w:rPr>
        <w:t xml:space="preserve">Architecture de l’application</w:t>
      </w:r>
      <w:r>
        <w:fldChar w:fldCharType="end"/>
      </w:r>
      <w:r>
        <w:t xml:space="preserve">  </w:t>
      </w:r>
      <w:r>
        <w:fldChar w:fldCharType="begin"/>
      </w:r>
      <w:r>
        <w:instrText xml:space="preserve"> PAGEREF h_50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"h_51" </w:instrText>
      </w:r>
      <w:r>
        <w:fldChar w:fldCharType="separate"/>
      </w:r>
      <w:r>
        <w:rPr>
          <w:rFonts w:ascii="Times New Roman" w:hAnsi="Times New Roman"/>
          <w:color w:val="000000"/>
          <w:sz w:val="24"/>
        </w:rPr>
        <w:t xml:space="preserve">Authentification et sessions</w:t>
      </w:r>
      <w:r>
        <w:fldChar w:fldCharType="end"/>
      </w:r>
      <w:r>
        <w:t xml:space="preserve">  </w:t>
      </w:r>
      <w:r>
        <w:fldChar w:fldCharType="begin"/>
      </w:r>
      <w:r>
        <w:instrText xml:space="preserve"> PAGEREF h_51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"h_52" </w:instrText>
      </w:r>
      <w:r>
        <w:fldChar w:fldCharType="separate"/>
      </w:r>
      <w:r>
        <w:rPr>
          <w:rFonts w:ascii="Times New Roman" w:hAnsi="Times New Roman"/>
          <w:color w:val="000000"/>
          <w:sz w:val="24"/>
        </w:rPr>
        <w:t xml:space="preserve">Conclusion</w:t>
      </w:r>
      <w:r>
        <w:fldChar w:fldCharType="end"/>
      </w:r>
      <w:r>
        <w:t xml:space="preserve">  </w:t>
      </w:r>
      <w:r>
        <w:fldChar w:fldCharType="begin"/>
      </w:r>
      <w:r>
        <w:instrText xml:space="preserve"> PAGEREF h_52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"h_53" </w:instrText>
      </w:r>
      <w:r>
        <w:fldChar w:fldCharType="separate"/>
      </w:r>
      <w:r>
        <w:rPr>
          <w:rFonts w:ascii="Times New Roman" w:hAnsi="Times New Roman"/>
          <w:color w:val="000000"/>
          <w:sz w:val="24"/>
        </w:rPr>
        <w:t xml:space="preserve">CHAPITRE IV RÉALISATION DE L’APPLICATION</w:t>
      </w:r>
      <w:r>
        <w:fldChar w:fldCharType="end"/>
      </w:r>
      <w:r>
        <w:t xml:space="preserve">  </w:t>
      </w:r>
      <w:r>
        <w:fldChar w:fldCharType="begin"/>
      </w:r>
      <w:r>
        <w:instrText xml:space="preserve"> PAGEREF h_53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"h_54" </w:instrText>
      </w:r>
      <w:r>
        <w:fldChar w:fldCharType="separate"/>
      </w:r>
      <w:r>
        <w:rPr>
          <w:rFonts w:ascii="Times New Roman" w:hAnsi="Times New Roman"/>
          <w:color w:val="000000"/>
          <w:sz w:val="24"/>
        </w:rPr>
        <w:t xml:space="preserve">Introduction</w:t>
      </w:r>
      <w:r>
        <w:fldChar w:fldCharType="end"/>
      </w:r>
      <w:r>
        <w:t xml:space="preserve">  </w:t>
      </w:r>
      <w:r>
        <w:fldChar w:fldCharType="begin"/>
      </w:r>
      <w:r>
        <w:instrText xml:space="preserve"> PAGEREF h_54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"h_55" </w:instrText>
      </w:r>
      <w:r>
        <w:fldChar w:fldCharType="separate"/>
      </w:r>
      <w:r>
        <w:rPr>
          <w:rFonts w:ascii="Times New Roman" w:hAnsi="Times New Roman"/>
          <w:color w:val="000000"/>
          <w:sz w:val="24"/>
        </w:rPr>
        <w:t xml:space="preserve">Organisation du backend</w:t>
      </w:r>
      <w:r>
        <w:fldChar w:fldCharType="end"/>
      </w:r>
      <w:r>
        <w:t xml:space="preserve">  </w:t>
      </w:r>
      <w:r>
        <w:fldChar w:fldCharType="begin"/>
      </w:r>
      <w:r>
        <w:instrText xml:space="preserve"> PAGEREF h_55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"h_56" </w:instrText>
      </w:r>
      <w:r>
        <w:fldChar w:fldCharType="separate"/>
      </w:r>
      <w:r>
        <w:rPr>
          <w:rFonts w:ascii="Times New Roman" w:hAnsi="Times New Roman"/>
          <w:color w:val="000000"/>
          <w:sz w:val="24"/>
        </w:rPr>
        <w:t xml:space="preserve">API réalisées</w:t>
      </w:r>
      <w:r>
        <w:fldChar w:fldCharType="end"/>
      </w:r>
      <w:r>
        <w:t xml:space="preserve">  </w:t>
      </w:r>
      <w:r>
        <w:fldChar w:fldCharType="begin"/>
      </w:r>
      <w:r>
        <w:instrText xml:space="preserve"> PAGEREF h_56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"h_57" </w:instrText>
      </w:r>
      <w:r>
        <w:fldChar w:fldCharType="separate"/>
      </w:r>
      <w:r>
        <w:rPr>
          <w:rFonts w:ascii="Times New Roman" w:hAnsi="Times New Roman"/>
          <w:color w:val="000000"/>
          <w:sz w:val="24"/>
        </w:rPr>
        <w:t xml:space="preserve">Interfaces de connexion et d’accueil</w:t>
      </w:r>
      <w:r>
        <w:fldChar w:fldCharType="end"/>
      </w:r>
      <w:r>
        <w:t xml:space="preserve">  </w:t>
      </w:r>
      <w:r>
        <w:fldChar w:fldCharType="begin"/>
      </w:r>
      <w:r>
        <w:instrText xml:space="preserve"> PAGEREF h_57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"h_58" </w:instrText>
      </w:r>
      <w:r>
        <w:fldChar w:fldCharType="separate"/>
      </w:r>
      <w:r>
        <w:rPr>
          <w:rFonts w:ascii="Times New Roman" w:hAnsi="Times New Roman"/>
          <w:color w:val="000000"/>
          <w:sz w:val="24"/>
        </w:rPr>
        <w:t xml:space="preserve">Listes et formulaires</w:t>
      </w:r>
      <w:r>
        <w:fldChar w:fldCharType="end"/>
      </w:r>
      <w:r>
        <w:t xml:space="preserve">  </w:t>
      </w:r>
      <w:r>
        <w:fldChar w:fldCharType="begin"/>
      </w:r>
      <w:r>
        <w:instrText xml:space="preserve"> PAGEREF h_58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"h_59" </w:instrText>
      </w:r>
      <w:r>
        <w:fldChar w:fldCharType="separate"/>
      </w:r>
      <w:r>
        <w:rPr>
          <w:rFonts w:ascii="Times New Roman" w:hAnsi="Times New Roman"/>
          <w:color w:val="000000"/>
          <w:sz w:val="24"/>
        </w:rPr>
        <w:t xml:space="preserve">Récoltes successives</w:t>
      </w:r>
      <w:r>
        <w:fldChar w:fldCharType="end"/>
      </w:r>
      <w:r>
        <w:t xml:space="preserve">  </w:t>
      </w:r>
      <w:r>
        <w:fldChar w:fldCharType="begin"/>
      </w:r>
      <w:r>
        <w:instrText xml:space="preserve"> PAGEREF h_59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"h_60" </w:instrText>
      </w:r>
      <w:r>
        <w:fldChar w:fldCharType="separate"/>
      </w:r>
      <w:r>
        <w:rPr>
          <w:rFonts w:ascii="Times New Roman" w:hAnsi="Times New Roman"/>
          <w:color w:val="000000"/>
          <w:sz w:val="24"/>
        </w:rPr>
        <w:t xml:space="preserve">Rapports et calcul du résultat</w:t>
      </w:r>
      <w:r>
        <w:fldChar w:fldCharType="end"/>
      </w:r>
      <w:r>
        <w:t xml:space="preserve">  </w:t>
      </w:r>
      <w:r>
        <w:fldChar w:fldCharType="begin"/>
      </w:r>
      <w:r>
        <w:instrText xml:space="preserve"> PAGEREF h_60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"h_61" </w:instrText>
      </w:r>
      <w:r>
        <w:fldChar w:fldCharType="separate"/>
      </w:r>
      <w:r>
        <w:rPr>
          <w:rFonts w:ascii="Times New Roman" w:hAnsi="Times New Roman"/>
          <w:color w:val="000000"/>
          <w:sz w:val="24"/>
        </w:rPr>
        <w:t xml:space="preserve">Gestion des exploitations et des comptes</w:t>
      </w:r>
      <w:r>
        <w:fldChar w:fldCharType="end"/>
      </w:r>
      <w:r>
        <w:t xml:space="preserve">  </w:t>
      </w:r>
      <w:r>
        <w:fldChar w:fldCharType="begin"/>
      </w:r>
      <w:r>
        <w:instrText xml:space="preserve"> PAGEREF h_61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"roles_realisation_finance" </w:instrText>
      </w:r>
      <w:r>
        <w:fldChar w:fldCharType="separate"/>
      </w:r>
      <w:r>
        <w:rPr>
          <w:rFonts w:ascii="Times New Roman" w:hAnsi="Times New Roman"/>
          <w:color w:val="000000"/>
          <w:sz w:val="24"/>
        </w:rPr>
        <w:t xml:space="preserve">Annulation et historique financier</w:t>
      </w:r>
      <w:r>
        <w:fldChar w:fldCharType="end"/>
      </w:r>
      <w:r>
        <w:t xml:space="preserve">  </w:t>
      </w:r>
      <w:r>
        <w:fldChar w:fldCharType="begin"/>
      </w:r>
      <w:r>
        <w:instrText xml:space="preserve"> PAGEREF roles_realisation_finance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"h_62" </w:instrText>
      </w:r>
      <w:r>
        <w:fldChar w:fldCharType="separate"/>
      </w:r>
      <w:r>
        <w:rPr>
          <w:rFonts w:ascii="Times New Roman" w:hAnsi="Times New Roman"/>
          <w:color w:val="000000"/>
          <w:sz w:val="24"/>
        </w:rPr>
        <w:t xml:space="preserve">Vérification et plan de recette</w:t>
      </w:r>
      <w:r>
        <w:fldChar w:fldCharType="end"/>
      </w:r>
      <w:r>
        <w:t xml:space="preserve">  </w:t>
      </w:r>
      <w:r>
        <w:fldChar w:fldCharType="begin"/>
      </w:r>
      <w:r>
        <w:instrText xml:space="preserve"> PAGEREF h_62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"h_63" </w:instrText>
      </w:r>
      <w:r>
        <w:fldChar w:fldCharType="separate"/>
      </w:r>
      <w:r>
        <w:rPr>
          <w:rFonts w:ascii="Times New Roman" w:hAnsi="Times New Roman"/>
          <w:color w:val="000000"/>
          <w:sz w:val="24"/>
        </w:rPr>
        <w:t xml:space="preserve">Limites et améliorations</w:t>
      </w:r>
      <w:r>
        <w:fldChar w:fldCharType="end"/>
      </w:r>
      <w:r>
        <w:t xml:space="preserve">  </w:t>
      </w:r>
      <w:r>
        <w:fldChar w:fldCharType="begin"/>
      </w:r>
      <w:r>
        <w:instrText xml:space="preserve"> PAGEREF h_63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"h_67" </w:instrText>
      </w:r>
      <w:r>
        <w:fldChar w:fldCharType="separate"/>
      </w:r>
      <w:r>
        <w:rPr>
          <w:rFonts w:ascii="Times New Roman" w:hAnsi="Times New Roman"/>
          <w:color w:val="000000"/>
          <w:sz w:val="24"/>
        </w:rPr>
        <w:t xml:space="preserve">Conclusion</w:t>
      </w:r>
      <w:r>
        <w:fldChar w:fldCharType="end"/>
      </w:r>
      <w:r>
        <w:t xml:space="preserve">  </w:t>
      </w:r>
      <w:r>
        <w:fldChar w:fldCharType="begin"/>
      </w:r>
      <w:r>
        <w:instrText xml:space="preserve"> PAGEREF h_67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"h_68" </w:instrText>
      </w:r>
      <w:r>
        <w:fldChar w:fldCharType="separate"/>
      </w:r>
      <w:r>
        <w:rPr>
          <w:rFonts w:ascii="Times New Roman" w:hAnsi="Times New Roman"/>
          <w:color w:val="000000"/>
          <w:sz w:val="24"/>
        </w:rPr>
        <w:t xml:space="preserve">CONCLUSION GÉNÉRALE</w:t>
      </w:r>
      <w:r>
        <w:fldChar w:fldCharType="end"/>
      </w:r>
      <w:r>
        <w:t xml:space="preserve">  </w:t>
      </w:r>
      <w:r>
        <w:fldChar w:fldCharType="begin"/>
      </w:r>
      <w:r>
        <w:instrText xml:space="preserve"> PAGEREF h_68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"h_69" </w:instrText>
      </w:r>
      <w:r>
        <w:fldChar w:fldCharType="separate"/>
      </w:r>
      <w:r>
        <w:rPr>
          <w:rFonts w:ascii="Times New Roman" w:hAnsi="Times New Roman"/>
          <w:color w:val="000000"/>
          <w:sz w:val="24"/>
        </w:rPr>
        <w:t xml:space="preserve">WEBOGRAPHIE</w:t>
      </w:r>
      <w:r>
        <w:fldChar w:fldCharType="end"/>
      </w:r>
      <w:r>
        <w:t xml:space="preserve">  </w:t>
      </w:r>
      <w:r>
        <w:fldChar w:fldCharType="begin"/>
      </w:r>
      <w:r>
        <w:instrText xml:space="preserve"> PAGEREF h_69 \h </w:instrText>
      </w:r>
      <w:r>
        <w:fldChar w:fldCharType="separate"/>
      </w:r>
      <w:r>
        <w:fldChar w:fldCharType="end"/>
      </w:r>
    </w:p>
    <w:p>
      <w:pPr>
        <w:keepNext w:val="0"/>
        <w:widowControl/>
        <w:spacing w:before="0" w:after="80" w:line="300" w:lineRule="auto"/>
        <w:ind w:left="0" w:right="0" w:firstLine="0"/>
        <w:jc w:val="left"/>
      </w:pPr>
      <w:r>
        <w:fldChar w:fldCharType="begin"/>
      </w:r>
      <w:r>
        <w:instrText xml:space="preserve"> HYPERLINK \l "h_70" </w:instrText>
      </w:r>
      <w:r>
        <w:fldChar w:fldCharType="separate"/>
      </w:r>
      <w:r>
        <w:rPr>
          <w:rFonts w:ascii="Times New Roman" w:hAnsi="Times New Roman"/>
          <w:color w:val="000000"/>
          <w:sz w:val="24"/>
        </w:rPr>
        <w:t xml:space="preserve">ANNEXES</w:t>
      </w:r>
      <w:r>
        <w:fldChar w:fldCharType="end"/>
      </w:r>
      <w:r>
        <w:t xml:space="preserve">  </w:t>
      </w:r>
      <w:r>
        <w:fldChar w:fldCharType="begin"/>
      </w:r>
      <w:r>
        <w:instrText xml:space="preserve"> PAGEREF h_70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"h_71" </w:instrText>
      </w:r>
      <w:r>
        <w:fldChar w:fldCharType="separate"/>
      </w:r>
      <w:r>
        <w:rPr>
          <w:rFonts w:ascii="Times New Roman" w:hAnsi="Times New Roman"/>
          <w:color w:val="000000"/>
          <w:sz w:val="24"/>
        </w:rPr>
        <w:t xml:space="preserve">Annexe A Exécution sur une autre machine</w:t>
      </w:r>
      <w:r>
        <w:fldChar w:fldCharType="end"/>
      </w:r>
      <w:r>
        <w:t xml:space="preserve">  </w:t>
      </w:r>
      <w:r>
        <w:fldChar w:fldCharType="begin"/>
      </w:r>
      <w:r>
        <w:instrText xml:space="preserve"> PAGEREF h_71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"h_72" </w:instrText>
      </w:r>
      <w:r>
        <w:fldChar w:fldCharType="separate"/>
      </w:r>
      <w:r>
        <w:rPr>
          <w:rFonts w:ascii="Times New Roman" w:hAnsi="Times New Roman"/>
          <w:color w:val="000000"/>
          <w:sz w:val="24"/>
        </w:rPr>
        <w:t xml:space="preserve">Annexe B Exemple de demande de synthèse</w:t>
      </w:r>
      <w:r>
        <w:fldChar w:fldCharType="end"/>
      </w:r>
      <w:r>
        <w:t xml:space="preserve">  </w:t>
      </w:r>
      <w:r>
        <w:fldChar w:fldCharType="begin"/>
      </w:r>
      <w:r>
        <w:instrText xml:space="preserve"> PAGEREF h_72 \h </w:instrText>
      </w:r>
      <w:r>
        <w:fldChar w:fldCharType="separate"/>
      </w:r>
      <w:r>
        <w:fldChar w:fldCharType="end"/>
      </w:r>
    </w:p>
    <w:p>
      <w:pPr>
        <w:keepNext w:val="0"/>
        <w:widowControl/>
        <w:spacing w:before="0" w:after="80" w:line="300" w:lineRule="auto"/>
        <w:ind w:left="312" w:right="0" w:firstLine="0"/>
        <w:jc w:val="left"/>
      </w:pPr>
      <w:r>
        <w:fldChar w:fldCharType="begin"/>
      </w:r>
      <w:r>
        <w:instrText xml:space="preserve"> HYPERLINK \l "h_73" </w:instrText>
      </w:r>
      <w:r>
        <w:fldChar w:fldCharType="separate"/>
      </w:r>
      <w:r>
        <w:rPr>
          <w:rFonts w:ascii="Times New Roman" w:hAnsi="Times New Roman"/>
          <w:color w:val="000000"/>
          <w:sz w:val="24"/>
        </w:rPr>
        <w:t xml:space="preserve">Annexe C Pièces de validation</w:t>
      </w:r>
      <w:r>
        <w:fldChar w:fldCharType="end"/>
      </w:r>
      <w:r>
        <w:t xml:space="preserve">  </w:t>
      </w:r>
      <w:r>
        <w:fldChar w:fldCharType="begin"/>
      </w:r>
      <w:r>
        <w:instrText xml:space="preserve"> PAGEREF h_73 \h </w:instrText>
      </w:r>
      <w:r>
        <w:fldChar w:fldCharType="separate"/>
      </w:r>
      <w:r>
        <w:fldChar w:fldCharType="end"/>
      </w:r>
    </w:p>
    <w:p w14:paraId="17F80284"/>
    <w:p w14:paraId="0F121A9D">
      <w:pPr>
        <w:sectPr>
          <w:headerReference r:id="rId10" w:type="first"/>
          <w:pgSz w:w="12240" w:h="15840"/>
          <w:pgMar w:top="720" w:right="720" w:bottom="720" w:left="720" w:header="709" w:footer="709" w:gutter="0"/>
          <w:pgNumType w:start="1"/>
          <w:cols w:space="720" w:num="1"/>
          <w:titlePg/>
        </w:sectPr>
      </w:pPr>
    </w:p>
    <w:p w14:paraId="09F4A622">
      <w:pPr>
        <w:pStyle w:val="2"/>
        <w:keepNext/>
        <w:pageBreakBefore/>
        <w:widowControl/>
        <w:spacing w:before="280" w:after="160" w:line="360" w:lineRule="auto"/>
        <w:ind w:left="0" w:right="0" w:firstLine="0"/>
        <w:jc w:val="left"/>
      </w:pPr>
      <w:bookmarkStart w:id="1" w:name="h_1"/>
      <w:r>
        <w:rPr>
          <w:rFonts w:ascii="Times New Roman" w:hAnsi="Times New Roman" w:eastAsia="Times New Roman"/>
          <w:b/>
          <w:i w:val="0"/>
          <w:color w:val="000000"/>
          <w:sz w:val="56"/>
        </w:rPr>
        <w:t>INTRODUCTION GÉNÉRALE</w:t>
      </w:r>
      <w:bookmarkEnd w:id="1"/>
    </w:p>
    <w:p w14:paraId="42274609">
      <w:pPr>
        <w:keepNext w:val="0"/>
        <w:widowControl/>
        <w:spacing w:before="0" w:after="120" w:line="360" w:lineRule="auto"/>
        <w:ind w:left="0" w:right="0" w:firstLine="0"/>
        <w:jc w:val="both"/>
      </w:pPr>
      <w:r>
        <w:rPr>
          <w:rFonts w:ascii="Times New Roman" w:hAnsi="Times New Roman" w:eastAsia="Times New Roman"/>
          <w:b w:val="0"/>
          <w:i w:val="0"/>
          <w:color w:val="000000"/>
          <w:sz w:val="24"/>
        </w:rPr>
        <w:t>Le suivi d’une activité agricole associe des informations qui évoluent à des rythmes différents. Une campagne couvre une période de production, une parcelle conserve ses caractéristiques, une culture reçoit plusieurs interventions et certaines productions donnent lieu à des cueillettes successives. Les achats, les ventes et les consommations d’intrants doivent pouvoir être rapprochés de cette organisation pour éclairer les décisions de l’exploitant.</w:t>
      </w:r>
    </w:p>
    <w:p w14:paraId="4FB24220">
      <w:pPr>
        <w:keepNext w:val="0"/>
        <w:widowControl/>
        <w:spacing w:before="0" w:after="120" w:line="360" w:lineRule="auto"/>
        <w:ind w:left="0" w:right="0" w:firstLine="0"/>
        <w:jc w:val="both"/>
      </w:pPr>
      <w:r>
        <w:rPr>
          <w:rFonts w:ascii="Times New Roman" w:hAnsi="Times New Roman" w:eastAsia="Times New Roman"/>
          <w:b w:val="0"/>
          <w:i w:val="0"/>
          <w:color w:val="000000"/>
          <w:sz w:val="24"/>
        </w:rPr>
        <w:t>Le projet T</w:t>
      </w:r>
      <w:r>
        <w:rPr>
          <w:rFonts w:hint="default" w:ascii="Times New Roman" w:hAnsi="Times New Roman" w:eastAsia="Times New Roman"/>
          <w:b w:val="0"/>
          <w:i w:val="0"/>
          <w:color w:val="000000"/>
          <w:sz w:val="24"/>
          <w:lang w:val="fr-FR"/>
        </w:rPr>
        <w:t>aysir Agro</w:t>
      </w:r>
      <w:r>
        <w:rPr>
          <w:rFonts w:ascii="Times New Roman" w:hAnsi="Times New Roman" w:eastAsia="Times New Roman"/>
          <w:b w:val="0"/>
          <w:i w:val="0"/>
          <w:color w:val="000000"/>
          <w:sz w:val="24"/>
        </w:rPr>
        <w:t xml:space="preserve"> répond à ce besoin par une application web de gestion agricole et de suivi des recettes, des dépenses et des coûts de production. Le travail porte sur la conception du modèle de données, la réalisation d’un backend Spring Boot et d’une interface Angular, puis la restitution d’indicateurs de gestion dans un tableau de bord et des rapports. PostgreSQL assure la persistance des informations.</w:t>
      </w:r>
    </w:p>
    <w:p w14:paraId="22F52313">
      <w:pPr>
        <w:keepNext w:val="0"/>
        <w:widowControl/>
        <w:spacing w:before="0" w:after="120" w:line="360" w:lineRule="auto"/>
        <w:ind w:left="0" w:right="0" w:firstLine="0"/>
        <w:jc w:val="both"/>
      </w:pPr>
      <w:r>
        <w:rPr>
          <w:rFonts w:ascii="Times New Roman" w:hAnsi="Times New Roman" w:eastAsia="Times New Roman"/>
          <w:b w:val="0"/>
          <w:i w:val="0"/>
          <w:color w:val="000000"/>
          <w:sz w:val="24"/>
        </w:rPr>
        <w:t>La question centrale est la suivante : comment relier les informations de production et les flux financiers d’une exploitation pour faciliter leur saisie, suivre les récoltes et calculer un résultat par culture ? La réponse retenue consiste à faire de la culture le point de rattachement des opérations, des récoltes, des dépenses et des recettes, tout en conservant son appartenance à une campagne et à une parcelle.</w:t>
      </w:r>
    </w:p>
    <w:p w14:paraId="4595CB25">
      <w:pPr>
        <w:keepNext w:val="0"/>
        <w:widowControl/>
        <w:spacing w:before="0" w:after="120" w:line="360" w:lineRule="auto"/>
        <w:ind w:left="0" w:right="0" w:firstLine="0"/>
        <w:jc w:val="both"/>
      </w:pPr>
      <w:r>
        <w:rPr>
          <w:rFonts w:ascii="Times New Roman" w:hAnsi="Times New Roman" w:eastAsia="Times New Roman"/>
          <w:b w:val="0"/>
          <w:i w:val="0"/>
          <w:color w:val="000000"/>
          <w:sz w:val="24"/>
        </w:rPr>
        <w:t>L’application relève de la comptabilité de gestion simplifiée. Elle ne met pas en œuvre un plan de comptes, des écritures en partie double, une clôture comptable ou des états financiers réglementaires. Le terme « bénéfice » employé dans l’interface désigne le solde calculé à partir des montants saisis dans l’application. Cette distinction permet d’interpréter les indicateurs sans les confondre avec un résultat comptable certifié.</w:t>
      </w:r>
    </w:p>
    <w:p w14:paraId="01F3E2AB">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réalisation comprend également un socle de gestion de plusieurs exploitations : chaque compte est rattaché à une seule exploitation, les données métier sont contrôlées dans ce contexte et le nom ainsi que le logo de l’espace connecté peuvent varier. Les lectures directes, les modifications et les associations de saisie vérifient aussi cette appartenance. Une page de connexion publique propre à chaque exploitation et le choix de plusieurs exploitations pour un même compte restent à développer.</w:t>
      </w:r>
    </w:p>
    <w:p w14:paraId="4C22EFFA">
      <w:pPr>
        <w:keepNext w:val="0"/>
        <w:widowControl/>
        <w:spacing w:before="0" w:after="120" w:line="360" w:lineRule="auto"/>
        <w:ind w:left="0" w:right="0" w:firstLine="0"/>
        <w:jc w:val="both"/>
      </w:pPr>
      <w:r>
        <w:rPr>
          <w:rFonts w:ascii="Times New Roman" w:hAnsi="Times New Roman" w:eastAsia="Times New Roman"/>
          <w:b w:val="0"/>
          <w:i w:val="0"/>
          <w:color w:val="000000"/>
          <w:sz w:val="24"/>
        </w:rPr>
        <w:t>Le mémoire conserve une organisation en quatre chapitres. Le premier présente le projet et son périmètre. Le deuxième expose les besoins, les scénarios, les diagrammes et le modèle de données. Le troisième explique les choix techniques. Le quatrième décrit la réalisation, les interfaces, la stratégie de validation et les limites constatées.</w:t>
      </w:r>
    </w:p>
    <w:p w14:paraId="5FBD47EB">
      <w:pPr>
        <w:pStyle w:val="2"/>
        <w:keepNext/>
        <w:pageBreakBefore/>
        <w:widowControl/>
        <w:spacing w:before="2200" w:after="600" w:line="360" w:lineRule="auto"/>
        <w:ind w:left="0" w:right="0" w:firstLine="0"/>
        <w:jc w:val="center"/>
      </w:pPr>
      <w:bookmarkStart w:id="2" w:name="h_2"/>
      <w:r>
        <w:rPr>
          <w:rFonts w:ascii="Times New Roman" w:hAnsi="Times New Roman" w:eastAsia="Times New Roman"/>
          <w:b/>
          <w:i w:val="0"/>
          <w:color w:val="000000"/>
          <w:sz w:val="72"/>
        </w:rPr>
        <w:t>CHAPITRE I PRÉSENTATION GÉNÉRALE</w:t>
      </w:r>
      <w:bookmarkEnd w:id="2"/>
    </w:p>
    <w:p w14:paraId="1FE64CC2">
      <w:r>
        <w:br w:type="page"/>
      </w:r>
    </w:p>
    <w:p w14:paraId="6956271F">
      <w:pPr>
        <w:pStyle w:val="3"/>
        <w:keepNext/>
        <w:pageBreakBefore w:val="0"/>
        <w:widowControl/>
        <w:spacing w:before="280" w:after="160" w:line="360" w:lineRule="auto"/>
        <w:ind w:left="0" w:right="0" w:firstLine="0"/>
        <w:jc w:val="left"/>
      </w:pPr>
      <w:bookmarkStart w:id="3" w:name="h_3"/>
      <w:r>
        <w:rPr>
          <w:rFonts w:ascii="Times New Roman" w:hAnsi="Times New Roman" w:eastAsia="Times New Roman"/>
          <w:b/>
          <w:i w:val="0"/>
          <w:color w:val="000000"/>
          <w:sz w:val="32"/>
        </w:rPr>
        <w:t>Introduction</w:t>
      </w:r>
      <w:bookmarkEnd w:id="3"/>
    </w:p>
    <w:p w14:paraId="3E376295">
      <w:pPr>
        <w:keepNext w:val="0"/>
        <w:widowControl/>
        <w:spacing w:before="0" w:after="120" w:line="360" w:lineRule="auto"/>
        <w:ind w:left="0" w:right="0" w:firstLine="0"/>
        <w:jc w:val="both"/>
      </w:pPr>
      <w:r>
        <w:rPr>
          <w:rFonts w:ascii="Times New Roman" w:hAnsi="Times New Roman" w:eastAsia="Times New Roman"/>
          <w:b w:val="0"/>
          <w:i w:val="0"/>
          <w:color w:val="000000"/>
          <w:sz w:val="24"/>
        </w:rPr>
        <w:t>Ce chapitre situe le besoin auquel répond le projet et définit les résultats attendus. Il distingue les fonctions de gestion effectivement réalisées des développements nécessaires pour une exploitation en production.</w:t>
      </w:r>
    </w:p>
    <w:p w14:paraId="3C77F0B3">
      <w:pPr>
        <w:pStyle w:val="3"/>
        <w:keepNext/>
        <w:pageBreakBefore w:val="0"/>
        <w:widowControl/>
        <w:spacing w:before="280" w:after="160" w:line="360" w:lineRule="auto"/>
        <w:ind w:left="0" w:right="0" w:firstLine="0"/>
        <w:jc w:val="left"/>
      </w:pPr>
      <w:bookmarkStart w:id="4" w:name="h_4"/>
      <w:r>
        <w:rPr>
          <w:rFonts w:ascii="Times New Roman" w:hAnsi="Times New Roman" w:eastAsia="Times New Roman"/>
          <w:b/>
          <w:i w:val="0"/>
          <w:color w:val="000000"/>
          <w:sz w:val="32"/>
        </w:rPr>
        <w:t>Contexte du projet</w:t>
      </w:r>
      <w:bookmarkEnd w:id="4"/>
    </w:p>
    <w:p w14:paraId="31310E0D">
      <w:pPr>
        <w:keepNext w:val="0"/>
        <w:widowControl/>
        <w:spacing w:before="0" w:after="120" w:line="360" w:lineRule="auto"/>
        <w:ind w:left="0" w:right="0" w:firstLine="0"/>
        <w:jc w:val="both"/>
      </w:pPr>
      <w:r>
        <w:rPr>
          <w:rFonts w:ascii="Times New Roman" w:hAnsi="Times New Roman" w:eastAsia="Times New Roman"/>
          <w:b w:val="0"/>
          <w:i w:val="0"/>
          <w:color w:val="000000"/>
          <w:sz w:val="24"/>
        </w:rPr>
        <w:t>L’activité étudiée est celle d’une exploitation agricole dont le suivi doit relier les surfaces cultivées, les interventions et les mouvements financiers. Le nom et le logo T</w:t>
      </w:r>
      <w:r>
        <w:rPr>
          <w:rFonts w:hint="default" w:ascii="Times New Roman" w:hAnsi="Times New Roman" w:eastAsia="Times New Roman"/>
          <w:b w:val="0"/>
          <w:i w:val="0"/>
          <w:color w:val="000000"/>
          <w:sz w:val="24"/>
          <w:lang w:val="fr-FR"/>
        </w:rPr>
        <w:t>aysir Agro</w:t>
      </w:r>
      <w:r>
        <w:rPr>
          <w:rFonts w:ascii="Times New Roman" w:hAnsi="Times New Roman" w:eastAsia="Times New Roman"/>
          <w:b w:val="0"/>
          <w:i w:val="0"/>
          <w:color w:val="000000"/>
          <w:sz w:val="24"/>
        </w:rPr>
        <w:t xml:space="preserve"> donnent son identité à l’application. Ils constituent une personnalisation de l’outil et ne remplacent pas les informations administratives d’une structure d’accueil ou une enquête de terrain.</w:t>
      </w:r>
    </w:p>
    <w:p w14:paraId="7C194663">
      <w:pPr>
        <w:keepNext w:val="0"/>
        <w:widowControl/>
        <w:spacing w:before="0" w:after="120" w:line="360" w:lineRule="auto"/>
        <w:ind w:left="0" w:right="0" w:firstLine="0"/>
        <w:jc w:val="both"/>
      </w:pPr>
      <w:r>
        <w:rPr>
          <w:rFonts w:ascii="Times New Roman" w:hAnsi="Times New Roman" w:eastAsia="Times New Roman"/>
          <w:b w:val="0"/>
          <w:i w:val="0"/>
          <w:color w:val="000000"/>
          <w:sz w:val="24"/>
        </w:rPr>
        <w:t>Une même parcelle peut accueillir des cultures au fil des campagnes. Une culture peut nécessiter des dépenses de semences ou d’engrais, des travaux de préparation et d’irrigation, puis plusieurs récoltes. Une vente intervient à une date qui peut être différente de celle de la récolte. Le modèle doit donc enregistrer séparément la production physique et la recette financière.</w:t>
      </w:r>
    </w:p>
    <w:p w14:paraId="260937A0">
      <w:pPr>
        <w:keepNext/>
        <w:widowControl/>
        <w:spacing w:before="0" w:after="0" w:line="240" w:lineRule="auto"/>
        <w:ind w:left="0" w:right="0" w:firstLine="0"/>
        <w:jc w:val="center"/>
        <w:rPr>
          <w:rFonts w:hint="default"/>
          <w:lang w:val="fr-FR"/>
        </w:rPr>
      </w:pPr>
      <w:r>
        <w:rPr>
          <w:rFonts w:hint="default"/>
          <w:lang w:val="fr-FR"/>
        </w:rPr>
        <w:drawing>
          <wp:inline distT="0" distB="0" distL="114300" distR="114300">
            <wp:extent cx="2098040" cy="1616075"/>
            <wp:effectExtent l="0" t="0" r="5080" b="14605"/>
            <wp:docPr id="19" name="Image 19" descr="TAYSIR A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TAYSIR AGRO"/>
                    <pic:cNvPicPr>
                      <a:picLocks noChangeAspect="1"/>
                    </pic:cNvPicPr>
                  </pic:nvPicPr>
                  <pic:blipFill>
                    <a:blip r:embed="rId15"/>
                    <a:stretch>
                      <a:fillRect/>
                    </a:stretch>
                  </pic:blipFill>
                  <pic:spPr>
                    <a:xfrm>
                      <a:off x="0" y="0"/>
                      <a:ext cx="2098040" cy="1616075"/>
                    </a:xfrm>
                    <a:prstGeom prst="rect">
                      <a:avLst/>
                    </a:prstGeom>
                  </pic:spPr>
                </pic:pic>
              </a:graphicData>
            </a:graphic>
          </wp:inline>
        </w:drawing>
      </w:r>
    </w:p>
    <w:p w14:paraId="028186AC">
      <w:pPr>
        <w:pStyle w:val="21"/>
        <w:keepNext w:val="0"/>
        <w:widowControl/>
        <w:spacing w:before="100" w:after="200" w:line="276" w:lineRule="auto"/>
        <w:ind w:left="0" w:right="0" w:firstLine="0"/>
        <w:jc w:val="center"/>
        <w:rPr>
          <w:rFonts w:hint="default"/>
          <w:lang w:val="fr-FR"/>
        </w:rPr>
      </w:pPr>
      <w:bookmarkStart w:id="5" w:name="fig_1"/>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w:t>
      </w:r>
      <w:r>
        <w:fldChar w:fldCharType="end"/>
      </w:r>
      <w:r>
        <w:rPr>
          <w:rFonts w:ascii="Times New Roman" w:hAnsi="Times New Roman" w:eastAsia="Times New Roman"/>
          <w:b w:val="0"/>
          <w:i w:val="0"/>
          <w:color w:val="000000"/>
          <w:sz w:val="22"/>
        </w:rPr>
        <w:t xml:space="preserve">  Logo de T</w:t>
      </w:r>
      <w:bookmarkEnd w:id="5"/>
      <w:r>
        <w:rPr>
          <w:rFonts w:hint="default" w:ascii="Times New Roman" w:hAnsi="Times New Roman" w:eastAsia="Times New Roman"/>
          <w:b w:val="0"/>
          <w:i w:val="0"/>
          <w:color w:val="000000"/>
          <w:sz w:val="22"/>
          <w:lang w:val="fr-FR"/>
        </w:rPr>
        <w:t>aysir Agro</w:t>
      </w:r>
    </w:p>
    <w:p w14:paraId="2E3466FC">
      <w:pPr>
        <w:pStyle w:val="3"/>
        <w:keepNext/>
        <w:pageBreakBefore w:val="0"/>
        <w:widowControl/>
        <w:spacing w:before="280" w:after="160" w:line="360" w:lineRule="auto"/>
        <w:ind w:left="0" w:right="0" w:firstLine="0"/>
        <w:jc w:val="left"/>
      </w:pPr>
      <w:bookmarkStart w:id="6" w:name="h_5"/>
      <w:r>
        <w:rPr>
          <w:rFonts w:ascii="Times New Roman" w:hAnsi="Times New Roman" w:eastAsia="Times New Roman"/>
          <w:b/>
          <w:i w:val="0"/>
          <w:color w:val="000000"/>
          <w:sz w:val="32"/>
        </w:rPr>
        <w:t>Problématique</w:t>
      </w:r>
      <w:bookmarkEnd w:id="6"/>
      <w:bookmarkStart w:id="115" w:name="_GoBack"/>
      <w:bookmarkEnd w:id="115"/>
    </w:p>
    <w:p w14:paraId="322694FF">
      <w:pPr>
        <w:keepNext w:val="0"/>
        <w:widowControl/>
        <w:spacing w:before="0" w:after="120" w:line="360" w:lineRule="auto"/>
        <w:ind w:left="0" w:right="0" w:firstLine="0"/>
        <w:jc w:val="both"/>
      </w:pPr>
      <w:r>
        <w:rPr>
          <w:rFonts w:ascii="Times New Roman" w:hAnsi="Times New Roman" w:eastAsia="Times New Roman"/>
          <w:b w:val="0"/>
          <w:i w:val="0"/>
          <w:color w:val="000000"/>
          <w:sz w:val="24"/>
        </w:rPr>
        <w:t>Lorsque les dépenses, les travaux et les ventes sont conservés séparément, leur rapprochement devient difficile. Un total de ventes ne renseigne pas, à lui seul, sur les coûts engagés. De même, connaître une quantité récoltée ne signifie pas que cette production a été vendue. L’outil doit préserver ces différences tout en proposant une synthèse compréhensible.</w:t>
      </w:r>
    </w:p>
    <w:p w14:paraId="75D6F6E0">
      <w:pPr>
        <w:keepNext w:val="0"/>
        <w:widowControl/>
        <w:spacing w:before="0" w:after="120" w:line="360" w:lineRule="auto"/>
        <w:ind w:left="0" w:right="0" w:firstLine="0"/>
        <w:jc w:val="both"/>
      </w:pPr>
      <w:r>
        <w:rPr>
          <w:rFonts w:ascii="Times New Roman" w:hAnsi="Times New Roman" w:eastAsia="Times New Roman"/>
          <w:b w:val="0"/>
          <w:i w:val="0"/>
          <w:color w:val="000000"/>
          <w:sz w:val="24"/>
        </w:rPr>
        <w:t>La difficulté comporte également une dimension ergonomique : les listes doivent porter des intitulés précis, les formulaires doivent présenter les champs attendus sans préremplir des données métier fictives et les actions de consultation et de modification doivent être identifiables. La recherche et les filtres facilitent la consultation lorsque le volume d’informations augmente.</w:t>
      </w:r>
    </w:p>
    <w:p w14:paraId="1AF20746">
      <w:pPr>
        <w:pStyle w:val="3"/>
        <w:keepNext/>
        <w:pageBreakBefore w:val="0"/>
        <w:widowControl/>
        <w:spacing w:before="280" w:after="160" w:line="360" w:lineRule="auto"/>
        <w:ind w:left="0" w:right="0" w:firstLine="0"/>
        <w:jc w:val="left"/>
      </w:pPr>
      <w:bookmarkStart w:id="7" w:name="h_6"/>
      <w:r>
        <w:rPr>
          <w:rFonts w:ascii="Times New Roman" w:hAnsi="Times New Roman" w:eastAsia="Times New Roman"/>
          <w:b/>
          <w:i w:val="0"/>
          <w:color w:val="000000"/>
          <w:sz w:val="32"/>
        </w:rPr>
        <w:t>Objectif général</w:t>
      </w:r>
      <w:bookmarkEnd w:id="7"/>
    </w:p>
    <w:p w14:paraId="616C8314">
      <w:pPr>
        <w:keepNext w:val="0"/>
        <w:widowControl/>
        <w:spacing w:before="0" w:after="120" w:line="360" w:lineRule="auto"/>
        <w:ind w:left="0" w:right="0" w:firstLine="0"/>
        <w:jc w:val="both"/>
      </w:pPr>
      <w:r>
        <w:rPr>
          <w:rFonts w:ascii="Times New Roman" w:hAnsi="Times New Roman" w:eastAsia="Times New Roman"/>
          <w:b w:val="0"/>
          <w:i w:val="0"/>
          <w:color w:val="000000"/>
          <w:sz w:val="24"/>
        </w:rPr>
        <w:t>L’objectif est de réaliser une application web qui centralise les données agricoles et financières d’une exploitation pour suivre les coûts de production et analyser le résultat des cultures. La solution doit rester accessible depuis un navigateur et permettre des échanges structurés entre le frontend et le backend.</w:t>
      </w:r>
    </w:p>
    <w:p w14:paraId="5E25AC9A">
      <w:pPr>
        <w:pStyle w:val="3"/>
        <w:keepNext/>
        <w:pageBreakBefore w:val="0"/>
        <w:widowControl/>
        <w:spacing w:before="280" w:after="160" w:line="360" w:lineRule="auto"/>
        <w:ind w:left="0" w:right="0" w:firstLine="0"/>
        <w:jc w:val="left"/>
      </w:pPr>
      <w:bookmarkStart w:id="8" w:name="h_7"/>
      <w:r>
        <w:rPr>
          <w:rFonts w:ascii="Times New Roman" w:hAnsi="Times New Roman" w:eastAsia="Times New Roman"/>
          <w:b/>
          <w:i w:val="0"/>
          <w:color w:val="000000"/>
          <w:sz w:val="32"/>
        </w:rPr>
        <w:t>Objectifs spécifiques</w:t>
      </w:r>
      <w:bookmarkEnd w:id="8"/>
    </w:p>
    <w:p w14:paraId="76F12428">
      <w:pPr>
        <w:keepNext w:val="0"/>
        <w:widowControl/>
        <w:spacing w:before="0" w:after="120" w:line="360" w:lineRule="auto"/>
        <w:ind w:left="227" w:right="0" w:hanging="170"/>
        <w:jc w:val="left"/>
      </w:pPr>
      <w:r>
        <w:rPr>
          <w:rFonts w:ascii="Times New Roman" w:hAnsi="Times New Roman" w:eastAsia="Times New Roman"/>
          <w:b w:val="0"/>
          <w:i w:val="0"/>
          <w:color w:val="000000"/>
          <w:sz w:val="24"/>
        </w:rPr>
        <w:t>• Décrire les parcelles, notamment leur superficie, leur type de sol et leur mode d’irrigation.</w:t>
      </w:r>
    </w:p>
    <w:p w14:paraId="48765BC5">
      <w:pPr>
        <w:keepNext w:val="0"/>
        <w:widowControl/>
        <w:spacing w:before="0" w:after="120" w:line="360" w:lineRule="auto"/>
        <w:ind w:left="227" w:right="0" w:hanging="170"/>
        <w:jc w:val="left"/>
      </w:pPr>
      <w:r>
        <w:rPr>
          <w:rFonts w:ascii="Times New Roman" w:hAnsi="Times New Roman" w:eastAsia="Times New Roman"/>
          <w:b w:val="0"/>
          <w:i w:val="0"/>
          <w:color w:val="000000"/>
          <w:sz w:val="24"/>
        </w:rPr>
        <w:t>• Organiser les cultures par campagne et par parcelle, avec leurs dates et leur statut.</w:t>
      </w:r>
    </w:p>
    <w:p w14:paraId="4658CB08">
      <w:pPr>
        <w:keepNext w:val="0"/>
        <w:widowControl/>
        <w:spacing w:before="0" w:after="120" w:line="360" w:lineRule="auto"/>
        <w:ind w:left="227" w:right="0" w:hanging="170"/>
        <w:jc w:val="left"/>
      </w:pPr>
      <w:r>
        <w:rPr>
          <w:rFonts w:ascii="Times New Roman" w:hAnsi="Times New Roman" w:eastAsia="Times New Roman"/>
          <w:b w:val="0"/>
          <w:i w:val="0"/>
          <w:color w:val="000000"/>
          <w:sz w:val="24"/>
        </w:rPr>
        <w:t>• Enregistrer les interventions agricoles et plusieurs récoltes sur une même culture.</w:t>
      </w:r>
    </w:p>
    <w:p w14:paraId="412E16C5">
      <w:pPr>
        <w:keepNext w:val="0"/>
        <w:widowControl/>
        <w:spacing w:before="0" w:after="120" w:line="360" w:lineRule="auto"/>
        <w:ind w:left="227" w:right="0" w:hanging="170"/>
        <w:jc w:val="left"/>
      </w:pPr>
      <w:r>
        <w:rPr>
          <w:rFonts w:ascii="Times New Roman" w:hAnsi="Times New Roman" w:eastAsia="Times New Roman"/>
          <w:b w:val="0"/>
          <w:i w:val="0"/>
          <w:color w:val="000000"/>
          <w:sz w:val="24"/>
        </w:rPr>
        <w:t xml:space="preserve">• Rattacher les dépenses et les recettes aux cultures et conserver l’historique de leurs corrections ou annulations.</w:t>
      </w:r>
    </w:p>
    <w:p w14:paraId="32246315">
      <w:pPr>
        <w:keepNext w:val="0"/>
        <w:widowControl/>
        <w:spacing w:before="0" w:after="120" w:line="360" w:lineRule="auto"/>
        <w:ind w:left="227" w:right="0" w:hanging="170"/>
        <w:jc w:val="left"/>
      </w:pPr>
      <w:r>
        <w:rPr>
          <w:rFonts w:ascii="Times New Roman" w:hAnsi="Times New Roman" w:eastAsia="Times New Roman"/>
          <w:b w:val="0"/>
          <w:i w:val="0"/>
          <w:color w:val="000000"/>
          <w:sz w:val="24"/>
        </w:rPr>
        <w:t>• Suivre les produits en stock, leurs mouvements et leurs seuils d’alerte.</w:t>
      </w:r>
    </w:p>
    <w:p w14:paraId="05E2DCE6">
      <w:pPr>
        <w:keepNext w:val="0"/>
        <w:widowControl/>
        <w:spacing w:before="0" w:after="120" w:line="360" w:lineRule="auto"/>
        <w:ind w:left="227" w:right="0" w:hanging="170"/>
        <w:jc w:val="left"/>
      </w:pPr>
      <w:r>
        <w:rPr>
          <w:rFonts w:ascii="Times New Roman" w:hAnsi="Times New Roman" w:eastAsia="Times New Roman"/>
          <w:b w:val="0"/>
          <w:i w:val="0"/>
          <w:color w:val="000000"/>
          <w:sz w:val="24"/>
        </w:rPr>
        <w:t>• Présenter les coûts, les recettes et le résultat de gestion dans des synthèses filtrables.</w:t>
      </w:r>
    </w:p>
    <w:p w14:paraId="048B0040">
      <w:pPr>
        <w:keepNext w:val="0"/>
        <w:widowControl/>
        <w:spacing w:before="0" w:after="120" w:line="360" w:lineRule="auto"/>
        <w:ind w:left="227" w:right="0" w:hanging="170"/>
        <w:jc w:val="left"/>
      </w:pPr>
      <w:r>
        <w:rPr>
          <w:rFonts w:ascii="Times New Roman" w:hAnsi="Times New Roman" w:eastAsia="Times New Roman"/>
          <w:b w:val="0"/>
          <w:i w:val="0"/>
          <w:color w:val="000000"/>
          <w:sz w:val="24"/>
        </w:rPr>
        <w:t xml:space="preserve">• Séparer les responsabilités des rôles ADMIN, AGRICULTEUR et COMPTABLE, côté interface et côté serveur.</w:t>
      </w:r>
    </w:p>
    <w:p w14:paraId="1D30546A">
      <w:pPr>
        <w:pStyle w:val="3"/>
        <w:keepNext/>
        <w:pageBreakBefore w:val="0"/>
        <w:widowControl/>
        <w:spacing w:before="280" w:after="160" w:line="360" w:lineRule="auto"/>
        <w:ind w:left="0" w:right="0" w:firstLine="0"/>
        <w:jc w:val="left"/>
      </w:pPr>
      <w:bookmarkStart w:id="9" w:name="h_8"/>
      <w:r>
        <w:rPr>
          <w:rFonts w:ascii="Times New Roman" w:hAnsi="Times New Roman" w:eastAsia="Times New Roman"/>
          <w:b/>
          <w:i w:val="0"/>
          <w:color w:val="000000"/>
          <w:sz w:val="32"/>
        </w:rPr>
        <w:t>Solution proposée et périmètre</w:t>
      </w:r>
      <w:bookmarkEnd w:id="9"/>
    </w:p>
    <w:p w14:paraId="38441F42">
      <w:pPr>
        <w:keepNext w:val="0"/>
        <w:widowControl/>
        <w:spacing w:before="0" w:after="120" w:line="360" w:lineRule="auto"/>
        <w:ind w:left="0" w:right="0" w:firstLine="0"/>
        <w:jc w:val="both"/>
      </w:pPr>
      <w:r>
        <w:rPr>
          <w:rFonts w:ascii="Times New Roman" w:hAnsi="Times New Roman" w:eastAsia="Times New Roman"/>
          <w:b w:val="0"/>
          <w:i w:val="0"/>
          <w:color w:val="000000"/>
          <w:sz w:val="24"/>
        </w:rPr>
        <w:t>Le frontend Angular présente une page de connexion, une navigation par modules, des listes, des fiches et des formulaires. Le backend Spring Boot reçoit des requêtes HTTP et applique les validations ainsi que les règles métier. Les entités JPA sont persistées dans PostgreSQL. Les rapports sont disponibles sous forme de données JSON, d’un export CSV et d’une impression depuis le navigateur.</w:t>
      </w:r>
    </w:p>
    <w:p w14:paraId="06A87AA4">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périmètre réalisé couvre les campagnes, les parcelles, les cultures, les opérations, les récoltes, les dépenses, les recettes, les stocks, les rapports, les utilisateurs et les exploitations. Il comprend l’annulation motivée des pièces financières et leur historique. Les catégories de dépenses sont un référentiel commun : ADMIN et COMPTABLE peuvent les gérer par API, mais elles ne disposent pas d’un menu autonome dans l’interface.</w:t>
      </w:r>
    </w:p>
    <w:p w14:paraId="2A1CBA4A">
      <w:pPr>
        <w:keepNext w:val="0"/>
        <w:widowControl/>
        <w:spacing w:before="0" w:after="120" w:line="360" w:lineRule="auto"/>
        <w:ind w:left="0" w:right="0" w:firstLine="0"/>
        <w:jc w:val="both"/>
      </w:pPr>
      <w:r>
        <w:rPr>
          <w:rFonts w:ascii="Times New Roman" w:hAnsi="Times New Roman" w:eastAsia="Times New Roman"/>
          <w:b w:val="0"/>
          <w:i w:val="0"/>
          <w:color w:val="000000"/>
          <w:sz w:val="24"/>
        </w:rPr>
        <w:t>Le périmètre exclut une comptabilité générale complète, la paie, la facturation réglementaire, les déclarations fiscales et la connexion bancaire. La gestion des justificatifs se limite à une référence de pièce saisie dans la dépense. Aucun dépôt de fichier justificatif n’est présent dans le parcours décrit.</w:t>
      </w:r>
    </w:p>
    <w:p w14:paraId="6920A9A9">
      <w:pPr>
        <w:pStyle w:val="3"/>
        <w:keepNext/>
        <w:pageBreakBefore w:val="0"/>
        <w:widowControl/>
        <w:spacing w:before="280" w:after="160" w:line="360" w:lineRule="auto"/>
        <w:ind w:left="0" w:right="0" w:firstLine="0"/>
        <w:jc w:val="left"/>
      </w:pPr>
      <w:bookmarkStart w:id="10" w:name="h_9"/>
      <w:r>
        <w:rPr>
          <w:rFonts w:ascii="Times New Roman" w:hAnsi="Times New Roman" w:eastAsia="Times New Roman"/>
          <w:b/>
          <w:i w:val="0"/>
          <w:color w:val="000000"/>
          <w:sz w:val="32"/>
        </w:rPr>
        <w:t>Démarche de réalisation</w:t>
      </w:r>
      <w:bookmarkEnd w:id="10"/>
    </w:p>
    <w:p w14:paraId="41234B5C">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développement a progressé par fonctionnalités : modèle de données, API et base, premières interfaces, récoltes multiples, personnalisation graphique, authentification, rapports et rattachement à une exploitation. Une itération complémentaire a précisé les autorisations, les contrôles d’appartenance et la traçabilité financière. Les retours sur les écrans ont conduit à préciser les colonnes, séparer les vues et ajouter des filtres de consultation.</w:t>
      </w:r>
    </w:p>
    <w:p w14:paraId="721729DE">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modélisation UML explicite les acteurs, les échanges et les associations. Elle est complétée par un dictionnaire issu des treize entités du backend. Les scénarios de recette distinguent les résultats des tests automatisés exécutés des contrôles restant à mener sur PostgreSQL et sur les parcours complets.</w:t>
      </w:r>
    </w:p>
    <w:p w14:paraId="688C6F71">
      <w:pPr>
        <w:pStyle w:val="3"/>
        <w:keepNext/>
        <w:pageBreakBefore w:val="0"/>
        <w:widowControl/>
        <w:spacing w:before="280" w:after="160" w:line="360" w:lineRule="auto"/>
        <w:ind w:left="0" w:right="0" w:firstLine="0"/>
        <w:jc w:val="left"/>
      </w:pPr>
      <w:bookmarkStart w:id="11" w:name="h_10"/>
      <w:r>
        <w:rPr>
          <w:rFonts w:ascii="Times New Roman" w:hAnsi="Times New Roman" w:eastAsia="Times New Roman"/>
          <w:b/>
          <w:i w:val="0"/>
          <w:color w:val="000000"/>
          <w:sz w:val="32"/>
        </w:rPr>
        <w:t>Conclusion</w:t>
      </w:r>
      <w:bookmarkEnd w:id="11"/>
    </w:p>
    <w:p w14:paraId="46E65FAB">
      <w:pPr>
        <w:keepNext w:val="0"/>
        <w:widowControl/>
        <w:spacing w:before="0" w:after="120" w:line="360" w:lineRule="auto"/>
        <w:ind w:left="0" w:right="0" w:firstLine="0"/>
        <w:jc w:val="both"/>
      </w:pPr>
      <w:r>
        <w:rPr>
          <w:rFonts w:ascii="Times New Roman" w:hAnsi="Times New Roman" w:eastAsia="Times New Roman"/>
          <w:b w:val="0"/>
          <w:i w:val="0"/>
          <w:color w:val="000000"/>
          <w:sz w:val="24"/>
        </w:rPr>
        <w:t>Le projet vise un suivi de gestion cohérent avec le fonctionnement d’une production agricole. La séparation entre récolte et vente, le rattachement des coûts à une culture et la restitution d’un solde de gestion structurent les choix présentés dans le chapitre suivant.</w:t>
      </w:r>
    </w:p>
    <w:p w14:paraId="2EB5B023">
      <w:pPr>
        <w:sectPr>
          <w:headerReference r:id="rId11" w:type="first"/>
          <w:pgSz w:w="12240" w:h="15840"/>
          <w:pgMar w:top="720" w:right="720" w:bottom="720" w:left="720" w:header="708" w:footer="708" w:gutter="0"/>
          <w:cols w:space="720" w:num="1"/>
          <w:titlePg/>
        </w:sectPr>
      </w:pPr>
    </w:p>
    <w:p w14:paraId="42975A58">
      <w:pPr>
        <w:pStyle w:val="2"/>
        <w:keepNext/>
        <w:pageBreakBefore/>
        <w:widowControl/>
        <w:spacing w:before="2200" w:after="600" w:line="360" w:lineRule="auto"/>
        <w:ind w:left="0" w:right="0" w:firstLine="0"/>
        <w:jc w:val="center"/>
      </w:pPr>
      <w:bookmarkStart w:id="12" w:name="h_11"/>
      <w:r>
        <w:rPr>
          <w:rFonts w:ascii="Times New Roman" w:hAnsi="Times New Roman" w:eastAsia="Times New Roman"/>
          <w:b/>
          <w:i w:val="0"/>
          <w:color w:val="000000"/>
          <w:sz w:val="72"/>
        </w:rPr>
        <w:t>CHAPITRE II CONCEPTION FONCTIONNELLE DU PROJET</w:t>
      </w:r>
      <w:bookmarkEnd w:id="12"/>
    </w:p>
    <w:p w14:paraId="2F556C88">
      <w:r>
        <w:br w:type="page"/>
      </w:r>
    </w:p>
    <w:p w14:paraId="4F129E99">
      <w:pPr>
        <w:pStyle w:val="3"/>
        <w:keepNext/>
        <w:pageBreakBefore w:val="0"/>
        <w:widowControl/>
        <w:spacing w:before="280" w:after="160" w:line="360" w:lineRule="auto"/>
        <w:ind w:left="0" w:right="0" w:firstLine="0"/>
        <w:jc w:val="left"/>
      </w:pPr>
      <w:bookmarkStart w:id="13" w:name="h_12"/>
      <w:r>
        <w:rPr>
          <w:rFonts w:ascii="Times New Roman" w:hAnsi="Times New Roman" w:eastAsia="Times New Roman"/>
          <w:b/>
          <w:i w:val="0"/>
          <w:color w:val="000000"/>
          <w:sz w:val="32"/>
        </w:rPr>
        <w:t>Introduction</w:t>
      </w:r>
      <w:bookmarkEnd w:id="13"/>
    </w:p>
    <w:p w14:paraId="6A9F7F11">
      <w:pPr>
        <w:keepNext w:val="0"/>
        <w:widowControl/>
        <w:spacing w:before="0" w:after="120" w:line="360" w:lineRule="auto"/>
        <w:ind w:left="0" w:right="0" w:firstLine="0"/>
        <w:jc w:val="both"/>
      </w:pPr>
      <w:r>
        <w:rPr>
          <w:rFonts w:ascii="Times New Roman" w:hAnsi="Times New Roman" w:eastAsia="Times New Roman"/>
          <w:b w:val="0"/>
          <w:i w:val="0"/>
          <w:color w:val="000000"/>
          <w:sz w:val="24"/>
        </w:rPr>
        <w:t>L’analyse fonctionnelle décrit les besoins des utilisateurs et leur traduction en données et en échanges. Les diagrammes qui suivent représentent le comportement du code étudié ; les fonctions encore incomplètes sont identifiées explicitement dans les limites de réalisation.</w:t>
      </w:r>
    </w:p>
    <w:p w14:paraId="27990A88">
      <w:pPr>
        <w:pStyle w:val="3"/>
        <w:keepNext/>
        <w:pageBreakBefore w:val="0"/>
        <w:widowControl/>
        <w:spacing w:before="280" w:after="160" w:line="360" w:lineRule="auto"/>
        <w:ind w:left="0" w:right="0" w:firstLine="0"/>
        <w:jc w:val="left"/>
      </w:pPr>
      <w:bookmarkStart w:id="14" w:name="h_13"/>
      <w:r>
        <w:rPr>
          <w:rFonts w:ascii="Times New Roman" w:hAnsi="Times New Roman" w:eastAsia="Times New Roman"/>
          <w:b/>
          <w:i w:val="0"/>
          <w:color w:val="000000"/>
          <w:sz w:val="32"/>
        </w:rPr>
        <w:t>Acteurs du système</w:t>
      </w:r>
      <w:bookmarkEnd w:id="14"/>
    </w:p>
    <w:p w14:paraId="68531873">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trois rôles sont portés par une même entité Utilisateur. Il n’existe pas de table distincte pour l’agriculteur ou le comptable. Le rôle détermine les actions autorisées ; le rattachement à une exploitation délimite les données accessibles.</w:t>
      </w:r>
    </w:p>
    <w:p w14:paraId="1BF8F03C">
      <w:pPr>
        <w:pStyle w:val="21"/>
        <w:keepNext/>
        <w:widowControl/>
        <w:spacing w:before="100" w:after="200" w:line="276" w:lineRule="auto"/>
        <w:ind w:left="0" w:right="0" w:firstLine="0"/>
        <w:jc w:val="center"/>
      </w:pPr>
      <w:bookmarkStart w:id="15" w:name="tab_2"/>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2</w:t>
      </w:r>
      <w:r>
        <w:fldChar w:fldCharType="end"/>
      </w:r>
      <w:r>
        <w:rPr>
          <w:rFonts w:ascii="Times New Roman" w:hAnsi="Times New Roman" w:eastAsia="Times New Roman"/>
          <w:b w:val="0"/>
          <w:i w:val="0"/>
          <w:color w:val="000000"/>
          <w:sz w:val="22"/>
        </w:rPr>
        <w:t xml:space="preserve">  Acteurs du système</w:t>
      </w:r>
      <w:bookmarkEnd w:id="15"/>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891"/>
        <w:gridCol w:w="2494"/>
        <w:gridCol w:w="5159"/>
      </w:tblGrid>
      <w:tr w14:paraId="154D0AED">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2891" w:type="dxa"/>
            <w:shd w:val="clear" w:color="auto" w:fill="D9EAF1"/>
            <w:tcMar>
              <w:top w:w="85" w:type="dxa"/>
              <w:left w:w="85" w:type="dxa"/>
              <w:bottom w:w="85" w:type="dxa"/>
              <w:right w:w="85" w:type="dxa"/>
            </w:tcMar>
            <w:vAlign w:val="center"/>
          </w:tcPr>
          <w:p w14:paraId="4DFD8D8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Rôle</w:t>
            </w:r>
          </w:p>
        </w:tc>
        <w:tc>
          <w:tcPr>
            <w:tcW w:w="2494" w:type="dxa"/>
            <w:shd w:val="clear" w:color="auto" w:fill="D9EAF1"/>
            <w:tcMar>
              <w:top w:w="85" w:type="dxa"/>
              <w:left w:w="85" w:type="dxa"/>
              <w:bottom w:w="85" w:type="dxa"/>
              <w:right w:w="85" w:type="dxa"/>
            </w:tcMar>
            <w:vAlign w:val="center"/>
          </w:tcPr>
          <w:p w14:paraId="209CC29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Finalité métier</w:t>
            </w:r>
          </w:p>
        </w:tc>
        <w:tc>
          <w:tcPr>
            <w:tcW w:w="5159" w:type="dxa"/>
            <w:shd w:val="clear" w:color="auto" w:fill="D9EAF1"/>
            <w:tcMar>
              <w:top w:w="85" w:type="dxa"/>
              <w:left w:w="85" w:type="dxa"/>
              <w:bottom w:w="85" w:type="dxa"/>
              <w:right w:w="85" w:type="dxa"/>
            </w:tcMar>
            <w:vAlign w:val="center"/>
          </w:tcPr>
          <w:p w14:paraId="47C80CA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Accès particulier réalisé</w:t>
            </w:r>
          </w:p>
        </w:tc>
      </w:tr>
      <w:tr w14:paraId="7FD08532">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236D5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ADMIN</w:t>
            </w:r>
          </w:p>
        </w:tc>
        <w:tc>
          <w:tcPr>
            <w:tcW w:w="2494" w:type="dxa"/>
            <w:tcMar>
              <w:top w:w="85" w:type="dxa"/>
              <w:left w:w="85" w:type="dxa"/>
              <w:bottom w:w="85" w:type="dxa"/>
              <w:right w:w="85" w:type="dxa"/>
            </w:tcMar>
            <w:vAlign w:val="center"/>
          </w:tcPr>
          <w:p w14:paraId="469594B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Administrer les comptes et les exploitations</w:t>
            </w:r>
          </w:p>
        </w:tc>
        <w:tc>
          <w:tcPr>
            <w:tcW w:w="5159" w:type="dxa"/>
            <w:tcMar>
              <w:top w:w="85" w:type="dxa"/>
              <w:left w:w="85" w:type="dxa"/>
              <w:bottom w:w="85" w:type="dxa"/>
              <w:right w:w="85" w:type="dxa"/>
            </w:tcMar>
            <w:vAlign w:val="center"/>
          </w:tcPr>
          <w:p w14:paraId="2D7C52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Lecture métier ; gestion des catégories ; rapports</w:t>
            </w:r>
          </w:p>
        </w:tc>
      </w:tr>
      <w:tr w14:paraId="7FD08532">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236D5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AGRICULTEUR</w:t>
            </w:r>
          </w:p>
        </w:tc>
        <w:tc>
          <w:tcPr>
            <w:tcW w:w="2494" w:type="dxa"/>
            <w:tcMar>
              <w:top w:w="85" w:type="dxa"/>
              <w:left w:w="85" w:type="dxa"/>
              <w:bottom w:w="85" w:type="dxa"/>
              <w:right w:w="85" w:type="dxa"/>
            </w:tcMar>
            <w:vAlign w:val="center"/>
          </w:tcPr>
          <w:p w14:paraId="469594B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Saisir la production et les mouvements ; déclarer les flux financiers</w:t>
            </w:r>
          </w:p>
        </w:tc>
        <w:tc>
          <w:tcPr>
            <w:tcW w:w="5159" w:type="dxa"/>
            <w:tcMar>
              <w:top w:w="85" w:type="dxa"/>
              <w:left w:w="85" w:type="dxa"/>
              <w:bottom w:w="85" w:type="dxa"/>
              <w:right w:w="85" w:type="dxa"/>
            </w:tcMar>
            <w:vAlign w:val="center"/>
          </w:tcPr>
          <w:p w14:paraId="2D7C52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Création et modification agricoles ; création financière ; rapports</w:t>
            </w:r>
          </w:p>
        </w:tc>
      </w:tr>
      <w:tr w14:paraId="7FD08532">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236D5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COMPTABLE</w:t>
            </w:r>
          </w:p>
        </w:tc>
        <w:tc>
          <w:tcPr>
            <w:tcW w:w="2494" w:type="dxa"/>
            <w:tcMar>
              <w:top w:w="85" w:type="dxa"/>
              <w:left w:w="85" w:type="dxa"/>
              <w:bottom w:w="85" w:type="dxa"/>
              <w:right w:w="85" w:type="dxa"/>
            </w:tcMar>
            <w:vAlign w:val="center"/>
          </w:tcPr>
          <w:p w14:paraId="469594B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Contrôler les dépenses et les recettes</w:t>
            </w:r>
          </w:p>
        </w:tc>
        <w:tc>
          <w:tcPr>
            <w:tcW w:w="5159" w:type="dxa"/>
            <w:tcMar>
              <w:top w:w="85" w:type="dxa"/>
              <w:left w:w="85" w:type="dxa"/>
              <w:bottom w:w="85" w:type="dxa"/>
              <w:right w:w="85" w:type="dxa"/>
            </w:tcMar>
            <w:vAlign w:val="center"/>
          </w:tcPr>
          <w:p w14:paraId="2D7C52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Création, correction et annulation financières ; historique ; rapports</w:t>
            </w:r>
          </w:p>
        </w:tc>
      </w:tr>
    </w:tbl>
    <w:p w14:paraId="597AA249">
      <w:pPr>
        <w:keepNext w:val="0"/>
        <w:widowControl/>
        <w:spacing w:before="0" w:after="80" w:line="240" w:lineRule="auto"/>
        <w:ind w:left="0" w:right="0" w:firstLine="0"/>
        <w:jc w:val="both"/>
      </w:pPr>
    </w:p>
    <w:p w14:paraId="36E9BEBD">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séparation est appliquée par la politique serveur ApiPermissions et par les permissions centralisées du frontend. L’agriculteur gère la production et les stocks ; il peut aussi créer des dépenses et des recettes. Le comptable est seul autorisé à corriger et à annuler ces pièces. ADMIN administre les comptes et les exploitations, sans droit d’écriture automatique sur la production, les stocks ou les pièces financières. Tout accès non explicitement autorisé est refusé.</w:t>
      </w:r>
    </w:p>
    <w:p w14:paraId="6667BE6C">
      <w:pPr>
        <w:pStyle w:val="21"/>
        <w:keepNext/>
        <w:widowControl/>
        <w:spacing w:before="100" w:after="200" w:line="276" w:lineRule="auto"/>
        <w:ind w:left="0" w:right="0" w:firstLine="0"/>
        <w:jc w:val="center"/>
      </w:pPr>
      <w:bookmarkStart w:id="16" w:name="tab_3"/>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3</w:t>
      </w:r>
      <w:r>
        <w:fldChar w:fldCharType="end"/>
      </w:r>
      <w:r>
        <w:rPr>
          <w:rFonts w:ascii="Times New Roman" w:hAnsi="Times New Roman" w:eastAsia="Times New Roman"/>
          <w:b w:val="0"/>
          <w:i w:val="0"/>
          <w:color w:val="000000"/>
          <w:sz w:val="22"/>
        </w:rPr>
        <w:t xml:space="preserve">  Droits d’accès appliqués par le filtre serveur</w:t>
      </w:r>
      <w:bookmarkEnd w:id="16"/>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515"/>
        <w:gridCol w:w="2274"/>
        <w:gridCol w:w="2274"/>
        <w:gridCol w:w="2481"/>
      </w:tblGrid>
      <w:tr w14:paraId="125F654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515" w:type="dxa"/>
            <w:shd w:val="clear" w:color="auto" w:fill="D9EAF1"/>
            <w:tcMar>
              <w:top w:w="85" w:type="dxa"/>
              <w:left w:w="85" w:type="dxa"/>
              <w:bottom w:w="85" w:type="dxa"/>
              <w:right w:w="85" w:type="dxa"/>
            </w:tcMar>
            <w:vAlign w:val="center"/>
          </w:tcPr>
          <w:p w14:paraId="0C059C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Ressource ou action</w:t>
            </w:r>
          </w:p>
        </w:tc>
        <w:tc>
          <w:tcPr>
            <w:tcW w:w="2274" w:type="dxa"/>
            <w:shd w:val="clear" w:color="auto" w:fill="D9EAF1"/>
            <w:tcMar>
              <w:top w:w="85" w:type="dxa"/>
              <w:left w:w="85" w:type="dxa"/>
              <w:bottom w:w="85" w:type="dxa"/>
              <w:right w:w="85" w:type="dxa"/>
            </w:tcMar>
            <w:vAlign w:val="center"/>
          </w:tcPr>
          <w:p w14:paraId="2C1CC4E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ADMIN</w:t>
            </w:r>
          </w:p>
        </w:tc>
        <w:tc>
          <w:tcPr>
            <w:tcW w:w="2274" w:type="dxa"/>
            <w:shd w:val="clear" w:color="auto" w:fill="D9EAF1"/>
            <w:tcMar>
              <w:top w:w="85" w:type="dxa"/>
              <w:left w:w="85" w:type="dxa"/>
              <w:bottom w:w="85" w:type="dxa"/>
              <w:right w:w="85" w:type="dxa"/>
            </w:tcMar>
            <w:vAlign w:val="center"/>
          </w:tcPr>
          <w:p w14:paraId="5DCFD5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AGRICULTEUR</w:t>
            </w:r>
          </w:p>
        </w:tc>
        <w:tc>
          <w:tcPr>
            <w:tcW w:w="2481" w:type="dxa"/>
            <w:shd w:val="clear" w:color="auto" w:fill="D9EAF1"/>
            <w:tcMar>
              <w:top w:w="85" w:type="dxa"/>
              <w:left w:w="85" w:type="dxa"/>
              <w:bottom w:w="85" w:type="dxa"/>
              <w:right w:w="85" w:type="dxa"/>
            </w:tcMar>
            <w:vAlign w:val="center"/>
          </w:tcPr>
          <w:p w14:paraId="603A74F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COMPTABLE</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Tableau de bord et rapports</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 et exporter</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 et exporter</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 et exporter</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Campagnes, parcelles et cultures</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Créer, lire, modifier</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Opérations et récoltes</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Créer, lire, modifier</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Produits de stock</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Créer, lire, modifier</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Mouvements de stock</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Créer et lire</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Dépenses et recettes</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Créer et lire</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Créer, lire, corriger, annuler</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Historique financier</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Catégories de dépenses</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Créer, lire, modifier</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Créer, lire, modifier</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Exploitations</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Administrer la liste</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 la sienne</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Lire la sienne</w:t>
            </w:r>
          </w:p>
        </w:tc>
      </w:tr>
      <w:tr w14:paraId="1DB077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515" w:type="dxa"/>
            <w:tcMar>
              <w:top w:w="85" w:type="dxa"/>
              <w:left w:w="85" w:type="dxa"/>
              <w:bottom w:w="85" w:type="dxa"/>
              <w:right w:w="85" w:type="dxa"/>
            </w:tcMar>
            <w:vAlign w:val="center"/>
          </w:tcPr>
          <w:p w14:paraId="456AD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Utilisateurs</w:t>
            </w:r>
          </w:p>
        </w:tc>
        <w:tc>
          <w:tcPr>
            <w:tcW w:w="2274" w:type="dxa"/>
            <w:tcMar>
              <w:top w:w="85" w:type="dxa"/>
              <w:left w:w="85" w:type="dxa"/>
              <w:bottom w:w="85" w:type="dxa"/>
              <w:right w:w="85" w:type="dxa"/>
            </w:tcMar>
            <w:vAlign w:val="center"/>
          </w:tcPr>
          <w:p w14:paraId="470338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Administrer</w:t>
            </w:r>
          </w:p>
        </w:tc>
        <w:tc>
          <w:tcPr>
            <w:tcW w:w="2274" w:type="dxa"/>
            <w:tcMar>
              <w:top w:w="85" w:type="dxa"/>
              <w:left w:w="85" w:type="dxa"/>
              <w:bottom w:w="85" w:type="dxa"/>
              <w:right w:w="85" w:type="dxa"/>
            </w:tcMar>
            <w:vAlign w:val="center"/>
          </w:tcPr>
          <w:p w14:paraId="154291F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Aucun accès administratif</w:t>
            </w:r>
          </w:p>
        </w:tc>
        <w:tc>
          <w:tcPr>
            <w:tcW w:w="2481" w:type="dxa"/>
            <w:tcMar>
              <w:top w:w="85" w:type="dxa"/>
              <w:left w:w="85" w:type="dxa"/>
              <w:bottom w:w="85" w:type="dxa"/>
              <w:right w:w="85" w:type="dxa"/>
            </w:tcMar>
            <w:vAlign w:val="center"/>
          </w:tcPr>
          <w:p w14:paraId="64FEBA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Aucun accès administratif</w:t>
            </w:r>
          </w:p>
        </w:tc>
      </w:tr>
    </w:tbl>
    <w:p w14:paraId="12A4D734">
      <w:pPr>
        <w:keepNext w:val="0"/>
        <w:widowControl/>
        <w:spacing w:before="0" w:after="80" w:line="240" w:lineRule="auto"/>
        <w:ind w:left="0" w:right="0" w:firstLine="0"/>
        <w:jc w:val="both"/>
      </w:pPr>
    </w:p>
    <w:p w14:paraId="50E775CE">
      <w:pPr>
        <w:pStyle w:val="3"/>
        <w:keepNext/>
        <w:pageBreakBefore w:val="0"/>
        <w:widowControl/>
        <w:spacing w:before="280" w:after="160" w:line="360" w:lineRule="auto"/>
        <w:ind w:left="0" w:right="0" w:firstLine="0"/>
        <w:jc w:val="left"/>
      </w:pPr>
      <w:bookmarkStart w:id="17" w:name="h_14"/>
      <w:r>
        <w:rPr>
          <w:rFonts w:ascii="Times New Roman" w:hAnsi="Times New Roman" w:eastAsia="Times New Roman"/>
          <w:b/>
          <w:i w:val="0"/>
          <w:color w:val="000000"/>
          <w:sz w:val="32"/>
        </w:rPr>
        <w:t>Cahier des charges fonctionnel</w:t>
      </w:r>
      <w:bookmarkEnd w:id="17"/>
    </w:p>
    <w:p w14:paraId="53C2482A">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L’utilisateur consulte les éléments du module choisi sous forme de liste. Les actions visibles dépendent de son rôle : Consulter reste disponible sur les ressources autorisées ; Modifier et Créer ne sont affichés que lorsque l’écriture est permise. Les formulaires disposent de libellés et d’exemples indicatifs. Les contrôles de l’interface sont doublés d’autorisations serveur, afin qu’un appel HTTP direct ne contourne pas cette répartition.</w:t>
      </w:r>
    </w:p>
    <w:p w14:paraId="3729F9BA">
      <w:pPr>
        <w:pStyle w:val="21"/>
        <w:keepNext/>
        <w:widowControl/>
        <w:spacing w:before="100" w:after="200" w:line="276" w:lineRule="auto"/>
        <w:ind w:left="0" w:right="0" w:firstLine="0"/>
        <w:jc w:val="center"/>
      </w:pPr>
      <w:bookmarkStart w:id="18" w:name="tab_4"/>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4</w:t>
      </w:r>
      <w:r>
        <w:fldChar w:fldCharType="end"/>
      </w:r>
      <w:r>
        <w:rPr>
          <w:rFonts w:ascii="Times New Roman" w:hAnsi="Times New Roman" w:eastAsia="Times New Roman"/>
          <w:b w:val="0"/>
          <w:i w:val="0"/>
          <w:color w:val="000000"/>
          <w:sz w:val="22"/>
        </w:rPr>
        <w:t xml:space="preserve">  Cahier des charges fonctionnel</w:t>
      </w:r>
      <w:bookmarkEnd w:id="18"/>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175"/>
        <w:gridCol w:w="7370"/>
      </w:tblGrid>
      <w:tr w14:paraId="507EBD8D">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175" w:type="dxa"/>
            <w:shd w:val="clear" w:color="auto" w:fill="D9EAF1"/>
            <w:tcMar>
              <w:top w:w="85" w:type="dxa"/>
              <w:left w:w="85" w:type="dxa"/>
              <w:bottom w:w="85" w:type="dxa"/>
              <w:right w:w="85" w:type="dxa"/>
            </w:tcMar>
            <w:vAlign w:val="center"/>
          </w:tcPr>
          <w:p w14:paraId="41D1C85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Module</w:t>
            </w:r>
          </w:p>
        </w:tc>
        <w:tc>
          <w:tcPr>
            <w:tcW w:w="7370" w:type="dxa"/>
            <w:shd w:val="clear" w:color="auto" w:fill="D9EAF1"/>
            <w:tcMar>
              <w:top w:w="85" w:type="dxa"/>
              <w:left w:w="85" w:type="dxa"/>
              <w:bottom w:w="85" w:type="dxa"/>
              <w:right w:w="85" w:type="dxa"/>
            </w:tcMar>
            <w:vAlign w:val="center"/>
          </w:tcPr>
          <w:p w14:paraId="32285A4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Données et parcours réalisés</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Campagnes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Nom, dates et statut ; liste, création, consultation, modification</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Parcelles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Nom, superficie, localisation, sol, type d’irrigation et description</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Variété, surface, dates, statut, campagne et parcelle</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Opérations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Type de travail, date, coût de main-d’œuvre, description et culture</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Récoltes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Date, quantité, unité, valeur indicative et culture ; récoltes successives</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Dépenses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Saisie agricole ou comptable ; correction et annulation par COMPTABLE ; historique</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Recettes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Saisie distincte de la récolte ; statut actif ou annulé ; historique des changements</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Stocks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Produits, quantité disponible, seuil, prix indicatif ; saisie d’un mouvement</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Rapports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Filtres de période, campagne et culture ; synthèse, CSV et impression</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Administration</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Comptes, rôles, état actif et rattachement à une exploitation</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Exploitations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Nom, logo par URL ou chemin, localisation, description et état actif</w:t>
            </w:r>
          </w:p>
        </w:tc>
      </w:tr>
      <w:tr w14:paraId="01AE91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B773A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Autorisations</w:t>
            </w:r>
          </w:p>
        </w:tc>
        <w:tc>
          <w:tcPr>
            <w:tcW w:w="7370" w:type="dxa"/>
            <w:tcMar>
              <w:top w:w="85" w:type="dxa"/>
              <w:left w:w="85" w:type="dxa"/>
              <w:bottom w:w="85" w:type="dxa"/>
              <w:right w:w="85" w:type="dxa"/>
            </w:tcMar>
            <w:vAlign w:val="center"/>
          </w:tcPr>
          <w:p w14:paraId="2A2A176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Droits par action et ressource ; session et exploitation contrôlées côté serveur</w:t>
            </w:r>
          </w:p>
        </w:tc>
      </w:tr>
    </w:tbl>
    <w:p w14:paraId="51BC10F4">
      <w:pPr>
        <w:keepNext w:val="0"/>
        <w:widowControl/>
        <w:spacing w:before="0" w:after="80" w:line="240" w:lineRule="auto"/>
        <w:ind w:left="0" w:right="0" w:firstLine="0"/>
        <w:jc w:val="both"/>
      </w:pPr>
    </w:p>
    <w:p w14:paraId="0081748D">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opérations, récoltes, dépenses et recettes proposent des filtres par culture et par année. Les listes proposent une recherche et une pagination de 5, 10, 20 ou 50 lignes. Ces traitements s’effectuent dans le navigateur sur les collections déjà chargées ; ils ne constituent pas une pagination des requêtes SQL.</w:t>
      </w:r>
    </w:p>
    <w:p w14:paraId="5A444AE4">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suppressions des données agricoles, des produits et des mouvements de stock sont refusées par la politique d’accès pour les trois rôles. Les dépenses et les recettes ne sont plus supprimées : le comptable les annule en donnant un motif. Certaines méthodes de suppression subsistent dans les couches internes sans être accessibles par l’API protégée. Les fonctions d’administration des comptes et des exploitations restent réservées à ADMIN.</w:t>
      </w:r>
    </w:p>
    <w:p w14:paraId="120978F0">
      <w:pPr>
        <w:pStyle w:val="3"/>
        <w:keepNext/>
        <w:pageBreakBefore w:val="0"/>
        <w:widowControl/>
        <w:spacing w:before="280" w:after="160" w:line="360" w:lineRule="auto"/>
        <w:ind w:left="0" w:right="0" w:firstLine="0"/>
        <w:jc w:val="left"/>
      </w:pPr>
      <w:bookmarkStart w:id="19" w:name="h_15"/>
      <w:r>
        <w:rPr>
          <w:rFonts w:ascii="Times New Roman" w:hAnsi="Times New Roman" w:eastAsia="Times New Roman"/>
          <w:b/>
          <w:i w:val="0"/>
          <w:color w:val="000000"/>
          <w:sz w:val="32"/>
        </w:rPr>
        <w:t>Diagramme de cas d’utilisation</w:t>
      </w:r>
      <w:bookmarkEnd w:id="19"/>
    </w:p>
    <w:p w14:paraId="3C52E33B">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diagramme distingue les écritures agricoles, les corrections financières et l’administration. La lecture des données métier, des rapports et des historiques est commune aux trois rôles, dans leur exploitation. Les catégories constituent un référentiel partagé. L’administrateur peut gérer toutes les exploitations et tous les comptes, mais ne change pas automatiquement de contexte pour consulter leurs données de production.</w:t>
      </w:r>
    </w:p>
    <w:p w14:paraId="5D517A66">
      <w:pPr>
        <w:keepNext/>
        <w:widowControl/>
        <w:spacing w:before="0" w:after="0" w:line="240" w:lineRule="auto"/>
        <w:ind w:left="0" w:right="0" w:firstLine="0"/>
        <w:jc w:val="center"/>
      </w:pPr>
      <w:r>
        <w:drawing>
          <wp:inline distT="0" distB="0" distL="114300" distR="114300">
            <wp:extent cx="5715000" cy="4119562"/>
            <wp:effectExtent l="0" t="0" r="10160" b="2540"/>
            <wp:docPr id="3" name="Picture 3" descr="Cas d’utilisation et droits effectivement appliqués" title="Cas d’utilisation et droits effectivement appliq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s d’utilisation et droits effectivement appliqués" title="Cas d’utilisation et droits effectivement appliqués"/>
                    <pic:cNvPicPr>
                      <a:picLocks noChangeAspect="1"/>
                    </pic:cNvPicPr>
                  </pic:nvPicPr>
                  <pic:blipFill>
                    <a:blip r:embed="rId16"/>
                    <a:stretch>
                      <a:fillRect/>
                    </a:stretch>
                  </pic:blipFill>
                  <pic:spPr>
                    <a:xfrm>
                      <a:off x="0" y="0"/>
                      <a:ext cx="5715000" cy="4119562"/>
                    </a:xfrm>
                    <a:prstGeom prst="rect">
                      <a:avLst/>
                    </a:prstGeom>
                  </pic:spPr>
                </pic:pic>
              </a:graphicData>
            </a:graphic>
          </wp:inline>
        </w:drawing>
      </w:r>
    </w:p>
    <w:p w14:paraId="4E203FBE">
      <w:pPr>
        <w:pStyle w:val="21"/>
        <w:keepNext w:val="0"/>
        <w:widowControl/>
        <w:spacing w:before="100" w:after="200" w:line="276" w:lineRule="auto"/>
        <w:ind w:left="0" w:right="0" w:firstLine="0"/>
        <w:jc w:val="center"/>
      </w:pPr>
      <w:bookmarkStart w:id="20" w:name="fig_2"/>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2</w:t>
      </w:r>
      <w:r>
        <w:fldChar w:fldCharType="end"/>
      </w:r>
      <w:r>
        <w:rPr>
          <w:rFonts w:ascii="Times New Roman" w:hAnsi="Times New Roman" w:eastAsia="Times New Roman"/>
          <w:b w:val="0"/>
          <w:i w:val="0"/>
          <w:color w:val="000000"/>
          <w:sz w:val="22"/>
        </w:rPr>
        <w:t xml:space="preserve">  Cas d’utilisation et droits effectivement appliqués</w:t>
      </w:r>
      <w:bookmarkEnd w:id="20"/>
    </w:p>
    <w:p w14:paraId="6D8BC4AF">
      <w:pPr>
        <w:pStyle w:val="3"/>
        <w:keepNext/>
        <w:pageBreakBefore w:val="0"/>
        <w:widowControl/>
        <w:spacing w:before="280" w:after="160" w:line="360" w:lineRule="auto"/>
        <w:ind w:left="0" w:right="0" w:firstLine="0"/>
        <w:jc w:val="left"/>
      </w:pPr>
      <w:bookmarkStart w:id="21" w:name="h_16"/>
      <w:r>
        <w:rPr>
          <w:rFonts w:ascii="Times New Roman" w:hAnsi="Times New Roman" w:eastAsia="Times New Roman"/>
          <w:b/>
          <w:i w:val="0"/>
          <w:color w:val="000000"/>
          <w:sz w:val="32"/>
        </w:rPr>
        <w:t>Analyse détaillée des cas d’utilisation</w:t>
      </w:r>
      <w:bookmarkEnd w:id="21"/>
    </w:p>
    <w:p w14:paraId="22F66390">
      <w:pPr>
        <w:pStyle w:val="4"/>
        <w:keepNext/>
        <w:pageBreakBefore w:val="0"/>
        <w:widowControl/>
        <w:spacing w:before="280" w:after="160" w:line="360" w:lineRule="auto"/>
        <w:ind w:left="0" w:right="0" w:firstLine="0"/>
        <w:jc w:val="left"/>
      </w:pPr>
      <w:bookmarkStart w:id="22" w:name="h_17"/>
      <w:r>
        <w:rPr>
          <w:rFonts w:ascii="Times New Roman" w:hAnsi="Times New Roman" w:eastAsia="Times New Roman"/>
          <w:b/>
          <w:i w:val="0"/>
          <w:color w:val="000000"/>
          <w:sz w:val="28"/>
        </w:rPr>
        <w:t>Se connecter</w:t>
      </w:r>
      <w:bookmarkEnd w:id="22"/>
    </w:p>
    <w:p w14:paraId="427E3534">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L’utilisateur fournit son adresse électronique et son mot de passe. Le backend recherche le compte sans tenir compte de la casse de l’adresse, vérifie son état et le mot de passe, puis émet un jeton signé et un profil. Sur chaque requête protégée, le compte est relu : une désactivation, une exploitation absente ou inactive, ou un changement de rôle, d’adresse ou de rattachement entraîne le refus de la session.</w:t>
      </w:r>
    </w:p>
    <w:p w14:paraId="76623EC7">
      <w:pPr>
        <w:pStyle w:val="21"/>
        <w:keepNext/>
        <w:widowControl/>
        <w:spacing w:before="100" w:after="200" w:line="276" w:lineRule="auto"/>
        <w:ind w:left="0" w:right="0" w:firstLine="0"/>
        <w:jc w:val="center"/>
      </w:pPr>
      <w:bookmarkStart w:id="23" w:name="tab_5"/>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5</w:t>
      </w:r>
      <w:r>
        <w:fldChar w:fldCharType="end"/>
      </w:r>
      <w:r>
        <w:rPr>
          <w:rFonts w:ascii="Times New Roman" w:hAnsi="Times New Roman" w:eastAsia="Times New Roman"/>
          <w:b w:val="0"/>
          <w:i w:val="0"/>
          <w:color w:val="000000"/>
          <w:sz w:val="22"/>
        </w:rPr>
        <w:t xml:space="preserve">  Se connecter</w:t>
      </w:r>
      <w:bookmarkEnd w:id="23"/>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175"/>
        <w:gridCol w:w="7370"/>
      </w:tblGrid>
      <w:tr w14:paraId="23D054B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175" w:type="dxa"/>
            <w:shd w:val="clear" w:color="auto" w:fill="D9EAF1"/>
            <w:tcMar>
              <w:top w:w="85" w:type="dxa"/>
              <w:left w:w="85" w:type="dxa"/>
              <w:bottom w:w="85" w:type="dxa"/>
              <w:right w:w="85" w:type="dxa"/>
            </w:tcMar>
            <w:vAlign w:val="center"/>
          </w:tcPr>
          <w:p w14:paraId="03FCC36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Élément</w:t>
            </w:r>
          </w:p>
        </w:tc>
        <w:tc>
          <w:tcPr>
            <w:tcW w:w="7370" w:type="dxa"/>
            <w:shd w:val="clear" w:color="auto" w:fill="D9EAF1"/>
            <w:tcMar>
              <w:top w:w="85" w:type="dxa"/>
              <w:left w:w="85" w:type="dxa"/>
              <w:bottom w:w="85" w:type="dxa"/>
              <w:right w:w="85" w:type="dxa"/>
            </w:tcMar>
            <w:vAlign w:val="center"/>
          </w:tcPr>
          <w:p w14:paraId="06B9560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Description</w:t>
            </w:r>
          </w:p>
        </w:tc>
      </w:tr>
      <w:tr w14:paraId="14E9F96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4422667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Acteur</w:t>
            </w:r>
          </w:p>
        </w:tc>
        <w:tc>
          <w:tcPr>
            <w:tcW w:w="7370" w:type="dxa"/>
            <w:tcMar>
              <w:top w:w="85" w:type="dxa"/>
              <w:left w:w="85" w:type="dxa"/>
              <w:bottom w:w="85" w:type="dxa"/>
              <w:right w:w="85" w:type="dxa"/>
            </w:tcMar>
            <w:vAlign w:val="center"/>
          </w:tcPr>
          <w:p w14:paraId="29B5646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Tout utilisateur disposant d’un compte actif</w:t>
            </w:r>
          </w:p>
        </w:tc>
      </w:tr>
      <w:tr w14:paraId="14E9F96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4422667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Précondition</w:t>
            </w:r>
          </w:p>
        </w:tc>
        <w:tc>
          <w:tcPr>
            <w:tcW w:w="7370" w:type="dxa"/>
            <w:tcMar>
              <w:top w:w="85" w:type="dxa"/>
              <w:left w:w="85" w:type="dxa"/>
              <w:bottom w:w="85" w:type="dxa"/>
              <w:right w:w="85" w:type="dxa"/>
            </w:tcMar>
            <w:vAlign w:val="center"/>
          </w:tcPr>
          <w:p w14:paraId="29B5646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Compte et exploitation actifs ; backend disponible</w:t>
            </w:r>
          </w:p>
        </w:tc>
      </w:tr>
      <w:tr w14:paraId="14E9F96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4422667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Scénario nominal</w:t>
            </w:r>
          </w:p>
        </w:tc>
        <w:tc>
          <w:tcPr>
            <w:tcW w:w="7370" w:type="dxa"/>
            <w:tcMar>
              <w:top w:w="85" w:type="dxa"/>
              <w:left w:w="85" w:type="dxa"/>
              <w:bottom w:w="85" w:type="dxa"/>
              <w:right w:w="85" w:type="dxa"/>
            </w:tcMar>
            <w:vAlign w:val="center"/>
          </w:tcPr>
          <w:p w14:paraId="29B5646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Saisir les identifiants ; envoyer la requête ; vérifier le compte ; recevoir le profil et le jeton ; afficher le tableau de bord</w:t>
            </w:r>
          </w:p>
        </w:tc>
      </w:tr>
      <w:tr w14:paraId="14E9F96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4422667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Alternative</w:t>
            </w:r>
          </w:p>
        </w:tc>
        <w:tc>
          <w:tcPr>
            <w:tcW w:w="7370" w:type="dxa"/>
            <w:tcMar>
              <w:top w:w="85" w:type="dxa"/>
              <w:left w:w="85" w:type="dxa"/>
              <w:bottom w:w="85" w:type="dxa"/>
              <w:right w:w="85" w:type="dxa"/>
            </w:tcMar>
            <w:vAlign w:val="center"/>
          </w:tcPr>
          <w:p w14:paraId="29B5646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Compte désactivé, mot de passe erroné, exploitation absente ou inactive, serveur indisponible : refus</w:t>
            </w:r>
          </w:p>
        </w:tc>
      </w:tr>
      <w:tr w14:paraId="14E9F96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4422667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Résultat</w:t>
            </w:r>
          </w:p>
        </w:tc>
        <w:tc>
          <w:tcPr>
            <w:tcW w:w="7370" w:type="dxa"/>
            <w:tcMar>
              <w:top w:w="85" w:type="dxa"/>
              <w:left w:w="85" w:type="dxa"/>
              <w:bottom w:w="85" w:type="dxa"/>
              <w:right w:w="85" w:type="dxa"/>
            </w:tcMar>
            <w:vAlign w:val="center"/>
          </w:tcPr>
          <w:p w14:paraId="29B5646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Session du navigateur initialisée ; requêtes suivantes munies d’un jeton Bearer</w:t>
            </w:r>
          </w:p>
        </w:tc>
      </w:tr>
    </w:tbl>
    <w:p w14:paraId="5FF20CB6">
      <w:pPr>
        <w:keepNext w:val="0"/>
        <w:widowControl/>
        <w:spacing w:before="0" w:after="80" w:line="240" w:lineRule="auto"/>
        <w:ind w:left="0" w:right="0" w:firstLine="0"/>
        <w:jc w:val="both"/>
      </w:pPr>
    </w:p>
    <w:p w14:paraId="32F61A75">
      <w:pPr>
        <w:keepNext/>
        <w:widowControl/>
        <w:spacing w:before="0" w:after="0" w:line="240" w:lineRule="auto"/>
        <w:ind w:left="0" w:right="0" w:firstLine="0"/>
        <w:jc w:val="center"/>
      </w:pPr>
      <w:r>
        <w:drawing>
          <wp:inline distT="0" distB="0" distL="114300" distR="114300">
            <wp:extent cx="5715000" cy="3214688"/>
            <wp:effectExtent l="0" t="0" r="10160" b="13335"/>
            <wp:docPr id="4" name="Picture 4" descr="Séquence de connexion et émission du jeton" title="Séquence de connexion et émission du j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équence de connexion et émission du jeton" title="Séquence de connexion et émission du jeton"/>
                    <pic:cNvPicPr>
                      <a:picLocks noChangeAspect="1"/>
                    </pic:cNvPicPr>
                  </pic:nvPicPr>
                  <pic:blipFill>
                    <a:blip r:embed="rId17"/>
                    <a:stretch>
                      <a:fillRect/>
                    </a:stretch>
                  </pic:blipFill>
                  <pic:spPr>
                    <a:xfrm>
                      <a:off x="0" y="0"/>
                      <a:ext cx="5715000" cy="3214688"/>
                    </a:xfrm>
                    <a:prstGeom prst="rect">
                      <a:avLst/>
                    </a:prstGeom>
                  </pic:spPr>
                </pic:pic>
              </a:graphicData>
            </a:graphic>
          </wp:inline>
        </w:drawing>
      </w:r>
    </w:p>
    <w:p w14:paraId="319682C2">
      <w:pPr>
        <w:pStyle w:val="21"/>
        <w:keepNext w:val="0"/>
        <w:widowControl/>
        <w:spacing w:before="100" w:after="200" w:line="276" w:lineRule="auto"/>
        <w:ind w:left="0" w:right="0" w:firstLine="0"/>
        <w:jc w:val="center"/>
      </w:pPr>
      <w:bookmarkStart w:id="24" w:name="fig_3"/>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3</w:t>
      </w:r>
      <w:r>
        <w:fldChar w:fldCharType="end"/>
      </w:r>
      <w:r>
        <w:rPr>
          <w:rFonts w:ascii="Times New Roman" w:hAnsi="Times New Roman" w:eastAsia="Times New Roman"/>
          <w:b w:val="0"/>
          <w:i w:val="0"/>
          <w:color w:val="000000"/>
          <w:sz w:val="22"/>
        </w:rPr>
        <w:t xml:space="preserve">  Séquence de connexion et émission du jeton</w:t>
      </w:r>
      <w:bookmarkEnd w:id="24"/>
    </w:p>
    <w:p w14:paraId="7555EAAC">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déconnexion efface les données de session du navigateur. Aucun endpoint de révocation individuelle ni mécanisme de renouvellement n’est exposé. Le serveur contrôle néanmoins la signature, l’expiration et la cohérence du jeton avec le compte en base à chaque appel protégé. Une session devenue invalide reçoit 401 et l’interface demande une nouvelle connexion.</w:t>
      </w:r>
    </w:p>
    <w:p w14:paraId="78350284">
      <w:pPr>
        <w:pStyle w:val="4"/>
        <w:keepNext/>
        <w:pageBreakBefore w:val="0"/>
        <w:widowControl/>
        <w:spacing w:before="280" w:after="160" w:line="360" w:lineRule="auto"/>
        <w:ind w:left="0" w:right="0" w:firstLine="0"/>
        <w:jc w:val="left"/>
      </w:pPr>
      <w:bookmarkStart w:id="25" w:name="h_18"/>
      <w:r>
        <w:rPr>
          <w:rFonts w:ascii="Times New Roman" w:hAnsi="Times New Roman" w:eastAsia="Times New Roman"/>
          <w:b/>
          <w:i w:val="0"/>
          <w:color w:val="000000"/>
          <w:sz w:val="28"/>
        </w:rPr>
        <w:t>Créer ou modifier une culture</w:t>
      </w:r>
      <w:bookmarkEnd w:id="25"/>
    </w:p>
    <w:p w14:paraId="4821E56E">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Seul AGRICULTEUR peut créer ou modifier une culture. La campagne et la parcelle associées doivent appartenir à son exploitation. La surface minimale est de 0,01 hectare ; si les deux dates sont renseignées, la récolte prévue ne peut pas précéder le semis. ADMIN et COMPTABLE consultent ces données sans les modifier.</w:t>
      </w:r>
    </w:p>
    <w:p w14:paraId="7D8DE1ED">
      <w:pPr>
        <w:pStyle w:val="21"/>
        <w:keepNext/>
        <w:widowControl/>
        <w:spacing w:before="100" w:after="200" w:line="276" w:lineRule="auto"/>
        <w:ind w:left="0" w:right="0" w:firstLine="0"/>
        <w:jc w:val="center"/>
      </w:pPr>
      <w:bookmarkStart w:id="26" w:name="tab_6"/>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6</w:t>
      </w:r>
      <w:r>
        <w:fldChar w:fldCharType="end"/>
      </w:r>
      <w:r>
        <w:rPr>
          <w:rFonts w:ascii="Times New Roman" w:hAnsi="Times New Roman" w:eastAsia="Times New Roman"/>
          <w:b w:val="0"/>
          <w:i w:val="0"/>
          <w:color w:val="000000"/>
          <w:sz w:val="22"/>
        </w:rPr>
        <w:t xml:space="preserve">  Créer ou modifier une culture</w:t>
      </w:r>
      <w:bookmarkEnd w:id="26"/>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175"/>
        <w:gridCol w:w="7370"/>
      </w:tblGrid>
      <w:tr w14:paraId="3EBF8B3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175" w:type="dxa"/>
            <w:shd w:val="clear" w:color="auto" w:fill="D9EAF1"/>
            <w:tcMar>
              <w:top w:w="85" w:type="dxa"/>
              <w:left w:w="85" w:type="dxa"/>
              <w:bottom w:w="85" w:type="dxa"/>
              <w:right w:w="85" w:type="dxa"/>
            </w:tcMar>
            <w:vAlign w:val="center"/>
          </w:tcPr>
          <w:p w14:paraId="75D9EB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Élément</w:t>
            </w:r>
          </w:p>
        </w:tc>
        <w:tc>
          <w:tcPr>
            <w:tcW w:w="7370" w:type="dxa"/>
            <w:shd w:val="clear" w:color="auto" w:fill="D9EAF1"/>
            <w:tcMar>
              <w:top w:w="85" w:type="dxa"/>
              <w:left w:w="85" w:type="dxa"/>
              <w:bottom w:w="85" w:type="dxa"/>
              <w:right w:w="85" w:type="dxa"/>
            </w:tcMar>
            <w:vAlign w:val="center"/>
          </w:tcPr>
          <w:p w14:paraId="13544B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Description</w:t>
            </w:r>
          </w:p>
        </w:tc>
      </w:tr>
      <w:tr w14:paraId="4913568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2D6B9B1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Acteur</w:t>
            </w:r>
          </w:p>
        </w:tc>
        <w:tc>
          <w:tcPr>
            <w:tcW w:w="7370" w:type="dxa"/>
            <w:tcMar>
              <w:top w:w="85" w:type="dxa"/>
              <w:left w:w="85" w:type="dxa"/>
              <w:bottom w:w="85" w:type="dxa"/>
              <w:right w:w="85" w:type="dxa"/>
            </w:tcMar>
            <w:vAlign w:val="center"/>
          </w:tcPr>
          <w:p w14:paraId="4C9290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AGRICULTEUR connecté ; ADMIN et COMPTABLE en consultation seulement</w:t>
            </w:r>
          </w:p>
        </w:tc>
      </w:tr>
      <w:tr w14:paraId="4913568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2D6B9B1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Précondition</w:t>
            </w:r>
          </w:p>
        </w:tc>
        <w:tc>
          <w:tcPr>
            <w:tcW w:w="7370" w:type="dxa"/>
            <w:tcMar>
              <w:top w:w="85" w:type="dxa"/>
              <w:left w:w="85" w:type="dxa"/>
              <w:bottom w:w="85" w:type="dxa"/>
              <w:right w:w="85" w:type="dxa"/>
            </w:tcMar>
            <w:vAlign w:val="center"/>
          </w:tcPr>
          <w:p w14:paraId="4C9290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Campagne et parcelle de l’exploitation du compte</w:t>
            </w:r>
          </w:p>
        </w:tc>
      </w:tr>
      <w:tr w14:paraId="4913568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2D6B9B1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Scénario nominal</w:t>
            </w:r>
          </w:p>
        </w:tc>
        <w:tc>
          <w:tcPr>
            <w:tcW w:w="7370" w:type="dxa"/>
            <w:tcMar>
              <w:top w:w="85" w:type="dxa"/>
              <w:left w:w="85" w:type="dxa"/>
              <w:bottom w:w="85" w:type="dxa"/>
              <w:right w:w="85" w:type="dxa"/>
            </w:tcMar>
            <w:vAlign w:val="center"/>
          </w:tcPr>
          <w:p w14:paraId="4C9290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Ouvrir Cultures ; choisir Créer ; renseigner les champs ; sélectionner les associations ; enregistrer</w:t>
            </w:r>
          </w:p>
        </w:tc>
      </w:tr>
      <w:tr w14:paraId="4913568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2D6B9B1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Alternative</w:t>
            </w:r>
          </w:p>
        </w:tc>
        <w:tc>
          <w:tcPr>
            <w:tcW w:w="7370" w:type="dxa"/>
            <w:tcMar>
              <w:top w:w="85" w:type="dxa"/>
              <w:left w:w="85" w:type="dxa"/>
              <w:bottom w:w="85" w:type="dxa"/>
              <w:right w:w="85" w:type="dxa"/>
            </w:tcMar>
            <w:vAlign w:val="center"/>
          </w:tcPr>
          <w:p w14:paraId="4C9290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Champ invalide, dates incohérentes, identifiant inexistant ou d’une autre exploitation : refus</w:t>
            </w:r>
          </w:p>
        </w:tc>
      </w:tr>
      <w:tr w14:paraId="4913568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2D6B9B1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Résultat</w:t>
            </w:r>
          </w:p>
        </w:tc>
        <w:tc>
          <w:tcPr>
            <w:tcW w:w="7370" w:type="dxa"/>
            <w:tcMar>
              <w:top w:w="85" w:type="dxa"/>
              <w:left w:w="85" w:type="dxa"/>
              <w:bottom w:w="85" w:type="dxa"/>
              <w:right w:w="85" w:type="dxa"/>
            </w:tcMar>
            <w:vAlign w:val="center"/>
          </w:tcPr>
          <w:p w14:paraId="4C9290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 persistée et liste actualisée ; exploitation affectée à la création</w:t>
            </w:r>
          </w:p>
        </w:tc>
      </w:tr>
    </w:tbl>
    <w:p w14:paraId="565EB2D4">
      <w:pPr>
        <w:keepNext w:val="0"/>
        <w:widowControl/>
        <w:spacing w:before="0" w:after="80" w:line="240" w:lineRule="auto"/>
        <w:ind w:left="0" w:right="0" w:firstLine="0"/>
        <w:jc w:val="both"/>
      </w:pPr>
    </w:p>
    <w:p w14:paraId="394462B3">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L’appartenance de la culture, de la campagne et de la parcelle à l’exploitation courante est contrôlée côté serveur. En revanche, le dépassement de la surface totale d’une parcelle et le chevauchement de cultures ne sont pas entièrement vérifiés ; ces contraintes agronomiques demeurent des améliorations.</w:t>
      </w:r>
    </w:p>
    <w:p w14:paraId="55445E53">
      <w:pPr>
        <w:pStyle w:val="4"/>
        <w:keepNext/>
        <w:pageBreakBefore w:val="0"/>
        <w:widowControl/>
        <w:spacing w:before="280" w:after="160" w:line="360" w:lineRule="auto"/>
        <w:ind w:left="0" w:right="0" w:firstLine="0"/>
        <w:jc w:val="left"/>
      </w:pPr>
      <w:bookmarkStart w:id="27" w:name="h_19"/>
      <w:r>
        <w:rPr>
          <w:rFonts w:ascii="Times New Roman" w:hAnsi="Times New Roman" w:eastAsia="Times New Roman"/>
          <w:b/>
          <w:i w:val="0"/>
          <w:color w:val="000000"/>
          <w:sz w:val="28"/>
        </w:rPr>
        <w:t>Enregistrer plusieurs récoltes</w:t>
      </w:r>
      <w:bookmarkEnd w:id="27"/>
    </w:p>
    <w:p w14:paraId="718EB358">
      <w:pPr>
        <w:keepNext w:val="0"/>
        <w:widowControl/>
        <w:spacing w:before="0" w:after="120" w:line="360" w:lineRule="auto"/>
        <w:ind w:left="0" w:right="0" w:firstLine="0"/>
        <w:jc w:val="both"/>
      </w:pPr>
      <w:r>
        <w:rPr>
          <w:rFonts w:ascii="Times New Roman" w:hAnsi="Times New Roman" w:eastAsia="Times New Roman"/>
          <w:b w:val="0"/>
          <w:i w:val="0"/>
          <w:color w:val="000000"/>
          <w:sz w:val="24"/>
        </w:rPr>
        <w:t>Une récolte est un événement daté portant une quantité et une unité. Plusieurs enregistrements peuvent partager la même culture. Le montant total est celui saisi par l’utilisateur ; s’il est absent et qu’un prix unitaire existe, le serveur calcule quantité multipliée par prix unitaire. Ce montant représente une valorisation de récolte, pas une vente automatique.</w:t>
      </w:r>
    </w:p>
    <w:p w14:paraId="7C6A06EE">
      <w:pPr>
        <w:pStyle w:val="21"/>
        <w:keepNext/>
        <w:widowControl/>
        <w:spacing w:before="100" w:after="200" w:line="276" w:lineRule="auto"/>
        <w:ind w:left="0" w:right="0" w:firstLine="0"/>
        <w:jc w:val="center"/>
      </w:pPr>
      <w:bookmarkStart w:id="28" w:name="tab_7"/>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7</w:t>
      </w:r>
      <w:r>
        <w:fldChar w:fldCharType="end"/>
      </w:r>
      <w:r>
        <w:rPr>
          <w:rFonts w:ascii="Times New Roman" w:hAnsi="Times New Roman" w:eastAsia="Times New Roman"/>
          <w:b w:val="0"/>
          <w:i w:val="0"/>
          <w:color w:val="000000"/>
          <w:sz w:val="22"/>
        </w:rPr>
        <w:t xml:space="preserve">  Enregistrer plusieurs récoltes</w:t>
      </w:r>
      <w:bookmarkEnd w:id="28"/>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175"/>
        <w:gridCol w:w="7370"/>
      </w:tblGrid>
      <w:tr w14:paraId="069A330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175" w:type="dxa"/>
            <w:shd w:val="clear" w:color="auto" w:fill="D9EAF1"/>
            <w:tcMar>
              <w:top w:w="85" w:type="dxa"/>
              <w:left w:w="85" w:type="dxa"/>
              <w:bottom w:w="85" w:type="dxa"/>
              <w:right w:w="85" w:type="dxa"/>
            </w:tcMar>
            <w:vAlign w:val="center"/>
          </w:tcPr>
          <w:p w14:paraId="759A2BA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Élément</w:t>
            </w:r>
          </w:p>
        </w:tc>
        <w:tc>
          <w:tcPr>
            <w:tcW w:w="7370" w:type="dxa"/>
            <w:shd w:val="clear" w:color="auto" w:fill="D9EAF1"/>
            <w:tcMar>
              <w:top w:w="85" w:type="dxa"/>
              <w:left w:w="85" w:type="dxa"/>
              <w:bottom w:w="85" w:type="dxa"/>
              <w:right w:w="85" w:type="dxa"/>
            </w:tcMar>
            <w:vAlign w:val="center"/>
          </w:tcPr>
          <w:p w14:paraId="751629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Description</w:t>
            </w:r>
          </w:p>
        </w:tc>
      </w:tr>
      <w:tr w14:paraId="0904C52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69EE4DC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Acteur</w:t>
            </w:r>
          </w:p>
        </w:tc>
        <w:tc>
          <w:tcPr>
            <w:tcW w:w="7370" w:type="dxa"/>
            <w:tcMar>
              <w:top w:w="85" w:type="dxa"/>
              <w:left w:w="85" w:type="dxa"/>
              <w:bottom w:w="85" w:type="dxa"/>
              <w:right w:w="85" w:type="dxa"/>
            </w:tcMar>
            <w:vAlign w:val="center"/>
          </w:tcPr>
          <w:p w14:paraId="6CF6138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AGRICULTEUR connecté</w:t>
            </w:r>
          </w:p>
        </w:tc>
      </w:tr>
      <w:tr w14:paraId="0904C52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69EE4DC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Précondition</w:t>
            </w:r>
          </w:p>
        </w:tc>
        <w:tc>
          <w:tcPr>
            <w:tcW w:w="7370" w:type="dxa"/>
            <w:tcMar>
              <w:top w:w="85" w:type="dxa"/>
              <w:left w:w="85" w:type="dxa"/>
              <w:bottom w:w="85" w:type="dxa"/>
              <w:right w:w="85" w:type="dxa"/>
            </w:tcMar>
            <w:vAlign w:val="center"/>
          </w:tcPr>
          <w:p w14:paraId="6CF6138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 de son exploitation au statut EN_COURS ou RECOLTEE</w:t>
            </w:r>
          </w:p>
        </w:tc>
      </w:tr>
      <w:tr w14:paraId="0904C52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69EE4DC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Scénario nominal</w:t>
            </w:r>
          </w:p>
        </w:tc>
        <w:tc>
          <w:tcPr>
            <w:tcW w:w="7370" w:type="dxa"/>
            <w:tcMar>
              <w:top w:w="85" w:type="dxa"/>
              <w:left w:w="85" w:type="dxa"/>
              <w:bottom w:w="85" w:type="dxa"/>
              <w:right w:w="85" w:type="dxa"/>
            </w:tcMar>
            <w:vAlign w:val="center"/>
          </w:tcPr>
          <w:p w14:paraId="6CF6138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Choisir la culture ; saisir la date, la quantité et l’unité ; renseigner éventuellement un prix ; enregistrer</w:t>
            </w:r>
          </w:p>
        </w:tc>
      </w:tr>
      <w:tr w14:paraId="0904C52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69EE4DC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Alternative</w:t>
            </w:r>
          </w:p>
        </w:tc>
        <w:tc>
          <w:tcPr>
            <w:tcW w:w="7370" w:type="dxa"/>
            <w:tcMar>
              <w:top w:w="85" w:type="dxa"/>
              <w:left w:w="85" w:type="dxa"/>
              <w:bottom w:w="85" w:type="dxa"/>
              <w:right w:w="85" w:type="dxa"/>
            </w:tcMar>
            <w:vAlign w:val="center"/>
          </w:tcPr>
          <w:p w14:paraId="6CF6138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 PLANIFIEE ou ANNULEE, quantité invalide ou unité non admise : refus</w:t>
            </w:r>
          </w:p>
        </w:tc>
      </w:tr>
      <w:tr w14:paraId="0904C52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69EE4DC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Résultat</w:t>
            </w:r>
          </w:p>
        </w:tc>
        <w:tc>
          <w:tcPr>
            <w:tcW w:w="7370" w:type="dxa"/>
            <w:tcMar>
              <w:top w:w="85" w:type="dxa"/>
              <w:left w:w="85" w:type="dxa"/>
              <w:bottom w:w="85" w:type="dxa"/>
              <w:right w:w="85" w:type="dxa"/>
            </w:tcMar>
            <w:vAlign w:val="center"/>
          </w:tcPr>
          <w:p w14:paraId="6CF6138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Récolte créée ; statut culture RECOLTEE ; date réelle portée à la date la plus tardive connue</w:t>
            </w:r>
          </w:p>
        </w:tc>
      </w:tr>
    </w:tbl>
    <w:p w14:paraId="2973C84B">
      <w:pPr>
        <w:keepNext w:val="0"/>
        <w:widowControl/>
        <w:spacing w:before="0" w:after="80" w:line="240" w:lineRule="auto"/>
        <w:ind w:left="0" w:right="0" w:firstLine="0"/>
        <w:jc w:val="both"/>
      </w:pPr>
    </w:p>
    <w:p w14:paraId="0C3EF2D7">
      <w:pPr>
        <w:keepNext/>
        <w:widowControl/>
        <w:spacing w:before="0" w:after="0" w:line="240" w:lineRule="auto"/>
        <w:ind w:left="0" w:right="0" w:firstLine="0"/>
        <w:jc w:val="center"/>
      </w:pPr>
      <w:r>
        <w:drawing>
          <wp:inline distT="0" distB="0" distL="114300" distR="114300">
            <wp:extent cx="6695440" cy="4770755"/>
            <wp:effectExtent l="0" t="0" r="10160" b="14605"/>
            <wp:docPr id="5" name="Picture 5" descr="Activité d’enregistrement d’une récolte" title="Activité d’enregistrement d’une réco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té d’enregistrement d’une récolte" title="Activité d’enregistrement d’une récolte"/>
                    <pic:cNvPicPr>
                      <a:picLocks noChangeAspect="1"/>
                    </pic:cNvPicPr>
                  </pic:nvPicPr>
                  <pic:blipFill>
                    <a:blip r:embed="rId18"/>
                    <a:stretch>
                      <a:fillRect/>
                    </a:stretch>
                  </pic:blipFill>
                  <pic:spPr>
                    <a:xfrm>
                      <a:off x="0" y="0"/>
                      <a:ext cx="6696000" cy="4770900"/>
                    </a:xfrm>
                    <a:prstGeom prst="rect">
                      <a:avLst/>
                    </a:prstGeom>
                  </pic:spPr>
                </pic:pic>
              </a:graphicData>
            </a:graphic>
          </wp:inline>
        </w:drawing>
      </w:r>
    </w:p>
    <w:p w14:paraId="19CA693F">
      <w:pPr>
        <w:pStyle w:val="21"/>
        <w:keepNext w:val="0"/>
        <w:widowControl/>
        <w:spacing w:before="100" w:after="200" w:line="276" w:lineRule="auto"/>
        <w:ind w:left="0" w:right="0" w:firstLine="0"/>
        <w:jc w:val="center"/>
      </w:pPr>
      <w:bookmarkStart w:id="29" w:name="fig_4"/>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4</w:t>
      </w:r>
      <w:r>
        <w:fldChar w:fldCharType="end"/>
      </w:r>
      <w:r>
        <w:rPr>
          <w:rFonts w:ascii="Times New Roman" w:hAnsi="Times New Roman" w:eastAsia="Times New Roman"/>
          <w:b w:val="0"/>
          <w:i w:val="0"/>
          <w:color w:val="000000"/>
          <w:sz w:val="22"/>
        </w:rPr>
        <w:t xml:space="preserve">  Activité d’enregistrement d’une récolte</w:t>
      </w:r>
      <w:bookmarkEnd w:id="29"/>
    </w:p>
    <w:p w14:paraId="269C778B">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statut RECOLTEE n’interdit pas une nouvelle cueillette. Il indique qu’au moins une récolte a été enregistrée, sans clôturer irréversiblement la culture. AGRICULTEUR peut créer et modifier les récoltes ; les deux autres rôles sont en lecture seule. La suppression par API est interdite. La modification d’une ancienne récolte ne recalcule pas complètement l’historique du statut et des dates.</w:t>
      </w:r>
    </w:p>
    <w:p w14:paraId="6ECDB6D4">
      <w:pPr>
        <w:pStyle w:val="4"/>
        <w:keepNext/>
        <w:pageBreakBefore w:val="0"/>
        <w:widowControl/>
        <w:spacing w:before="280" w:after="160" w:line="360" w:lineRule="auto"/>
        <w:ind w:left="0" w:right="0" w:firstLine="0"/>
        <w:jc w:val="left"/>
      </w:pPr>
      <w:bookmarkStart w:id="30" w:name="h_20"/>
      <w:r>
        <w:rPr>
          <w:rFonts w:ascii="Times New Roman" w:hAnsi="Times New Roman" w:eastAsia="Times New Roman"/>
          <w:b/>
          <w:i w:val="0"/>
          <w:color w:val="000000"/>
          <w:sz w:val="28"/>
        </w:rPr>
        <w:t>Enregistrer un mouvement de stock</w:t>
      </w:r>
      <w:bookmarkEnd w:id="30"/>
    </w:p>
    <w:p w14:paraId="79202253">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AGRICULTEUR peut enregistrer un mouvement sur un produit de son exploitation. Les types sont ENTREE, SORTIE et AJUSTEMENT : l’entrée augmente le disponible, la sortie le diminue et l’ajustement remplace la quantité. Une sortie supérieure au disponible est refusée. La création du mouvement est transactionnelle ; les associations facultatives à une culture ou une opération sont contrôlées dans le même contexte.</w:t>
      </w:r>
    </w:p>
    <w:p w14:paraId="750B3BB7">
      <w:pPr>
        <w:pStyle w:val="21"/>
        <w:keepNext/>
        <w:widowControl/>
        <w:spacing w:before="100" w:after="200" w:line="276" w:lineRule="auto"/>
        <w:ind w:left="0" w:right="0" w:firstLine="0"/>
        <w:jc w:val="center"/>
      </w:pPr>
      <w:bookmarkStart w:id="31" w:name="tab_8"/>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8</w:t>
      </w:r>
      <w:r>
        <w:fldChar w:fldCharType="end"/>
      </w:r>
      <w:r>
        <w:rPr>
          <w:rFonts w:ascii="Times New Roman" w:hAnsi="Times New Roman" w:eastAsia="Times New Roman"/>
          <w:b w:val="0"/>
          <w:i w:val="0"/>
          <w:color w:val="000000"/>
          <w:sz w:val="22"/>
        </w:rPr>
        <w:t xml:space="preserve">  Enregistrer un mouvement de stock</w:t>
      </w:r>
      <w:bookmarkEnd w:id="31"/>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175"/>
        <w:gridCol w:w="7370"/>
      </w:tblGrid>
      <w:tr w14:paraId="19E867B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175" w:type="dxa"/>
            <w:shd w:val="clear" w:color="auto" w:fill="D9EAF1"/>
            <w:tcMar>
              <w:top w:w="85" w:type="dxa"/>
              <w:left w:w="85" w:type="dxa"/>
              <w:bottom w:w="85" w:type="dxa"/>
              <w:right w:w="85" w:type="dxa"/>
            </w:tcMar>
            <w:vAlign w:val="center"/>
          </w:tcPr>
          <w:p w14:paraId="15E9404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Élément</w:t>
            </w:r>
          </w:p>
        </w:tc>
        <w:tc>
          <w:tcPr>
            <w:tcW w:w="7370" w:type="dxa"/>
            <w:shd w:val="clear" w:color="auto" w:fill="D9EAF1"/>
            <w:tcMar>
              <w:top w:w="85" w:type="dxa"/>
              <w:left w:w="85" w:type="dxa"/>
              <w:bottom w:w="85" w:type="dxa"/>
              <w:right w:w="85" w:type="dxa"/>
            </w:tcMar>
            <w:vAlign w:val="center"/>
          </w:tcPr>
          <w:p w14:paraId="382AB04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Description</w:t>
            </w:r>
          </w:p>
        </w:tc>
      </w:tr>
      <w:tr w14:paraId="13D3A98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21635E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Acteur</w:t>
            </w:r>
          </w:p>
        </w:tc>
        <w:tc>
          <w:tcPr>
            <w:tcW w:w="7370" w:type="dxa"/>
            <w:tcMar>
              <w:top w:w="85" w:type="dxa"/>
              <w:left w:w="85" w:type="dxa"/>
              <w:bottom w:w="85" w:type="dxa"/>
              <w:right w:w="85" w:type="dxa"/>
            </w:tcMar>
            <w:vAlign w:val="center"/>
          </w:tcPr>
          <w:p w14:paraId="3BA2231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AGRICULTEUR connecté</w:t>
            </w:r>
          </w:p>
        </w:tc>
      </w:tr>
      <w:tr w14:paraId="13D3A98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21635E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Précondition</w:t>
            </w:r>
          </w:p>
        </w:tc>
        <w:tc>
          <w:tcPr>
            <w:tcW w:w="7370" w:type="dxa"/>
            <w:tcMar>
              <w:top w:w="85" w:type="dxa"/>
              <w:left w:w="85" w:type="dxa"/>
              <w:bottom w:w="85" w:type="dxa"/>
              <w:right w:w="85" w:type="dxa"/>
            </w:tcMar>
            <w:vAlign w:val="center"/>
          </w:tcPr>
          <w:p w14:paraId="3BA2231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Produit et associations de son exploitation ; quantité au moins égale à 0,01</w:t>
            </w:r>
          </w:p>
        </w:tc>
      </w:tr>
      <w:tr w14:paraId="13D3A98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21635E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Scénario nominal</w:t>
            </w:r>
          </w:p>
        </w:tc>
        <w:tc>
          <w:tcPr>
            <w:tcW w:w="7370" w:type="dxa"/>
            <w:tcMar>
              <w:top w:w="85" w:type="dxa"/>
              <w:left w:w="85" w:type="dxa"/>
              <w:bottom w:w="85" w:type="dxa"/>
              <w:right w:w="85" w:type="dxa"/>
            </w:tcMar>
            <w:vAlign w:val="center"/>
          </w:tcPr>
          <w:p w14:paraId="3BA2231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Ouvrir Stocks puis Mouvement ; sélectionner le produit et le type ; saisir la quantité et la date ; enregistrer</w:t>
            </w:r>
          </w:p>
        </w:tc>
      </w:tr>
      <w:tr w14:paraId="13D3A98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21635E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Alternative</w:t>
            </w:r>
          </w:p>
        </w:tc>
        <w:tc>
          <w:tcPr>
            <w:tcW w:w="7370" w:type="dxa"/>
            <w:tcMar>
              <w:top w:w="85" w:type="dxa"/>
              <w:left w:w="85" w:type="dxa"/>
              <w:bottom w:w="85" w:type="dxa"/>
              <w:right w:w="85" w:type="dxa"/>
            </w:tcMar>
            <w:vAlign w:val="center"/>
          </w:tcPr>
          <w:p w14:paraId="3BA2231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Produit introuvable ou sortie supérieure au disponible : refus</w:t>
            </w:r>
          </w:p>
        </w:tc>
      </w:tr>
      <w:tr w14:paraId="13D3A98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21635E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Résultat</w:t>
            </w:r>
          </w:p>
        </w:tc>
        <w:tc>
          <w:tcPr>
            <w:tcW w:w="7370" w:type="dxa"/>
            <w:tcMar>
              <w:top w:w="85" w:type="dxa"/>
              <w:left w:w="85" w:type="dxa"/>
              <w:bottom w:w="85" w:type="dxa"/>
              <w:right w:w="85" w:type="dxa"/>
            </w:tcMar>
            <w:vAlign w:val="center"/>
          </w:tcPr>
          <w:p w14:paraId="3BA2231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Disponible modifié et mouvement enregistré ; associations facultatives à une culture ou une opération</w:t>
            </w:r>
          </w:p>
        </w:tc>
      </w:tr>
    </w:tbl>
    <w:p w14:paraId="6A6C3CEB">
      <w:pPr>
        <w:keepNext w:val="0"/>
        <w:widowControl/>
        <w:spacing w:before="0" w:after="80" w:line="240" w:lineRule="auto"/>
        <w:ind w:left="0" w:right="0" w:firstLine="0"/>
        <w:jc w:val="both"/>
      </w:pPr>
    </w:p>
    <w:p w14:paraId="3E3E0C99">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champ prixUnitaireMoyen conserve son nom initial, mais un prix fourni à l’entrée remplace sa valeur sans calcul de coût moyen pondéré. La suppression d’un mouvement est désormais interdite par l’API ; la méthode interne de suppression ne reconstituerait pas le disponible et ne doit pas être utilisée comme correction. L’ajustement constitue le parcours prévu, avec les limites de quantité et de concurrence décrites au chapitre IV.</w:t>
      </w:r>
    </w:p>
    <w:p w14:paraId="3CD48F43">
      <w:pPr>
        <w:pStyle w:val="4"/>
        <w:keepNext/>
        <w:pageBreakBefore w:val="0"/>
        <w:widowControl/>
        <w:spacing w:before="280" w:after="160" w:line="360" w:lineRule="auto"/>
        <w:ind w:left="0" w:right="0" w:firstLine="0"/>
        <w:jc w:val="left"/>
      </w:pPr>
      <w:bookmarkStart w:id="32" w:name="h_21"/>
      <w:r>
        <w:rPr>
          <w:rFonts w:ascii="Times New Roman" w:hAnsi="Times New Roman" w:eastAsia="Times New Roman"/>
          <w:b/>
          <w:i w:val="0"/>
          <w:color w:val="000000"/>
          <w:sz w:val="28"/>
        </w:rPr>
        <w:t>Consulter et exporter un rapport</w:t>
      </w:r>
      <w:bookmarkEnd w:id="32"/>
    </w:p>
    <w:p w14:paraId="02FEC5C4">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trois rôles peuvent demander un rapport et ses exports. Les filtres facultatifs portent sur les dates, la campagne et la culture ; les dates sont inclusives. Les identifiants sélectionnés doivent appartenir à l’exploitation du compte. Les événements sont retenus selon leur date, et les dépenses ou recettes annulées sont écartées des montants. Une période inversée provoque un refus métier.</w:t>
      </w:r>
    </w:p>
    <w:p w14:paraId="67BDBF5C">
      <w:pPr>
        <w:pStyle w:val="21"/>
        <w:keepNext/>
        <w:widowControl/>
        <w:spacing w:before="100" w:after="200" w:line="276" w:lineRule="auto"/>
        <w:ind w:left="0" w:right="0" w:firstLine="0"/>
        <w:jc w:val="center"/>
      </w:pPr>
      <w:bookmarkStart w:id="33" w:name="tab_9"/>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9</w:t>
      </w:r>
      <w:r>
        <w:fldChar w:fldCharType="end"/>
      </w:r>
      <w:r>
        <w:rPr>
          <w:rFonts w:ascii="Times New Roman" w:hAnsi="Times New Roman" w:eastAsia="Times New Roman"/>
          <w:b w:val="0"/>
          <w:i w:val="0"/>
          <w:color w:val="000000"/>
          <w:sz w:val="22"/>
        </w:rPr>
        <w:t xml:space="preserve">  Consulter et exporter un rapport</w:t>
      </w:r>
      <w:bookmarkEnd w:id="33"/>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175"/>
        <w:gridCol w:w="7370"/>
      </w:tblGrid>
      <w:tr w14:paraId="3AEBB6EF">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175" w:type="dxa"/>
            <w:shd w:val="clear" w:color="auto" w:fill="D9EAF1"/>
            <w:tcMar>
              <w:top w:w="85" w:type="dxa"/>
              <w:left w:w="85" w:type="dxa"/>
              <w:bottom w:w="85" w:type="dxa"/>
              <w:right w:w="85" w:type="dxa"/>
            </w:tcMar>
            <w:vAlign w:val="center"/>
          </w:tcPr>
          <w:p w14:paraId="4601419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Élément</w:t>
            </w:r>
          </w:p>
        </w:tc>
        <w:tc>
          <w:tcPr>
            <w:tcW w:w="7370" w:type="dxa"/>
            <w:shd w:val="clear" w:color="auto" w:fill="D9EAF1"/>
            <w:tcMar>
              <w:top w:w="85" w:type="dxa"/>
              <w:left w:w="85" w:type="dxa"/>
              <w:bottom w:w="85" w:type="dxa"/>
              <w:right w:w="85" w:type="dxa"/>
            </w:tcMar>
            <w:vAlign w:val="center"/>
          </w:tcPr>
          <w:p w14:paraId="5567F80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Description</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Acteur</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AGRICULTEUR, COMPTABLE ou ADMIN</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Précondition</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Session valide ; filtres appartenant à l’exploitation du compte</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Scénario nominal</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Ouvrir Rapports ; choisir les filtres ; appliquer ; lire les agrégats ; exporter en CSV ou imprimer</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Alternative</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Période inversée : refus métier ; identifiant étranger : 404</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Résultat</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Synthèse des pièces actives ; CSV ou impression ; stock courant distinct de la période</w:t>
            </w:r>
          </w:p>
        </w:tc>
      </w:tr>
    </w:tbl>
    <w:p w14:paraId="68263FD2">
      <w:pPr>
        <w:keepNext w:val="0"/>
        <w:widowControl/>
        <w:spacing w:before="0" w:after="80" w:line="240" w:lineRule="auto"/>
        <w:ind w:left="0" w:right="0" w:firstLine="0"/>
        <w:jc w:val="both"/>
      </w:pPr>
    </w:p>
    <w:p w14:paraId="7E33B97A">
      <w:pPr>
        <w:keepNext/>
        <w:widowControl/>
        <w:spacing w:before="0" w:after="0" w:line="240" w:lineRule="auto"/>
        <w:ind w:left="0" w:right="0" w:firstLine="0"/>
        <w:jc w:val="center"/>
      </w:pPr>
      <w:r>
        <w:drawing>
          <wp:inline distT="0" distB="0" distL="114300" distR="114300">
            <wp:extent cx="5715000" cy="3214688"/>
            <wp:effectExtent l="0" t="0" r="10160" b="13335"/>
            <wp:docPr id="6" name="Picture 6" descr="Séquence de génération de la synthèse" title="Séquence de génération de la synthè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équence de génération de la synthèse" title="Séquence de génération de la synthèse"/>
                    <pic:cNvPicPr>
                      <a:picLocks noChangeAspect="1"/>
                    </pic:cNvPicPr>
                  </pic:nvPicPr>
                  <pic:blipFill>
                    <a:blip r:embed="rId19"/>
                    <a:stretch>
                      <a:fillRect/>
                    </a:stretch>
                  </pic:blipFill>
                  <pic:spPr>
                    <a:xfrm>
                      <a:off x="0" y="0"/>
                      <a:ext cx="5715000" cy="3214688"/>
                    </a:xfrm>
                    <a:prstGeom prst="rect">
                      <a:avLst/>
                    </a:prstGeom>
                  </pic:spPr>
                </pic:pic>
              </a:graphicData>
            </a:graphic>
          </wp:inline>
        </w:drawing>
      </w:r>
    </w:p>
    <w:p w14:paraId="24C1EE92">
      <w:pPr>
        <w:pStyle w:val="21"/>
        <w:keepNext w:val="0"/>
        <w:widowControl/>
        <w:spacing w:before="100" w:after="200" w:line="276" w:lineRule="auto"/>
        <w:ind w:left="0" w:right="0" w:firstLine="0"/>
        <w:jc w:val="center"/>
      </w:pPr>
      <w:bookmarkStart w:id="34" w:name="fig_5"/>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5</w:t>
      </w:r>
      <w:r>
        <w:fldChar w:fldCharType="end"/>
      </w:r>
      <w:r>
        <w:rPr>
          <w:rFonts w:ascii="Times New Roman" w:hAnsi="Times New Roman" w:eastAsia="Times New Roman"/>
          <w:b w:val="0"/>
          <w:i w:val="0"/>
          <w:color w:val="000000"/>
          <w:sz w:val="22"/>
        </w:rPr>
        <w:t xml:space="preserve">  Séquence de génération de la synthèse</w:t>
      </w:r>
      <w:bookmarkEnd w:id="34"/>
    </w:p>
    <w:p>
      <w:pPr>
        <w:pStyle w:val="4"/>
        <w:keepNext/>
        <w:pageBreakBefore w:val="0"/>
        <w:widowControl/>
        <w:spacing w:before="280" w:after="160" w:line="360" w:lineRule="auto"/>
        <w:ind w:left="0" w:right="0" w:firstLine="0"/>
        <w:jc w:val="left"/>
      </w:pPr>
      <w:bookmarkStart w:id="116" w:name="roles_uc_financier"/>
      <w:r>
        <w:rPr>
          <w:rFonts w:ascii="Times New Roman" w:hAnsi="Times New Roman" w:eastAsia="Times New Roman"/>
          <w:b/>
          <w:i w:val="0"/>
          <w:color w:val="000000"/>
          <w:sz w:val="28"/>
        </w:rPr>
        <w:t xml:space="preserve">Corriger ou annuler une pièce financière</w:t>
      </w:r>
      <w:bookmarkEnd w:id="116"/>
    </w:p>
    <w:p>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AGRICULTEUR et COMPTABLE peuvent enregistrer une dépense ou une recette. Seul COMPTABLE peut ensuite la corriger ou l’annuler. La correction enregistre les valeurs avant et après ; l’annulation exige un motif non vide de 1 à 500 caractères, conserve la pièce et interdit sa modification ultérieure.</w:t>
      </w:r>
    </w:p>
    <w:p>
      <w:pPr>
        <w:pStyle w:val="21"/>
        <w:keepNext/>
        <w:widowControl/>
        <w:spacing w:before="100" w:after="200" w:line="276" w:lineRule="auto"/>
        <w:ind w:left="0" w:right="0" w:firstLine="0"/>
        <w:jc w:val="center"/>
      </w:pPr>
      <w:bookmarkStart w:id="117" w:name="roles_tab_financier"/>
      <w:r>
        <w:rPr>
          <w:rFonts w:ascii="Times New Roman" w:hAnsi="Times New Roman" w:eastAsia="Times New Roman"/>
          <w:b w:val="0"/>
          <w:i w:val="0"/>
          <w:color w:val="000000"/>
          <w:sz w:val="22"/>
        </w:rPr>
        <w:t xml:space="preserve">Tableau </w:t>
      </w:r>
      <w:r>
        <w:fldChar w:fldCharType="begin"/>
      </w:r>
      <w:r>
        <w:instrText xml:space="preserve"> SEQ Tableau \* ARABIC </w:instrText>
      </w:r>
      <w:r>
        <w:fldChar w:fldCharType="separate"/>
      </w:r>
      <w:r>
        <w:rPr>
          <w:rFonts w:ascii="Times New Roman" w:hAnsi="Times New Roman" w:eastAsia="Times New Roman"/>
          <w:b w:val="0"/>
          <w:i w:val="0"/>
          <w:color w:val="000000"/>
          <w:sz w:val="22"/>
        </w:rPr>
        <w:t xml:space="preserve">10</w:t>
      </w:r>
      <w:r>
        <w:fldChar w:fldCharType="end"/>
      </w:r>
      <w:r>
        <w:rPr>
          <w:rFonts w:ascii="Times New Roman" w:hAnsi="Times New Roman" w:eastAsia="Times New Roman"/>
          <w:b w:val="0"/>
          <w:i w:val="0"/>
          <w:color w:val="000000"/>
          <w:sz w:val="22"/>
        </w:rPr>
        <w:t xml:space="preserve">  Corriger ou annuler une pièce financière</w:t>
      </w:r>
      <w:bookmarkEnd w:id="117"/>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175"/>
        <w:gridCol w:w="7370"/>
      </w:tblGrid>
      <w:tr w14:paraId="3AEBB6EF">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175" w:type="dxa"/>
            <w:shd w:val="clear" w:color="auto" w:fill="D9EAF1"/>
            <w:tcMar>
              <w:top w:w="85" w:type="dxa"/>
              <w:left w:w="85" w:type="dxa"/>
              <w:bottom w:w="85" w:type="dxa"/>
              <w:right w:w="85" w:type="dxa"/>
            </w:tcMar>
            <w:vAlign w:val="center"/>
          </w:tcPr>
          <w:p w14:paraId="4601419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Élément</w:t>
            </w:r>
          </w:p>
        </w:tc>
        <w:tc>
          <w:tcPr>
            <w:tcW w:w="7370" w:type="dxa"/>
            <w:shd w:val="clear" w:color="auto" w:fill="D9EAF1"/>
            <w:tcMar>
              <w:top w:w="85" w:type="dxa"/>
              <w:left w:w="85" w:type="dxa"/>
              <w:bottom w:w="85" w:type="dxa"/>
              <w:right w:w="85" w:type="dxa"/>
            </w:tcMar>
            <w:vAlign w:val="center"/>
          </w:tcPr>
          <w:p w14:paraId="5567F80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Description</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Acteur</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COMPTABLE pour corriger ou annuler ; les trois rôles pour consulter l’historique</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Précondition</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Session valide ; pièce active appartenant à l’exploitation du compte</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Scénario nominal</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Consulter la pièce ; corriger ses valeurs ou saisir un motif d’annulation ; confirmer ; enregistrer la pièce et le journal dans une transaction</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Alternative</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Motif vide ou supérieur à 500 caractères, pièce déjà annulée, autre rôle ou autre exploitation : refus</w:t>
            </w:r>
          </w:p>
        </w:tc>
      </w:tr>
      <w:tr w14:paraId="3C37A6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0B09C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Résultat</w:t>
            </w:r>
          </w:p>
        </w:tc>
        <w:tc>
          <w:tcPr>
            <w:tcW w:w="7370" w:type="dxa"/>
            <w:tcMar>
              <w:top w:w="85" w:type="dxa"/>
              <w:left w:w="85" w:type="dxa"/>
              <w:bottom w:w="85" w:type="dxa"/>
              <w:right w:w="85" w:type="dxa"/>
            </w:tcMar>
            <w:vAlign w:val="center"/>
          </w:tcPr>
          <w:p w14:paraId="237F078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Pièce conservée ; auteur et date tracés ; instantanés avant et après ; montant annulé exclu des totaux</w:t>
            </w:r>
          </w:p>
        </w:tc>
      </w:tr>
    </w:tbl>
    <w:p>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L’auteur de l’écriture et des événements est déterminé côté serveur à partir du compte connecté, sans faire confiance à un utilisateurId fourni par le client. La pièce et son événement sont enregistrés dans la même transaction. Les trois rôles peuvent lire l’historique d’une pièce de leur exploitation ; aucun historique rétroactif n’est fabriqué pour les anciens enregistrements.</w:t>
      </w:r>
    </w:p>
    <w:p w14:paraId="5CD6A7BB">
      <w:pPr>
        <w:pStyle w:val="3"/>
        <w:keepNext/>
        <w:pageBreakBefore w:val="0"/>
        <w:widowControl/>
        <w:spacing w:before="280" w:after="160" w:line="360" w:lineRule="auto"/>
        <w:ind w:left="0" w:right="0" w:firstLine="0"/>
        <w:jc w:val="left"/>
      </w:pPr>
      <w:bookmarkStart w:id="35" w:name="h_22"/>
      <w:r>
        <w:rPr>
          <w:rFonts w:ascii="Times New Roman" w:hAnsi="Times New Roman" w:eastAsia="Times New Roman"/>
          <w:b/>
          <w:i w:val="0"/>
          <w:color w:val="000000"/>
          <w:sz w:val="32"/>
        </w:rPr>
        <w:t>Règles de gestion et indicateurs</w:t>
      </w:r>
      <w:bookmarkEnd w:id="35"/>
    </w:p>
    <w:p w14:paraId="2EA6196B">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montants sont représentés par BigDecimal côté serveur. L’interface les affiche en francs CFA avec le code monétaire XOF et sans décimales à l’écran. Les valeurs de stockage conservent généralement deux décimales. Le système ne réalise pas de conversion de devise.</w:t>
      </w:r>
    </w:p>
    <w:p w14:paraId="4795038F">
      <w:pPr>
        <w:pStyle w:val="21"/>
        <w:keepNext/>
        <w:widowControl/>
        <w:spacing w:before="100" w:after="200" w:line="276" w:lineRule="auto"/>
        <w:ind w:left="0" w:right="0" w:firstLine="0"/>
        <w:jc w:val="center"/>
      </w:pPr>
      <w:bookmarkStart w:id="36" w:name="tab_10"/>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11</w:t>
      </w:r>
      <w:r>
        <w:fldChar w:fldCharType="end"/>
      </w:r>
      <w:r>
        <w:rPr>
          <w:rFonts w:ascii="Times New Roman" w:hAnsi="Times New Roman" w:eastAsia="Times New Roman"/>
          <w:b w:val="0"/>
          <w:i w:val="0"/>
          <w:color w:val="000000"/>
          <w:sz w:val="22"/>
        </w:rPr>
        <w:t xml:space="preserve">  Règles de gestion et indicateurs</w:t>
      </w:r>
      <w:bookmarkEnd w:id="36"/>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175"/>
        <w:gridCol w:w="7370"/>
      </w:tblGrid>
      <w:tr w14:paraId="20D5A22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175" w:type="dxa"/>
            <w:shd w:val="clear" w:color="auto" w:fill="D9EAF1"/>
            <w:tcMar>
              <w:top w:w="85" w:type="dxa"/>
              <w:left w:w="85" w:type="dxa"/>
              <w:bottom w:w="85" w:type="dxa"/>
              <w:right w:w="85" w:type="dxa"/>
            </w:tcMar>
            <w:vAlign w:val="center"/>
          </w:tcPr>
          <w:p w14:paraId="40859D1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Indicateur</w:t>
            </w:r>
          </w:p>
        </w:tc>
        <w:tc>
          <w:tcPr>
            <w:tcW w:w="7370" w:type="dxa"/>
            <w:shd w:val="clear" w:color="auto" w:fill="D9EAF1"/>
            <w:tcMar>
              <w:top w:w="85" w:type="dxa"/>
              <w:left w:w="85" w:type="dxa"/>
              <w:bottom w:w="85" w:type="dxa"/>
              <w:right w:w="85" w:type="dxa"/>
            </w:tcMar>
            <w:vAlign w:val="center"/>
          </w:tcPr>
          <w:p w14:paraId="660E24F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Calcul appliqué</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Dépenses</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Somme des dépenses retenues dont annule = false</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Recettes</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Somme des recettes retenues dont annule = false</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Coût des opérations</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Somme de coutMainOeuvre des opérations retenues</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Coût total de gestion</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Dépenses + coût des opérations</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Résultat affiché comme bénéfice</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Recettes − dépenses − coût des opérations</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Coût par hectare</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Coût total / surface de la culture ; arrondi à deux décimales</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Marge par hectare</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Résultat / surface de la culture ; arrondi à deux décimales</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Valeur indicative du stock</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Somme des quantités disponibles × prixUnitaireMoyen renseigné</w:t>
            </w:r>
          </w:p>
        </w:tc>
      </w:tr>
      <w:tr w14:paraId="5F20363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175" w:type="dxa"/>
            <w:tcMar>
              <w:top w:w="85" w:type="dxa"/>
              <w:left w:w="85" w:type="dxa"/>
              <w:bottom w:w="85" w:type="dxa"/>
              <w:right w:w="85" w:type="dxa"/>
            </w:tcMar>
            <w:vAlign w:val="center"/>
          </w:tcPr>
          <w:p w14:paraId="549F0D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Stock en alerte</w:t>
            </w:r>
          </w:p>
        </w:tc>
        <w:tc>
          <w:tcPr>
            <w:tcW w:w="7370" w:type="dxa"/>
            <w:tcMar>
              <w:top w:w="85" w:type="dxa"/>
              <w:left w:w="85" w:type="dxa"/>
              <w:bottom w:w="85" w:type="dxa"/>
              <w:right w:w="85" w:type="dxa"/>
            </w:tcMar>
            <w:vAlign w:val="center"/>
          </w:tcPr>
          <w:p w14:paraId="07F3F7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Quantité disponible inférieure ou égale au seuil</w:t>
            </w:r>
          </w:p>
        </w:tc>
      </w:tr>
    </w:tbl>
    <w:p w14:paraId="52E92E8F">
      <w:pPr>
        <w:keepNext w:val="0"/>
        <w:widowControl/>
        <w:spacing w:before="0" w:after="80" w:line="240" w:lineRule="auto"/>
        <w:ind w:left="0" w:right="0" w:firstLine="0"/>
        <w:jc w:val="both"/>
      </w:pPr>
    </w:p>
    <w:p w14:paraId="1EF2BE06">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Seules les dépenses et les recettes actives contribuent aux indicateurs financiers. L’annulation conserve la pièce mais retire son montant du tableau de bord, des rapports et du CSV. La récolte n’alimente automatiquement ni les recettes ni le stock. Une même charge de main-d’œuvre ne doit pas être saisie comme coût d’opération et comme dépense, car ces deux postes restent additionnés sans dédoublonnage.</w:t>
      </w:r>
    </w:p>
    <w:p w14:paraId="2E5FC6E3">
      <w:pPr>
        <w:keepNext w:val="0"/>
        <w:widowControl/>
        <w:spacing w:before="0" w:after="120" w:line="360" w:lineRule="auto"/>
        <w:ind w:left="0" w:right="0" w:firstLine="0"/>
        <w:jc w:val="both"/>
      </w:pPr>
      <w:r>
        <w:rPr>
          <w:rFonts w:ascii="Times New Roman" w:hAnsi="Times New Roman" w:eastAsia="Times New Roman"/>
          <w:b w:val="0"/>
          <w:i w:val="0"/>
          <w:color w:val="000000"/>
          <w:sz w:val="24"/>
        </w:rPr>
        <w:t>L’addition des récoltes ne convertit pas les unités. Lorsque plusieurs unités sont présentes, le détail peut indiquer « Unités multiples », mais la somme numérique reste calculée. Ce total n’a pas d’interprétation physique valable si, par exemple, des kilogrammes et des caisses ont été mélangés. L’exploitation du rapport doit donc privilégier une unité homogène jusqu’à l’ajout d’un dispositif de conversion.</w:t>
      </w:r>
    </w:p>
    <w:p w14:paraId="17C87E5C">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indicateurs de stock du rapport décrivent la situation courante de toute l’exploitation. Ils ne sont pas filtrés par période, campagne ou culture et ne reconstituent pas un inventaire historique. Ils doivent être lus séparément des agrégats financiers et des récoltes portant sur la période.</w:t>
      </w:r>
    </w:p>
    <w:p w14:paraId="5A96406C">
      <w:pPr>
        <w:pStyle w:val="3"/>
        <w:keepNext/>
        <w:pageBreakBefore w:val="0"/>
        <w:widowControl/>
        <w:spacing w:before="280" w:after="160" w:line="360" w:lineRule="auto"/>
        <w:ind w:left="0" w:right="0" w:firstLine="0"/>
        <w:jc w:val="left"/>
      </w:pPr>
      <w:bookmarkStart w:id="37" w:name="h_23"/>
      <w:r>
        <w:rPr>
          <w:rFonts w:ascii="Times New Roman" w:hAnsi="Times New Roman" w:eastAsia="Times New Roman"/>
          <w:b/>
          <w:i w:val="0"/>
          <w:color w:val="000000"/>
          <w:sz w:val="32"/>
        </w:rPr>
        <w:t>Modélisation des classes</w:t>
      </w:r>
      <w:bookmarkEnd w:id="37"/>
    </w:p>
    <w:p w14:paraId="74336C19">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Treize entités composent le modèle persistant : Exploitation, Utilisateur, CampagneAgricole, Parcelle, Culture, OperationAgricole, Recolte, CategorieDepense, Depense, Recette, ProduitStock, MouvementStock et JournalFinancier. Les vues suivantes présentent la production, les pièces financières avec leur journal, puis le stock et le rattachement à une exploitation.</w:t>
      </w:r>
    </w:p>
    <w:p w14:paraId="3759C8D5">
      <w:pPr>
        <w:keepNext/>
        <w:widowControl/>
        <w:spacing w:before="0" w:after="0" w:line="240" w:lineRule="auto"/>
        <w:ind w:left="0" w:right="0" w:firstLine="0"/>
        <w:jc w:val="center"/>
      </w:pPr>
      <w:r>
        <w:drawing>
          <wp:inline distT="0" distB="0" distL="114300" distR="114300">
            <wp:extent cx="6695440" cy="4044950"/>
            <wp:effectExtent l="0" t="0" r="10160" b="8890"/>
            <wp:docPr id="7" name="Picture 7" descr="Diagramme des classes de production" title="Diagramme des classes de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me des classes de production" title="Diagramme des classes de production"/>
                    <pic:cNvPicPr>
                      <a:picLocks noChangeAspect="1"/>
                    </pic:cNvPicPr>
                  </pic:nvPicPr>
                  <pic:blipFill>
                    <a:blip r:embed="rId20"/>
                    <a:stretch>
                      <a:fillRect/>
                    </a:stretch>
                  </pic:blipFill>
                  <pic:spPr>
                    <a:xfrm>
                      <a:off x="0" y="0"/>
                      <a:ext cx="6696000" cy="4045500"/>
                    </a:xfrm>
                    <a:prstGeom prst="rect">
                      <a:avLst/>
                    </a:prstGeom>
                  </pic:spPr>
                </pic:pic>
              </a:graphicData>
            </a:graphic>
          </wp:inline>
        </w:drawing>
      </w:r>
    </w:p>
    <w:p w14:paraId="63C80AAE">
      <w:pPr>
        <w:pStyle w:val="21"/>
        <w:keepNext w:val="0"/>
        <w:widowControl/>
        <w:spacing w:before="100" w:after="200" w:line="276" w:lineRule="auto"/>
        <w:ind w:left="0" w:right="0" w:firstLine="0"/>
        <w:jc w:val="center"/>
      </w:pPr>
      <w:bookmarkStart w:id="38" w:name="fig_6"/>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6</w:t>
      </w:r>
      <w:r>
        <w:fldChar w:fldCharType="end"/>
      </w:r>
      <w:r>
        <w:rPr>
          <w:rFonts w:ascii="Times New Roman" w:hAnsi="Times New Roman" w:eastAsia="Times New Roman"/>
          <w:b w:val="0"/>
          <w:i w:val="0"/>
          <w:color w:val="000000"/>
          <w:sz w:val="22"/>
        </w:rPr>
        <w:t xml:space="preserve">  Diagramme des classes de production</w:t>
      </w:r>
      <w:bookmarkEnd w:id="38"/>
    </w:p>
    <w:p w14:paraId="15F9F880">
      <w:pPr>
        <w:keepNext w:val="0"/>
        <w:widowControl/>
        <w:spacing w:before="0" w:after="120" w:line="360" w:lineRule="auto"/>
        <w:ind w:left="0" w:right="0" w:firstLine="0"/>
        <w:jc w:val="both"/>
      </w:pPr>
      <w:r>
        <w:rPr>
          <w:rFonts w:ascii="Times New Roman" w:hAnsi="Times New Roman" w:eastAsia="Times New Roman"/>
          <w:b w:val="0"/>
          <w:i w:val="0"/>
          <w:color w:val="000000"/>
          <w:sz w:val="24"/>
        </w:rPr>
        <w:t>Chaque culture appartient à une campagne et à une parcelle. Les opérations et les récoltes portent une référence obligatoire à la culture. La cardinalité de Culture vers Recolte est un-à-plusieurs : aucune contrainte d’unicité ne limite une culture à une seule récolte.</w:t>
      </w:r>
    </w:p>
    <w:p w14:paraId="35BE4232">
      <w:pPr>
        <w:keepNext/>
        <w:widowControl/>
        <w:spacing w:before="0" w:after="0" w:line="240" w:lineRule="auto"/>
        <w:ind w:left="0" w:right="0" w:firstLine="0"/>
        <w:jc w:val="center"/>
      </w:pPr>
      <w:r>
        <w:drawing>
          <wp:inline distT="0" distB="0" distL="114300" distR="114300">
            <wp:extent cx="5715000" cy="4667250"/>
            <wp:effectExtent l="0" t="0" r="10160" b="5715"/>
            <wp:docPr id="8" name="Picture 8" descr="Diagramme des dépenses et des recettes" title="Diagramme des dépenses et des rece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me des dépenses et des recettes" title="Diagramme des dépenses et des recettes"/>
                    <pic:cNvPicPr>
                      <a:picLocks noChangeAspect="1"/>
                    </pic:cNvPicPr>
                  </pic:nvPicPr>
                  <pic:blipFill>
                    <a:blip r:embed="rId21"/>
                    <a:stretch>
                      <a:fillRect/>
                    </a:stretch>
                  </pic:blipFill>
                  <pic:spPr>
                    <a:xfrm>
                      <a:off x="0" y="0"/>
                      <a:ext cx="5715000" cy="4667250"/>
                    </a:xfrm>
                    <a:prstGeom prst="rect">
                      <a:avLst/>
                    </a:prstGeom>
                  </pic:spPr>
                </pic:pic>
              </a:graphicData>
            </a:graphic>
          </wp:inline>
        </w:drawing>
      </w:r>
    </w:p>
    <w:p w14:paraId="26CFF4DD">
      <w:pPr>
        <w:pStyle w:val="21"/>
        <w:keepNext w:val="0"/>
        <w:widowControl/>
        <w:spacing w:before="100" w:after="200" w:line="276" w:lineRule="auto"/>
        <w:ind w:left="0" w:right="0" w:firstLine="0"/>
        <w:jc w:val="center"/>
      </w:pPr>
      <w:bookmarkStart w:id="39" w:name="fig_7"/>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7</w:t>
      </w:r>
      <w:r>
        <w:fldChar w:fldCharType="end"/>
      </w:r>
      <w:r>
        <w:rPr>
          <w:rFonts w:ascii="Times New Roman" w:hAnsi="Times New Roman" w:eastAsia="Times New Roman"/>
          <w:b w:val="0"/>
          <w:i w:val="0"/>
          <w:color w:val="000000"/>
          <w:sz w:val="22"/>
        </w:rPr>
        <w:t xml:space="preserve">  Diagramme des dépenses et des recettes</w:t>
      </w:r>
      <w:bookmarkEnd w:id="39"/>
    </w:p>
    <w:p w14:paraId="732B1CFA">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Une dépense possède une catégorie obligatoire et peut référencer une opération. Une recette référence une culture, sans lien direct vers une récolte. Les deux pièces possèdent annule, motifAnnulation et dateAnnulation. JournalFinancier conserve leurs événements de création, modification et annulation. Ses identifiants de pièce, d’exploitation et d’utilisateur sont des références logiques, non des associations JPA ni des clés étrangères.</w:t>
      </w:r>
    </w:p>
    <w:p w14:paraId="2AD1D3D9">
      <w:pPr>
        <w:keepNext/>
        <w:widowControl/>
        <w:spacing w:before="0" w:after="0" w:line="240" w:lineRule="auto"/>
        <w:ind w:left="0" w:right="0" w:firstLine="0"/>
        <w:jc w:val="center"/>
      </w:pPr>
      <w:r>
        <w:drawing>
          <wp:inline distT="0" distB="0" distL="114300" distR="114300">
            <wp:extent cx="6695440" cy="4184650"/>
            <wp:effectExtent l="0" t="0" r="10160" b="6350"/>
            <wp:docPr id="9" name="Picture 9" descr="Diagramme du stock et des exploitations" title="Diagramme du stock et des explo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me du stock et des exploitations" title="Diagramme du stock et des exploitations"/>
                    <pic:cNvPicPr>
                      <a:picLocks noChangeAspect="1"/>
                    </pic:cNvPicPr>
                  </pic:nvPicPr>
                  <pic:blipFill>
                    <a:blip r:embed="rId22"/>
                    <a:stretch>
                      <a:fillRect/>
                    </a:stretch>
                  </pic:blipFill>
                  <pic:spPr>
                    <a:xfrm>
                      <a:off x="0" y="0"/>
                      <a:ext cx="6696000" cy="4185000"/>
                    </a:xfrm>
                    <a:prstGeom prst="rect">
                      <a:avLst/>
                    </a:prstGeom>
                  </pic:spPr>
                </pic:pic>
              </a:graphicData>
            </a:graphic>
          </wp:inline>
        </w:drawing>
      </w:r>
    </w:p>
    <w:p w14:paraId="466C3E97">
      <w:pPr>
        <w:pStyle w:val="21"/>
        <w:keepNext w:val="0"/>
        <w:widowControl/>
        <w:spacing w:before="100" w:after="200" w:line="276" w:lineRule="auto"/>
        <w:ind w:left="0" w:right="0" w:firstLine="0"/>
        <w:jc w:val="center"/>
      </w:pPr>
      <w:bookmarkStart w:id="40" w:name="fig_8"/>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8</w:t>
      </w:r>
      <w:r>
        <w:fldChar w:fldCharType="end"/>
      </w:r>
      <w:r>
        <w:rPr>
          <w:rFonts w:ascii="Times New Roman" w:hAnsi="Times New Roman" w:eastAsia="Times New Roman"/>
          <w:b w:val="0"/>
          <w:i w:val="0"/>
          <w:color w:val="000000"/>
          <w:sz w:val="22"/>
        </w:rPr>
        <w:t xml:space="preserve">  Diagramme du stock et des exploitations</w:t>
      </w:r>
      <w:bookmarkEnd w:id="40"/>
    </w:p>
    <w:p w14:paraId="7395AC92">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principales entités métier et les utilisateurs portent une association à Exploitation. Ces associations ne sont pas toutes obligatoires au niveau du schéma JPA. Les services affectent le contexte lors des créations et vérifient l’appartenance lors des accès directs et des choix d’associations. L’initialisation rattache les anciennes données sans contexte à l’exploitation par défaut. Les catégories restent communes.</w:t>
      </w:r>
    </w:p>
    <w:p w14:paraId="27221980">
      <w:pPr>
        <w:pStyle w:val="3"/>
        <w:keepNext/>
        <w:pageBreakBefore w:val="0"/>
        <w:widowControl/>
        <w:spacing w:before="280" w:after="160" w:line="360" w:lineRule="auto"/>
        <w:ind w:left="0" w:right="0" w:firstLine="0"/>
        <w:jc w:val="left"/>
      </w:pPr>
      <w:bookmarkStart w:id="41" w:name="h_24"/>
      <w:r>
        <w:rPr>
          <w:rFonts w:ascii="Times New Roman" w:hAnsi="Times New Roman" w:eastAsia="Times New Roman"/>
          <w:b/>
          <w:i w:val="0"/>
          <w:color w:val="000000"/>
          <w:sz w:val="32"/>
        </w:rPr>
        <w:t>Dictionnaire de données</w:t>
      </w:r>
      <w:bookmarkEnd w:id="41"/>
    </w:p>
    <w:p w14:paraId="68CF513E">
      <w:pPr>
        <w:keepNext w:val="0"/>
        <w:widowControl/>
        <w:spacing w:before="0" w:after="120" w:line="360" w:lineRule="auto"/>
        <w:ind w:left="0" w:right="0" w:firstLine="0"/>
        <w:jc w:val="both"/>
      </w:pPr>
      <w:r>
        <w:rPr>
          <w:rFonts w:ascii="Times New Roman" w:hAnsi="Times New Roman" w:eastAsia="Times New Roman"/>
          <w:b w:val="0"/>
          <w:i w:val="0"/>
          <w:color w:val="000000"/>
          <w:sz w:val="24"/>
        </w:rPr>
        <w:t>Le dictionnaire présente les attributs des entités, leurs types Java et les contraintes de persistance visibles dans les annotations. Une association facultative au niveau JPA peut rester obligatoire dans un parcours de formulaire. Les contraintes d’entrée des DTO, notamment les minimums de montant ou de surface, complètent ces contraintes de stockage.</w:t>
      </w:r>
    </w:p>
    <w:p w14:paraId="33D97D43">
      <w:pPr>
        <w:pStyle w:val="4"/>
        <w:keepNext/>
        <w:pageBreakBefore w:val="0"/>
        <w:widowControl/>
        <w:spacing w:before="280" w:after="160" w:line="360" w:lineRule="auto"/>
        <w:ind w:left="0" w:right="0" w:firstLine="0"/>
        <w:jc w:val="left"/>
      </w:pPr>
      <w:bookmarkStart w:id="42" w:name="h_25"/>
      <w:r>
        <w:rPr>
          <w:rFonts w:ascii="Times New Roman" w:hAnsi="Times New Roman" w:eastAsia="Times New Roman"/>
          <w:b/>
          <w:i w:val="0"/>
          <w:color w:val="000000"/>
          <w:sz w:val="28"/>
        </w:rPr>
        <w:t>Dictionnaire de CampagneAgricole</w:t>
      </w:r>
      <w:bookmarkEnd w:id="42"/>
    </w:p>
    <w:p w14:paraId="58799688">
      <w:pPr>
        <w:pStyle w:val="21"/>
        <w:keepNext/>
        <w:widowControl/>
        <w:spacing w:before="100" w:after="200" w:line="276" w:lineRule="auto"/>
        <w:ind w:left="0" w:right="0" w:firstLine="0"/>
        <w:jc w:val="center"/>
      </w:pPr>
      <w:bookmarkStart w:id="43" w:name="tab_11"/>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12</w:t>
      </w:r>
      <w:r>
        <w:fldChar w:fldCharType="end"/>
      </w:r>
      <w:r>
        <w:rPr>
          <w:rFonts w:ascii="Times New Roman" w:hAnsi="Times New Roman" w:eastAsia="Times New Roman"/>
          <w:b w:val="0"/>
          <w:i w:val="0"/>
          <w:color w:val="000000"/>
          <w:sz w:val="22"/>
        </w:rPr>
        <w:t xml:space="preserve">  Attributs de CampagneAgricole</w:t>
      </w:r>
      <w:bookmarkEnd w:id="43"/>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62F3DE0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44283827">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22FEA70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0FC6A0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397A195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60AD10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44DF842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1A6539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73EC0B9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296D656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nom</w:t>
            </w:r>
          </w:p>
        </w:tc>
        <w:tc>
          <w:tcPr>
            <w:tcW w:w="2041" w:type="dxa"/>
            <w:tcMar>
              <w:top w:w="85" w:type="dxa"/>
              <w:left w:w="85" w:type="dxa"/>
              <w:bottom w:w="85" w:type="dxa"/>
              <w:right w:w="85" w:type="dxa"/>
            </w:tcMar>
            <w:vAlign w:val="center"/>
          </w:tcPr>
          <w:p w14:paraId="0835A0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6D162C1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120</w:t>
            </w:r>
          </w:p>
        </w:tc>
      </w:tr>
      <w:tr w14:paraId="72234AB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D9EA4B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dateDebut</w:t>
            </w:r>
          </w:p>
        </w:tc>
        <w:tc>
          <w:tcPr>
            <w:tcW w:w="2041" w:type="dxa"/>
            <w:tcMar>
              <w:top w:w="85" w:type="dxa"/>
              <w:left w:w="85" w:type="dxa"/>
              <w:bottom w:w="85" w:type="dxa"/>
              <w:right w:w="85" w:type="dxa"/>
            </w:tcMar>
            <w:vAlign w:val="center"/>
          </w:tcPr>
          <w:p w14:paraId="0D60445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w:t>
            </w:r>
          </w:p>
        </w:tc>
        <w:tc>
          <w:tcPr>
            <w:tcW w:w="5839" w:type="dxa"/>
            <w:tcMar>
              <w:top w:w="85" w:type="dxa"/>
              <w:left w:w="85" w:type="dxa"/>
              <w:bottom w:w="85" w:type="dxa"/>
              <w:right w:w="85" w:type="dxa"/>
            </w:tcMar>
            <w:vAlign w:val="center"/>
          </w:tcPr>
          <w:p w14:paraId="58080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r w14:paraId="78ECE5E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228379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dateFin</w:t>
            </w:r>
          </w:p>
        </w:tc>
        <w:tc>
          <w:tcPr>
            <w:tcW w:w="2041" w:type="dxa"/>
            <w:tcMar>
              <w:top w:w="85" w:type="dxa"/>
              <w:left w:w="85" w:type="dxa"/>
              <w:bottom w:w="85" w:type="dxa"/>
              <w:right w:w="85" w:type="dxa"/>
            </w:tcMar>
            <w:vAlign w:val="center"/>
          </w:tcPr>
          <w:p w14:paraId="43CFDB4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w:t>
            </w:r>
          </w:p>
        </w:tc>
        <w:tc>
          <w:tcPr>
            <w:tcW w:w="5839" w:type="dxa"/>
            <w:tcMar>
              <w:top w:w="85" w:type="dxa"/>
              <w:left w:w="85" w:type="dxa"/>
              <w:bottom w:w="85" w:type="dxa"/>
              <w:right w:w="85" w:type="dxa"/>
            </w:tcMar>
            <w:vAlign w:val="center"/>
          </w:tcPr>
          <w:p w14:paraId="399D6BA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7CF62B7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6AF422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statut</w:t>
            </w:r>
          </w:p>
        </w:tc>
        <w:tc>
          <w:tcPr>
            <w:tcW w:w="2041" w:type="dxa"/>
            <w:tcMar>
              <w:top w:w="85" w:type="dxa"/>
              <w:left w:w="85" w:type="dxa"/>
              <w:bottom w:w="85" w:type="dxa"/>
              <w:right w:w="85" w:type="dxa"/>
            </w:tcMar>
            <w:vAlign w:val="center"/>
          </w:tcPr>
          <w:p w14:paraId="54B2825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StatutCampagne</w:t>
            </w:r>
          </w:p>
        </w:tc>
        <w:tc>
          <w:tcPr>
            <w:tcW w:w="5839" w:type="dxa"/>
            <w:tcMar>
              <w:top w:w="85" w:type="dxa"/>
              <w:left w:w="85" w:type="dxa"/>
              <w:bottom w:w="85" w:type="dxa"/>
              <w:right w:w="85" w:type="dxa"/>
            </w:tcMar>
            <w:vAlign w:val="center"/>
          </w:tcPr>
          <w:p w14:paraId="2AB7409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30 ; Énumération en chaîne</w:t>
            </w:r>
          </w:p>
        </w:tc>
      </w:tr>
      <w:tr w14:paraId="6AFEBA1D">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B01329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2041" w:type="dxa"/>
            <w:tcMar>
              <w:top w:w="85" w:type="dxa"/>
              <w:left w:w="85" w:type="dxa"/>
              <w:bottom w:w="85" w:type="dxa"/>
              <w:right w:w="85" w:type="dxa"/>
            </w:tcMar>
            <w:vAlign w:val="center"/>
          </w:tcPr>
          <w:p w14:paraId="0C3F99E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5839" w:type="dxa"/>
            <w:tcMar>
              <w:top w:w="85" w:type="dxa"/>
              <w:left w:w="85" w:type="dxa"/>
              <w:bottom w:w="85" w:type="dxa"/>
              <w:right w:w="85" w:type="dxa"/>
            </w:tcMar>
            <w:vAlign w:val="center"/>
          </w:tcPr>
          <w:p w14:paraId="3383D19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exploitation_id</w:t>
            </w:r>
          </w:p>
        </w:tc>
      </w:tr>
    </w:tbl>
    <w:p w14:paraId="4FCDC89B">
      <w:pPr>
        <w:keepNext w:val="0"/>
        <w:widowControl/>
        <w:spacing w:before="0" w:after="80" w:line="240" w:lineRule="auto"/>
        <w:ind w:left="0" w:right="0" w:firstLine="0"/>
        <w:jc w:val="both"/>
      </w:pPr>
    </w:p>
    <w:p w14:paraId="5B35EF67">
      <w:pPr>
        <w:pStyle w:val="4"/>
        <w:keepNext/>
        <w:pageBreakBefore w:val="0"/>
        <w:widowControl/>
        <w:spacing w:before="280" w:after="160" w:line="360" w:lineRule="auto"/>
        <w:ind w:left="0" w:right="0" w:firstLine="0"/>
        <w:jc w:val="left"/>
      </w:pPr>
      <w:bookmarkStart w:id="44" w:name="h_26"/>
      <w:r>
        <w:rPr>
          <w:rFonts w:ascii="Times New Roman" w:hAnsi="Times New Roman" w:eastAsia="Times New Roman"/>
          <w:b/>
          <w:i w:val="0"/>
          <w:color w:val="000000"/>
          <w:sz w:val="28"/>
        </w:rPr>
        <w:t>Dictionnaire de CategorieDepense</w:t>
      </w:r>
      <w:bookmarkEnd w:id="44"/>
    </w:p>
    <w:p w14:paraId="5340250E">
      <w:pPr>
        <w:pStyle w:val="21"/>
        <w:keepNext/>
        <w:widowControl/>
        <w:spacing w:before="100" w:after="200" w:line="276" w:lineRule="auto"/>
        <w:ind w:left="0" w:right="0" w:firstLine="0"/>
        <w:jc w:val="center"/>
      </w:pPr>
      <w:bookmarkStart w:id="45" w:name="tab_12"/>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13</w:t>
      </w:r>
      <w:r>
        <w:fldChar w:fldCharType="end"/>
      </w:r>
      <w:r>
        <w:rPr>
          <w:rFonts w:ascii="Times New Roman" w:hAnsi="Times New Roman" w:eastAsia="Times New Roman"/>
          <w:b w:val="0"/>
          <w:i w:val="0"/>
          <w:color w:val="000000"/>
          <w:sz w:val="22"/>
        </w:rPr>
        <w:t xml:space="preserve">  Attributs de CategorieDepense</w:t>
      </w:r>
      <w:bookmarkEnd w:id="45"/>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46592F9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43EDA4A6">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0F93964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0AE17E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717F90A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8D6277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0E53017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088514E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2E0705B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62B990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nom</w:t>
            </w:r>
          </w:p>
        </w:tc>
        <w:tc>
          <w:tcPr>
            <w:tcW w:w="2041" w:type="dxa"/>
            <w:tcMar>
              <w:top w:w="85" w:type="dxa"/>
              <w:left w:w="85" w:type="dxa"/>
              <w:bottom w:w="85" w:type="dxa"/>
              <w:right w:w="85" w:type="dxa"/>
            </w:tcMar>
            <w:vAlign w:val="center"/>
          </w:tcPr>
          <w:p w14:paraId="274DB47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21A7384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Unique ; Longueur 120</w:t>
            </w:r>
          </w:p>
        </w:tc>
      </w:tr>
      <w:tr w14:paraId="5E1B9637">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D89DF2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description</w:t>
            </w:r>
          </w:p>
        </w:tc>
        <w:tc>
          <w:tcPr>
            <w:tcW w:w="2041" w:type="dxa"/>
            <w:tcMar>
              <w:top w:w="85" w:type="dxa"/>
              <w:left w:w="85" w:type="dxa"/>
              <w:bottom w:w="85" w:type="dxa"/>
              <w:right w:w="85" w:type="dxa"/>
            </w:tcMar>
            <w:vAlign w:val="center"/>
          </w:tcPr>
          <w:p w14:paraId="6E83E4F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30518D2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bl>
    <w:p w14:paraId="482D7847">
      <w:pPr>
        <w:keepNext w:val="0"/>
        <w:widowControl/>
        <w:spacing w:before="0" w:after="80" w:line="240" w:lineRule="auto"/>
        <w:ind w:left="0" w:right="0" w:firstLine="0"/>
        <w:jc w:val="both"/>
      </w:pPr>
    </w:p>
    <w:p w14:paraId="16322C13">
      <w:pPr>
        <w:pStyle w:val="4"/>
        <w:keepNext/>
        <w:pageBreakBefore w:val="0"/>
        <w:widowControl/>
        <w:spacing w:before="280" w:after="160" w:line="360" w:lineRule="auto"/>
        <w:ind w:left="0" w:right="0" w:firstLine="0"/>
        <w:jc w:val="left"/>
      </w:pPr>
      <w:bookmarkStart w:id="46" w:name="h_27"/>
      <w:r>
        <w:rPr>
          <w:rFonts w:ascii="Times New Roman" w:hAnsi="Times New Roman" w:eastAsia="Times New Roman"/>
          <w:b/>
          <w:i w:val="0"/>
          <w:color w:val="000000"/>
          <w:sz w:val="28"/>
        </w:rPr>
        <w:t>Dictionnaire de Culture</w:t>
      </w:r>
      <w:bookmarkEnd w:id="46"/>
    </w:p>
    <w:p w14:paraId="5AF8BD36">
      <w:pPr>
        <w:pStyle w:val="21"/>
        <w:keepNext/>
        <w:widowControl/>
        <w:spacing w:before="100" w:after="200" w:line="276" w:lineRule="auto"/>
        <w:ind w:left="0" w:right="0" w:firstLine="0"/>
        <w:jc w:val="center"/>
      </w:pPr>
      <w:bookmarkStart w:id="47" w:name="tab_13"/>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14</w:t>
      </w:r>
      <w:r>
        <w:fldChar w:fldCharType="end"/>
      </w:r>
      <w:r>
        <w:rPr>
          <w:rFonts w:ascii="Times New Roman" w:hAnsi="Times New Roman" w:eastAsia="Times New Roman"/>
          <w:b w:val="0"/>
          <w:i w:val="0"/>
          <w:color w:val="000000"/>
          <w:sz w:val="22"/>
        </w:rPr>
        <w:t xml:space="preserve">  Attributs de Culture</w:t>
      </w:r>
      <w:bookmarkEnd w:id="47"/>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2721A2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2D779564">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40C31D1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3234843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5A0AAE77">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F00E94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594C6A6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4B3BB8E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488A7A8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7AA9C8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nom</w:t>
            </w:r>
          </w:p>
        </w:tc>
        <w:tc>
          <w:tcPr>
            <w:tcW w:w="2041" w:type="dxa"/>
            <w:tcMar>
              <w:top w:w="85" w:type="dxa"/>
              <w:left w:w="85" w:type="dxa"/>
              <w:bottom w:w="85" w:type="dxa"/>
              <w:right w:w="85" w:type="dxa"/>
            </w:tcMar>
            <w:vAlign w:val="center"/>
          </w:tcPr>
          <w:p w14:paraId="4A8B304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36E49EA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120</w:t>
            </w:r>
          </w:p>
        </w:tc>
      </w:tr>
      <w:tr w14:paraId="54EFBA4F">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D45720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variete</w:t>
            </w:r>
          </w:p>
        </w:tc>
        <w:tc>
          <w:tcPr>
            <w:tcW w:w="2041" w:type="dxa"/>
            <w:tcMar>
              <w:top w:w="85" w:type="dxa"/>
              <w:left w:w="85" w:type="dxa"/>
              <w:bottom w:w="85" w:type="dxa"/>
              <w:right w:w="85" w:type="dxa"/>
            </w:tcMar>
            <w:vAlign w:val="center"/>
          </w:tcPr>
          <w:p w14:paraId="152E071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0F9EA35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Longueur 120</w:t>
            </w:r>
          </w:p>
        </w:tc>
      </w:tr>
      <w:tr w14:paraId="77FFA01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419E70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surfaceHa</w:t>
            </w:r>
          </w:p>
        </w:tc>
        <w:tc>
          <w:tcPr>
            <w:tcW w:w="2041" w:type="dxa"/>
            <w:tcMar>
              <w:top w:w="85" w:type="dxa"/>
              <w:left w:w="85" w:type="dxa"/>
              <w:bottom w:w="85" w:type="dxa"/>
              <w:right w:w="85" w:type="dxa"/>
            </w:tcMar>
            <w:vAlign w:val="center"/>
          </w:tcPr>
          <w:p w14:paraId="3F1A2F6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6A31F0F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Précision 12 dont 2 décimales</w:t>
            </w:r>
          </w:p>
        </w:tc>
      </w:tr>
      <w:tr w14:paraId="713D80B4">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23BEAFE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dateSemis</w:t>
            </w:r>
          </w:p>
        </w:tc>
        <w:tc>
          <w:tcPr>
            <w:tcW w:w="2041" w:type="dxa"/>
            <w:tcMar>
              <w:top w:w="85" w:type="dxa"/>
              <w:left w:w="85" w:type="dxa"/>
              <w:bottom w:w="85" w:type="dxa"/>
              <w:right w:w="85" w:type="dxa"/>
            </w:tcMar>
            <w:vAlign w:val="center"/>
          </w:tcPr>
          <w:p w14:paraId="75CFBF6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w:t>
            </w:r>
          </w:p>
        </w:tc>
        <w:tc>
          <w:tcPr>
            <w:tcW w:w="5839" w:type="dxa"/>
            <w:tcMar>
              <w:top w:w="85" w:type="dxa"/>
              <w:left w:w="85" w:type="dxa"/>
              <w:bottom w:w="85" w:type="dxa"/>
              <w:right w:w="85" w:type="dxa"/>
            </w:tcMar>
            <w:vAlign w:val="center"/>
          </w:tcPr>
          <w:p w14:paraId="4EFDE8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20A49A2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C421AE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dateRecoltePrevue</w:t>
            </w:r>
          </w:p>
        </w:tc>
        <w:tc>
          <w:tcPr>
            <w:tcW w:w="2041" w:type="dxa"/>
            <w:tcMar>
              <w:top w:w="85" w:type="dxa"/>
              <w:left w:w="85" w:type="dxa"/>
              <w:bottom w:w="85" w:type="dxa"/>
              <w:right w:w="85" w:type="dxa"/>
            </w:tcMar>
            <w:vAlign w:val="center"/>
          </w:tcPr>
          <w:p w14:paraId="4124C93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w:t>
            </w:r>
          </w:p>
        </w:tc>
        <w:tc>
          <w:tcPr>
            <w:tcW w:w="5839" w:type="dxa"/>
            <w:tcMar>
              <w:top w:w="85" w:type="dxa"/>
              <w:left w:w="85" w:type="dxa"/>
              <w:bottom w:w="85" w:type="dxa"/>
              <w:right w:w="85" w:type="dxa"/>
            </w:tcMar>
            <w:vAlign w:val="center"/>
          </w:tcPr>
          <w:p w14:paraId="0AC205A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5C751EB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636501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dateRecolteReelle</w:t>
            </w:r>
          </w:p>
        </w:tc>
        <w:tc>
          <w:tcPr>
            <w:tcW w:w="2041" w:type="dxa"/>
            <w:tcMar>
              <w:top w:w="85" w:type="dxa"/>
              <w:left w:w="85" w:type="dxa"/>
              <w:bottom w:w="85" w:type="dxa"/>
              <w:right w:w="85" w:type="dxa"/>
            </w:tcMar>
            <w:vAlign w:val="center"/>
          </w:tcPr>
          <w:p w14:paraId="7D32175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w:t>
            </w:r>
          </w:p>
        </w:tc>
        <w:tc>
          <w:tcPr>
            <w:tcW w:w="5839" w:type="dxa"/>
            <w:tcMar>
              <w:top w:w="85" w:type="dxa"/>
              <w:left w:w="85" w:type="dxa"/>
              <w:bottom w:w="85" w:type="dxa"/>
              <w:right w:w="85" w:type="dxa"/>
            </w:tcMar>
            <w:vAlign w:val="center"/>
          </w:tcPr>
          <w:p w14:paraId="4FED5D0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62C1425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B29571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statut</w:t>
            </w:r>
          </w:p>
        </w:tc>
        <w:tc>
          <w:tcPr>
            <w:tcW w:w="2041" w:type="dxa"/>
            <w:tcMar>
              <w:top w:w="85" w:type="dxa"/>
              <w:left w:w="85" w:type="dxa"/>
              <w:bottom w:w="85" w:type="dxa"/>
              <w:right w:w="85" w:type="dxa"/>
            </w:tcMar>
            <w:vAlign w:val="center"/>
          </w:tcPr>
          <w:p w14:paraId="30B1775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StatutCulture</w:t>
            </w:r>
          </w:p>
        </w:tc>
        <w:tc>
          <w:tcPr>
            <w:tcW w:w="5839" w:type="dxa"/>
            <w:tcMar>
              <w:top w:w="85" w:type="dxa"/>
              <w:left w:w="85" w:type="dxa"/>
              <w:bottom w:w="85" w:type="dxa"/>
              <w:right w:w="85" w:type="dxa"/>
            </w:tcMar>
            <w:vAlign w:val="center"/>
          </w:tcPr>
          <w:p w14:paraId="73D477A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30 ; Énumération en chaîne</w:t>
            </w:r>
          </w:p>
        </w:tc>
      </w:tr>
      <w:tr w14:paraId="3C4AB9A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E1A29D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campagne</w:t>
            </w:r>
          </w:p>
        </w:tc>
        <w:tc>
          <w:tcPr>
            <w:tcW w:w="2041" w:type="dxa"/>
            <w:tcMar>
              <w:top w:w="85" w:type="dxa"/>
              <w:left w:w="85" w:type="dxa"/>
              <w:bottom w:w="85" w:type="dxa"/>
              <w:right w:w="85" w:type="dxa"/>
            </w:tcMar>
            <w:vAlign w:val="center"/>
          </w:tcPr>
          <w:p w14:paraId="421BD29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CampagneAgricole</w:t>
            </w:r>
          </w:p>
        </w:tc>
        <w:tc>
          <w:tcPr>
            <w:tcW w:w="5839" w:type="dxa"/>
            <w:tcMar>
              <w:top w:w="85" w:type="dxa"/>
              <w:left w:w="85" w:type="dxa"/>
              <w:bottom w:w="85" w:type="dxa"/>
              <w:right w:w="85" w:type="dxa"/>
            </w:tcMar>
            <w:vAlign w:val="center"/>
          </w:tcPr>
          <w:p w14:paraId="491658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obligatoire ; FK campagne_id</w:t>
            </w:r>
          </w:p>
        </w:tc>
      </w:tr>
      <w:tr w14:paraId="3F20AAF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0B18A2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parcelle</w:t>
            </w:r>
          </w:p>
        </w:tc>
        <w:tc>
          <w:tcPr>
            <w:tcW w:w="2041" w:type="dxa"/>
            <w:tcMar>
              <w:top w:w="85" w:type="dxa"/>
              <w:left w:w="85" w:type="dxa"/>
              <w:bottom w:w="85" w:type="dxa"/>
              <w:right w:w="85" w:type="dxa"/>
            </w:tcMar>
            <w:vAlign w:val="center"/>
          </w:tcPr>
          <w:p w14:paraId="0F2D31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Parcelle</w:t>
            </w:r>
          </w:p>
        </w:tc>
        <w:tc>
          <w:tcPr>
            <w:tcW w:w="5839" w:type="dxa"/>
            <w:tcMar>
              <w:top w:w="85" w:type="dxa"/>
              <w:left w:w="85" w:type="dxa"/>
              <w:bottom w:w="85" w:type="dxa"/>
              <w:right w:w="85" w:type="dxa"/>
            </w:tcMar>
            <w:vAlign w:val="center"/>
          </w:tcPr>
          <w:p w14:paraId="673B70F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obligatoire ; FK parcelle_id</w:t>
            </w:r>
          </w:p>
        </w:tc>
      </w:tr>
      <w:tr w14:paraId="724C47A0">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FA0151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2041" w:type="dxa"/>
            <w:tcMar>
              <w:top w:w="85" w:type="dxa"/>
              <w:left w:w="85" w:type="dxa"/>
              <w:bottom w:w="85" w:type="dxa"/>
              <w:right w:w="85" w:type="dxa"/>
            </w:tcMar>
            <w:vAlign w:val="center"/>
          </w:tcPr>
          <w:p w14:paraId="143DE6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5839" w:type="dxa"/>
            <w:tcMar>
              <w:top w:w="85" w:type="dxa"/>
              <w:left w:w="85" w:type="dxa"/>
              <w:bottom w:w="85" w:type="dxa"/>
              <w:right w:w="85" w:type="dxa"/>
            </w:tcMar>
            <w:vAlign w:val="center"/>
          </w:tcPr>
          <w:p w14:paraId="343EC58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exploitation_id</w:t>
            </w:r>
          </w:p>
        </w:tc>
      </w:tr>
    </w:tbl>
    <w:p w14:paraId="0FFCCFBB">
      <w:pPr>
        <w:keepNext w:val="0"/>
        <w:widowControl/>
        <w:spacing w:before="0" w:after="80" w:line="240" w:lineRule="auto"/>
        <w:ind w:left="0" w:right="0" w:firstLine="0"/>
        <w:jc w:val="both"/>
      </w:pPr>
    </w:p>
    <w:p w14:paraId="17CCCBB3">
      <w:pPr>
        <w:pStyle w:val="4"/>
        <w:keepNext/>
        <w:pageBreakBefore w:val="0"/>
        <w:widowControl/>
        <w:spacing w:before="280" w:after="160" w:line="360" w:lineRule="auto"/>
        <w:ind w:left="0" w:right="0" w:firstLine="0"/>
        <w:jc w:val="left"/>
      </w:pPr>
      <w:bookmarkStart w:id="48" w:name="h_28"/>
      <w:r>
        <w:rPr>
          <w:rFonts w:ascii="Times New Roman" w:hAnsi="Times New Roman" w:eastAsia="Times New Roman"/>
          <w:b/>
          <w:i w:val="0"/>
          <w:color w:val="000000"/>
          <w:sz w:val="28"/>
        </w:rPr>
        <w:t>Dictionnaire de Depense</w:t>
      </w:r>
      <w:bookmarkEnd w:id="48"/>
    </w:p>
    <w:p w14:paraId="5C49B9F0">
      <w:pPr>
        <w:pStyle w:val="21"/>
        <w:keepNext/>
        <w:widowControl/>
        <w:spacing w:before="100" w:after="200" w:line="276" w:lineRule="auto"/>
        <w:ind w:left="0" w:right="0" w:firstLine="0"/>
        <w:jc w:val="center"/>
      </w:pPr>
      <w:bookmarkStart w:id="49" w:name="tab_14"/>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15</w:t>
      </w:r>
      <w:r>
        <w:fldChar w:fldCharType="end"/>
      </w:r>
      <w:r>
        <w:rPr>
          <w:rFonts w:ascii="Times New Roman" w:hAnsi="Times New Roman" w:eastAsia="Times New Roman"/>
          <w:b w:val="0"/>
          <w:i w:val="0"/>
          <w:color w:val="000000"/>
          <w:sz w:val="22"/>
        </w:rPr>
        <w:t xml:space="preserve">  Attributs de Depense</w:t>
      </w:r>
      <w:bookmarkEnd w:id="49"/>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0900674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2665" w:type="dxa"/>
            <w:shd w:val="clear" w:color="auto" w:fill="D9EAF1"/>
            <w:tcMar>
              <w:top w:w="85" w:type="dxa"/>
              <w:left w:w="85" w:type="dxa"/>
              <w:bottom w:w="85" w:type="dxa"/>
              <w:right w:w="85" w:type="dxa"/>
            </w:tcMar>
            <w:vAlign w:val="center"/>
          </w:tcPr>
          <w:p w14:paraId="3732F8A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Attribut</w:t>
            </w:r>
          </w:p>
        </w:tc>
        <w:tc>
          <w:tcPr>
            <w:tcW w:w="2041" w:type="dxa"/>
            <w:shd w:val="clear" w:color="auto" w:fill="D9EAF1"/>
            <w:tcMar>
              <w:top w:w="85" w:type="dxa"/>
              <w:left w:w="85" w:type="dxa"/>
              <w:bottom w:w="85" w:type="dxa"/>
              <w:right w:w="85" w:type="dxa"/>
            </w:tcMar>
            <w:vAlign w:val="center"/>
          </w:tcPr>
          <w:p w14:paraId="09EFA4E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Type Java</w:t>
            </w:r>
          </w:p>
        </w:tc>
        <w:tc>
          <w:tcPr>
            <w:tcW w:w="5839" w:type="dxa"/>
            <w:shd w:val="clear" w:color="auto" w:fill="D9EAF1"/>
            <w:tcMar>
              <w:top w:w="85" w:type="dxa"/>
              <w:left w:w="85" w:type="dxa"/>
              <w:bottom w:w="85" w:type="dxa"/>
              <w:right w:w="85" w:type="dxa"/>
            </w:tcMar>
            <w:vAlign w:val="center"/>
          </w:tcPr>
          <w:p w14:paraId="6437525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Stockage et association</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id</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Clé primaire générée IDENTITY</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libelle</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Longueur 180</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montant</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BigDecimal</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Précision 14 dont 2 décimales</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dateDepense</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LocalDate</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modePaiement</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au schéma ; Longueur 50</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referencePiece</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au schéma ; Longueur 120</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 obligatoire ; FK culture_id</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categorie</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CategorieDepense</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 obligatoire ; FK categorie_id</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operationAgricole</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OperationAgricole</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 facultative au schéma ; FK operation_agricole_id</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utilisateur</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Utilisateur</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 facultative au schéma ; FK utilisateur_id</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exploitation</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Exploitation</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 facultative au schéma ; FK exploitation_id</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dateCreation</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LocalDateTime</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annule</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boolean</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défaut SQL false ; pièce conservée après annulation</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motifAnnulation</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 longueur 500 ; obligatoire lors de l’annulation</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dateAnnulation</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LocalDateTime</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 date serveur de l’annulation</w:t>
            </w:r>
          </w:p>
        </w:tc>
      </w:tr>
    </w:tbl>
    <w:p w14:paraId="3878844B">
      <w:pPr>
        <w:keepNext w:val="0"/>
        <w:widowControl/>
        <w:spacing w:before="0" w:after="80" w:line="240" w:lineRule="auto"/>
        <w:ind w:left="0" w:right="0" w:firstLine="0"/>
        <w:jc w:val="both"/>
      </w:pPr>
    </w:p>
    <w:p w14:paraId="405D772D">
      <w:pPr>
        <w:pStyle w:val="4"/>
        <w:keepNext/>
        <w:pageBreakBefore w:val="0"/>
        <w:widowControl/>
        <w:spacing w:before="280" w:after="160" w:line="360" w:lineRule="auto"/>
        <w:ind w:left="0" w:right="0" w:firstLine="0"/>
        <w:jc w:val="left"/>
      </w:pPr>
      <w:bookmarkStart w:id="50" w:name="h_29"/>
      <w:r>
        <w:rPr>
          <w:rFonts w:ascii="Times New Roman" w:hAnsi="Times New Roman" w:eastAsia="Times New Roman"/>
          <w:b/>
          <w:i w:val="0"/>
          <w:color w:val="000000"/>
          <w:sz w:val="28"/>
        </w:rPr>
        <w:t>Dictionnaire de Exploitation</w:t>
      </w:r>
      <w:bookmarkEnd w:id="50"/>
    </w:p>
    <w:p w14:paraId="30E531C1">
      <w:pPr>
        <w:pStyle w:val="21"/>
        <w:keepNext/>
        <w:widowControl/>
        <w:spacing w:before="100" w:after="200" w:line="276" w:lineRule="auto"/>
        <w:ind w:left="0" w:right="0" w:firstLine="0"/>
        <w:jc w:val="center"/>
      </w:pPr>
      <w:bookmarkStart w:id="51" w:name="tab_15"/>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16</w:t>
      </w:r>
      <w:r>
        <w:fldChar w:fldCharType="end"/>
      </w:r>
      <w:r>
        <w:rPr>
          <w:rFonts w:ascii="Times New Roman" w:hAnsi="Times New Roman" w:eastAsia="Times New Roman"/>
          <w:b w:val="0"/>
          <w:i w:val="0"/>
          <w:color w:val="000000"/>
          <w:sz w:val="22"/>
        </w:rPr>
        <w:t xml:space="preserve">  Attributs de Exploitation</w:t>
      </w:r>
      <w:bookmarkEnd w:id="51"/>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3063D1E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53430580">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3C9F800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255C542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0CEB7D1F">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A602D0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494849A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6FFAEA4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7BE03E9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207EF84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nom</w:t>
            </w:r>
          </w:p>
        </w:tc>
        <w:tc>
          <w:tcPr>
            <w:tcW w:w="2041" w:type="dxa"/>
            <w:tcMar>
              <w:top w:w="85" w:type="dxa"/>
              <w:left w:w="85" w:type="dxa"/>
              <w:bottom w:w="85" w:type="dxa"/>
              <w:right w:w="85" w:type="dxa"/>
            </w:tcMar>
            <w:vAlign w:val="center"/>
          </w:tcPr>
          <w:p w14:paraId="18DD1F3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77801BA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150</w:t>
            </w:r>
          </w:p>
        </w:tc>
      </w:tr>
      <w:tr w14:paraId="273BC9B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53DBEB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logoUrl</w:t>
            </w:r>
          </w:p>
        </w:tc>
        <w:tc>
          <w:tcPr>
            <w:tcW w:w="2041" w:type="dxa"/>
            <w:tcMar>
              <w:top w:w="85" w:type="dxa"/>
              <w:left w:w="85" w:type="dxa"/>
              <w:bottom w:w="85" w:type="dxa"/>
              <w:right w:w="85" w:type="dxa"/>
            </w:tcMar>
            <w:vAlign w:val="center"/>
          </w:tcPr>
          <w:p w14:paraId="2F4D3B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631A0B6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Longueur 500</w:t>
            </w:r>
          </w:p>
        </w:tc>
      </w:tr>
      <w:tr w14:paraId="4C721332">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017863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localisation</w:t>
            </w:r>
          </w:p>
        </w:tc>
        <w:tc>
          <w:tcPr>
            <w:tcW w:w="2041" w:type="dxa"/>
            <w:tcMar>
              <w:top w:w="85" w:type="dxa"/>
              <w:left w:w="85" w:type="dxa"/>
              <w:bottom w:w="85" w:type="dxa"/>
              <w:right w:w="85" w:type="dxa"/>
            </w:tcMar>
            <w:vAlign w:val="center"/>
          </w:tcPr>
          <w:p w14:paraId="5339D72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3A6D7BD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Longueur 180</w:t>
            </w:r>
          </w:p>
        </w:tc>
      </w:tr>
      <w:tr w14:paraId="4624963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254A9D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description</w:t>
            </w:r>
          </w:p>
        </w:tc>
        <w:tc>
          <w:tcPr>
            <w:tcW w:w="2041" w:type="dxa"/>
            <w:tcMar>
              <w:top w:w="85" w:type="dxa"/>
              <w:left w:w="85" w:type="dxa"/>
              <w:bottom w:w="85" w:type="dxa"/>
              <w:right w:w="85" w:type="dxa"/>
            </w:tcMar>
            <w:vAlign w:val="center"/>
          </w:tcPr>
          <w:p w14:paraId="494EA05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3DB0F03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6E44C8E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29B3D77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actif</w:t>
            </w:r>
          </w:p>
        </w:tc>
        <w:tc>
          <w:tcPr>
            <w:tcW w:w="2041" w:type="dxa"/>
            <w:tcMar>
              <w:top w:w="85" w:type="dxa"/>
              <w:left w:w="85" w:type="dxa"/>
              <w:bottom w:w="85" w:type="dxa"/>
              <w:right w:w="85" w:type="dxa"/>
            </w:tcMar>
            <w:vAlign w:val="center"/>
          </w:tcPr>
          <w:p w14:paraId="43C888C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boolean</w:t>
            </w:r>
          </w:p>
        </w:tc>
        <w:tc>
          <w:tcPr>
            <w:tcW w:w="5839" w:type="dxa"/>
            <w:tcMar>
              <w:top w:w="85" w:type="dxa"/>
              <w:left w:w="85" w:type="dxa"/>
              <w:bottom w:w="85" w:type="dxa"/>
              <w:right w:w="85" w:type="dxa"/>
            </w:tcMar>
            <w:vAlign w:val="center"/>
          </w:tcPr>
          <w:p w14:paraId="25BEDF4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r w14:paraId="3DB7AA9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DCA73E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dateCreation</w:t>
            </w:r>
          </w:p>
        </w:tc>
        <w:tc>
          <w:tcPr>
            <w:tcW w:w="2041" w:type="dxa"/>
            <w:tcMar>
              <w:top w:w="85" w:type="dxa"/>
              <w:left w:w="85" w:type="dxa"/>
              <w:bottom w:w="85" w:type="dxa"/>
              <w:right w:w="85" w:type="dxa"/>
            </w:tcMar>
            <w:vAlign w:val="center"/>
          </w:tcPr>
          <w:p w14:paraId="03FD520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LocalDateTime</w:t>
            </w:r>
          </w:p>
        </w:tc>
        <w:tc>
          <w:tcPr>
            <w:tcW w:w="5839" w:type="dxa"/>
            <w:tcMar>
              <w:top w:w="85" w:type="dxa"/>
              <w:left w:w="85" w:type="dxa"/>
              <w:bottom w:w="85" w:type="dxa"/>
              <w:right w:w="85" w:type="dxa"/>
            </w:tcMar>
            <w:vAlign w:val="center"/>
          </w:tcPr>
          <w:p w14:paraId="46C275C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bl>
    <w:p w14:paraId="2F134016">
      <w:pPr>
        <w:keepNext w:val="0"/>
        <w:widowControl/>
        <w:spacing w:before="0" w:after="80" w:line="240" w:lineRule="auto"/>
        <w:ind w:left="0" w:right="0" w:firstLine="0"/>
        <w:jc w:val="both"/>
      </w:pPr>
    </w:p>
    <w:p w14:paraId="79B29799">
      <w:pPr>
        <w:pStyle w:val="4"/>
        <w:keepNext/>
        <w:pageBreakBefore w:val="0"/>
        <w:widowControl/>
        <w:spacing w:before="280" w:after="160" w:line="360" w:lineRule="auto"/>
        <w:ind w:left="0" w:right="0" w:firstLine="0"/>
        <w:jc w:val="left"/>
      </w:pPr>
      <w:bookmarkStart w:id="52" w:name="h_30"/>
      <w:r>
        <w:rPr>
          <w:rFonts w:ascii="Times New Roman" w:hAnsi="Times New Roman" w:eastAsia="Times New Roman"/>
          <w:b/>
          <w:i w:val="0"/>
          <w:color w:val="000000"/>
          <w:sz w:val="28"/>
        </w:rPr>
        <w:t>Dictionnaire de MouvementStock</w:t>
      </w:r>
      <w:bookmarkEnd w:id="52"/>
    </w:p>
    <w:p w14:paraId="5BCC42EB">
      <w:pPr>
        <w:pStyle w:val="21"/>
        <w:keepNext/>
        <w:widowControl/>
        <w:spacing w:before="100" w:after="200" w:line="276" w:lineRule="auto"/>
        <w:ind w:left="0" w:right="0" w:firstLine="0"/>
        <w:jc w:val="center"/>
      </w:pPr>
      <w:bookmarkStart w:id="53" w:name="tab_16"/>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17</w:t>
      </w:r>
      <w:r>
        <w:fldChar w:fldCharType="end"/>
      </w:r>
      <w:r>
        <w:rPr>
          <w:rFonts w:ascii="Times New Roman" w:hAnsi="Times New Roman" w:eastAsia="Times New Roman"/>
          <w:b w:val="0"/>
          <w:i w:val="0"/>
          <w:color w:val="000000"/>
          <w:sz w:val="22"/>
        </w:rPr>
        <w:t xml:space="preserve">  Attributs de MouvementStock</w:t>
      </w:r>
      <w:bookmarkEnd w:id="53"/>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4BD3A8B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190AE8A0">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56B6C23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6FF10FB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0FD9837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487BB8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38DA132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5EAF21F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5B701FD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C2B3B7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typeMouvement</w:t>
            </w:r>
          </w:p>
        </w:tc>
        <w:tc>
          <w:tcPr>
            <w:tcW w:w="2041" w:type="dxa"/>
            <w:tcMar>
              <w:top w:w="85" w:type="dxa"/>
              <w:left w:w="85" w:type="dxa"/>
              <w:bottom w:w="85" w:type="dxa"/>
              <w:right w:w="85" w:type="dxa"/>
            </w:tcMar>
            <w:vAlign w:val="center"/>
          </w:tcPr>
          <w:p w14:paraId="4471B2F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TypeMouvement</w:t>
            </w:r>
          </w:p>
        </w:tc>
        <w:tc>
          <w:tcPr>
            <w:tcW w:w="5839" w:type="dxa"/>
            <w:tcMar>
              <w:top w:w="85" w:type="dxa"/>
              <w:left w:w="85" w:type="dxa"/>
              <w:bottom w:w="85" w:type="dxa"/>
              <w:right w:w="85" w:type="dxa"/>
            </w:tcMar>
            <w:vAlign w:val="center"/>
          </w:tcPr>
          <w:p w14:paraId="22EF25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30 ; Énumération en chaîne</w:t>
            </w:r>
          </w:p>
        </w:tc>
      </w:tr>
      <w:tr w14:paraId="5A97ADC2">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72E446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quantite</w:t>
            </w:r>
          </w:p>
        </w:tc>
        <w:tc>
          <w:tcPr>
            <w:tcW w:w="2041" w:type="dxa"/>
            <w:tcMar>
              <w:top w:w="85" w:type="dxa"/>
              <w:left w:w="85" w:type="dxa"/>
              <w:bottom w:w="85" w:type="dxa"/>
              <w:right w:w="85" w:type="dxa"/>
            </w:tcMar>
            <w:vAlign w:val="center"/>
          </w:tcPr>
          <w:p w14:paraId="1214EB2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766B6B2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Précision 14 dont 2 décimales</w:t>
            </w:r>
          </w:p>
        </w:tc>
      </w:tr>
      <w:tr w14:paraId="499E1C0F">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B8012B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prixUnitaire</w:t>
            </w:r>
          </w:p>
        </w:tc>
        <w:tc>
          <w:tcPr>
            <w:tcW w:w="2041" w:type="dxa"/>
            <w:tcMar>
              <w:top w:w="85" w:type="dxa"/>
              <w:left w:w="85" w:type="dxa"/>
              <w:bottom w:w="85" w:type="dxa"/>
              <w:right w:w="85" w:type="dxa"/>
            </w:tcMar>
            <w:vAlign w:val="center"/>
          </w:tcPr>
          <w:p w14:paraId="0639B57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39556A6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Précision 14 dont 2 décimales</w:t>
            </w:r>
          </w:p>
        </w:tc>
      </w:tr>
      <w:tr w14:paraId="611CAA2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5C12E8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dateMouvement</w:t>
            </w:r>
          </w:p>
        </w:tc>
        <w:tc>
          <w:tcPr>
            <w:tcW w:w="2041" w:type="dxa"/>
            <w:tcMar>
              <w:top w:w="85" w:type="dxa"/>
              <w:left w:w="85" w:type="dxa"/>
              <w:bottom w:w="85" w:type="dxa"/>
              <w:right w:w="85" w:type="dxa"/>
            </w:tcMar>
            <w:vAlign w:val="center"/>
          </w:tcPr>
          <w:p w14:paraId="2CFBF2C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w:t>
            </w:r>
          </w:p>
        </w:tc>
        <w:tc>
          <w:tcPr>
            <w:tcW w:w="5839" w:type="dxa"/>
            <w:tcMar>
              <w:top w:w="85" w:type="dxa"/>
              <w:left w:w="85" w:type="dxa"/>
              <w:bottom w:w="85" w:type="dxa"/>
              <w:right w:w="85" w:type="dxa"/>
            </w:tcMar>
            <w:vAlign w:val="center"/>
          </w:tcPr>
          <w:p w14:paraId="461C0AF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r w14:paraId="6F938D8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02EE5C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motif</w:t>
            </w:r>
          </w:p>
        </w:tc>
        <w:tc>
          <w:tcPr>
            <w:tcW w:w="2041" w:type="dxa"/>
            <w:tcMar>
              <w:top w:w="85" w:type="dxa"/>
              <w:left w:w="85" w:type="dxa"/>
              <w:bottom w:w="85" w:type="dxa"/>
              <w:right w:w="85" w:type="dxa"/>
            </w:tcMar>
            <w:vAlign w:val="center"/>
          </w:tcPr>
          <w:p w14:paraId="10CC598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5C496C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1B0E391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EB33A3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produitStock</w:t>
            </w:r>
          </w:p>
        </w:tc>
        <w:tc>
          <w:tcPr>
            <w:tcW w:w="2041" w:type="dxa"/>
            <w:tcMar>
              <w:top w:w="85" w:type="dxa"/>
              <w:left w:w="85" w:type="dxa"/>
              <w:bottom w:w="85" w:type="dxa"/>
              <w:right w:w="85" w:type="dxa"/>
            </w:tcMar>
            <w:vAlign w:val="center"/>
          </w:tcPr>
          <w:p w14:paraId="6F9472E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ProduitStock</w:t>
            </w:r>
          </w:p>
        </w:tc>
        <w:tc>
          <w:tcPr>
            <w:tcW w:w="5839" w:type="dxa"/>
            <w:tcMar>
              <w:top w:w="85" w:type="dxa"/>
              <w:left w:w="85" w:type="dxa"/>
              <w:bottom w:w="85" w:type="dxa"/>
              <w:right w:w="85" w:type="dxa"/>
            </w:tcMar>
            <w:vAlign w:val="center"/>
          </w:tcPr>
          <w:p w14:paraId="49A70EF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obligatoire ; FK produit_stock_id</w:t>
            </w:r>
          </w:p>
        </w:tc>
      </w:tr>
      <w:tr w14:paraId="206B9240">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DDC7D9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culture</w:t>
            </w:r>
          </w:p>
        </w:tc>
        <w:tc>
          <w:tcPr>
            <w:tcW w:w="2041" w:type="dxa"/>
            <w:tcMar>
              <w:top w:w="85" w:type="dxa"/>
              <w:left w:w="85" w:type="dxa"/>
              <w:bottom w:w="85" w:type="dxa"/>
              <w:right w:w="85" w:type="dxa"/>
            </w:tcMar>
            <w:vAlign w:val="center"/>
          </w:tcPr>
          <w:p w14:paraId="53F7ED5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Culture</w:t>
            </w:r>
          </w:p>
        </w:tc>
        <w:tc>
          <w:tcPr>
            <w:tcW w:w="5839" w:type="dxa"/>
            <w:tcMar>
              <w:top w:w="85" w:type="dxa"/>
              <w:left w:w="85" w:type="dxa"/>
              <w:bottom w:w="85" w:type="dxa"/>
              <w:right w:w="85" w:type="dxa"/>
            </w:tcMar>
            <w:vAlign w:val="center"/>
          </w:tcPr>
          <w:p w14:paraId="1679F7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culture_id</w:t>
            </w:r>
          </w:p>
        </w:tc>
      </w:tr>
      <w:tr w14:paraId="36E2B05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8C6E36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operationAgricole</w:t>
            </w:r>
          </w:p>
        </w:tc>
        <w:tc>
          <w:tcPr>
            <w:tcW w:w="2041" w:type="dxa"/>
            <w:tcMar>
              <w:top w:w="85" w:type="dxa"/>
              <w:left w:w="85" w:type="dxa"/>
              <w:bottom w:w="85" w:type="dxa"/>
              <w:right w:w="85" w:type="dxa"/>
            </w:tcMar>
            <w:vAlign w:val="center"/>
          </w:tcPr>
          <w:p w14:paraId="05D2777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OperationAgricole</w:t>
            </w:r>
          </w:p>
        </w:tc>
        <w:tc>
          <w:tcPr>
            <w:tcW w:w="5839" w:type="dxa"/>
            <w:tcMar>
              <w:top w:w="85" w:type="dxa"/>
              <w:left w:w="85" w:type="dxa"/>
              <w:bottom w:w="85" w:type="dxa"/>
              <w:right w:w="85" w:type="dxa"/>
            </w:tcMar>
            <w:vAlign w:val="center"/>
          </w:tcPr>
          <w:p w14:paraId="7F2EF25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operation_agricole_id</w:t>
            </w:r>
          </w:p>
        </w:tc>
      </w:tr>
      <w:tr w14:paraId="494E57C0">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4287F5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utilisateur</w:t>
            </w:r>
          </w:p>
        </w:tc>
        <w:tc>
          <w:tcPr>
            <w:tcW w:w="2041" w:type="dxa"/>
            <w:tcMar>
              <w:top w:w="85" w:type="dxa"/>
              <w:left w:w="85" w:type="dxa"/>
              <w:bottom w:w="85" w:type="dxa"/>
              <w:right w:w="85" w:type="dxa"/>
            </w:tcMar>
            <w:vAlign w:val="center"/>
          </w:tcPr>
          <w:p w14:paraId="540087C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Utilisateur</w:t>
            </w:r>
          </w:p>
        </w:tc>
        <w:tc>
          <w:tcPr>
            <w:tcW w:w="5839" w:type="dxa"/>
            <w:tcMar>
              <w:top w:w="85" w:type="dxa"/>
              <w:left w:w="85" w:type="dxa"/>
              <w:bottom w:w="85" w:type="dxa"/>
              <w:right w:w="85" w:type="dxa"/>
            </w:tcMar>
            <w:vAlign w:val="center"/>
          </w:tcPr>
          <w:p w14:paraId="554CE29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utilisateur_id</w:t>
            </w:r>
          </w:p>
        </w:tc>
      </w:tr>
      <w:tr w14:paraId="126639D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25E557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2041" w:type="dxa"/>
            <w:tcMar>
              <w:top w:w="85" w:type="dxa"/>
              <w:left w:w="85" w:type="dxa"/>
              <w:bottom w:w="85" w:type="dxa"/>
              <w:right w:w="85" w:type="dxa"/>
            </w:tcMar>
            <w:vAlign w:val="center"/>
          </w:tcPr>
          <w:p w14:paraId="63A500F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5839" w:type="dxa"/>
            <w:tcMar>
              <w:top w:w="85" w:type="dxa"/>
              <w:left w:w="85" w:type="dxa"/>
              <w:bottom w:w="85" w:type="dxa"/>
              <w:right w:w="85" w:type="dxa"/>
            </w:tcMar>
            <w:vAlign w:val="center"/>
          </w:tcPr>
          <w:p w14:paraId="283AED4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exploitation_id</w:t>
            </w:r>
          </w:p>
        </w:tc>
      </w:tr>
      <w:tr w14:paraId="53AC98D4">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766D86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dateCreation</w:t>
            </w:r>
          </w:p>
        </w:tc>
        <w:tc>
          <w:tcPr>
            <w:tcW w:w="2041" w:type="dxa"/>
            <w:tcMar>
              <w:top w:w="85" w:type="dxa"/>
              <w:left w:w="85" w:type="dxa"/>
              <w:bottom w:w="85" w:type="dxa"/>
              <w:right w:w="85" w:type="dxa"/>
            </w:tcMar>
            <w:vAlign w:val="center"/>
          </w:tcPr>
          <w:p w14:paraId="3CA721B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LocalDateTime</w:t>
            </w:r>
          </w:p>
        </w:tc>
        <w:tc>
          <w:tcPr>
            <w:tcW w:w="5839" w:type="dxa"/>
            <w:tcMar>
              <w:top w:w="85" w:type="dxa"/>
              <w:left w:w="85" w:type="dxa"/>
              <w:bottom w:w="85" w:type="dxa"/>
              <w:right w:w="85" w:type="dxa"/>
            </w:tcMar>
            <w:vAlign w:val="center"/>
          </w:tcPr>
          <w:p w14:paraId="39CC6E5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bl>
    <w:p w14:paraId="37F5C7BD">
      <w:pPr>
        <w:keepNext w:val="0"/>
        <w:widowControl/>
        <w:spacing w:before="0" w:after="80" w:line="240" w:lineRule="auto"/>
        <w:ind w:left="0" w:right="0" w:firstLine="0"/>
        <w:jc w:val="both"/>
      </w:pPr>
    </w:p>
    <w:p w14:paraId="35F47838">
      <w:pPr>
        <w:pStyle w:val="4"/>
        <w:keepNext/>
        <w:pageBreakBefore w:val="0"/>
        <w:widowControl/>
        <w:spacing w:before="280" w:after="160" w:line="360" w:lineRule="auto"/>
        <w:ind w:left="0" w:right="0" w:firstLine="0"/>
        <w:jc w:val="left"/>
      </w:pPr>
      <w:bookmarkStart w:id="54" w:name="h_31"/>
      <w:r>
        <w:rPr>
          <w:rFonts w:ascii="Times New Roman" w:hAnsi="Times New Roman" w:eastAsia="Times New Roman"/>
          <w:b/>
          <w:i w:val="0"/>
          <w:color w:val="000000"/>
          <w:sz w:val="28"/>
        </w:rPr>
        <w:t>Dictionnaire de OperationAgricole</w:t>
      </w:r>
      <w:bookmarkEnd w:id="54"/>
    </w:p>
    <w:p w14:paraId="388AFC14">
      <w:pPr>
        <w:pStyle w:val="21"/>
        <w:keepNext/>
        <w:widowControl/>
        <w:spacing w:before="100" w:after="200" w:line="276" w:lineRule="auto"/>
        <w:ind w:left="0" w:right="0" w:firstLine="0"/>
        <w:jc w:val="center"/>
      </w:pPr>
      <w:bookmarkStart w:id="55" w:name="tab_17"/>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18</w:t>
      </w:r>
      <w:r>
        <w:fldChar w:fldCharType="end"/>
      </w:r>
      <w:r>
        <w:rPr>
          <w:rFonts w:ascii="Times New Roman" w:hAnsi="Times New Roman" w:eastAsia="Times New Roman"/>
          <w:b w:val="0"/>
          <w:i w:val="0"/>
          <w:color w:val="000000"/>
          <w:sz w:val="22"/>
        </w:rPr>
        <w:t xml:space="preserve">  Attributs de OperationAgricole</w:t>
      </w:r>
      <w:bookmarkEnd w:id="55"/>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1BAE5E1D">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7F098B46">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0FA4617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5494667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2E015E4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829029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574CC17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6A9CE1B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27A3C87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55B6C3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typeOperation</w:t>
            </w:r>
          </w:p>
        </w:tc>
        <w:tc>
          <w:tcPr>
            <w:tcW w:w="2041" w:type="dxa"/>
            <w:tcMar>
              <w:top w:w="85" w:type="dxa"/>
              <w:left w:w="85" w:type="dxa"/>
              <w:bottom w:w="85" w:type="dxa"/>
              <w:right w:w="85" w:type="dxa"/>
            </w:tcMar>
            <w:vAlign w:val="center"/>
          </w:tcPr>
          <w:p w14:paraId="7FCD1B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TypeOperation</w:t>
            </w:r>
          </w:p>
        </w:tc>
        <w:tc>
          <w:tcPr>
            <w:tcW w:w="5839" w:type="dxa"/>
            <w:tcMar>
              <w:top w:w="85" w:type="dxa"/>
              <w:left w:w="85" w:type="dxa"/>
              <w:bottom w:w="85" w:type="dxa"/>
              <w:right w:w="85" w:type="dxa"/>
            </w:tcMar>
            <w:vAlign w:val="center"/>
          </w:tcPr>
          <w:p w14:paraId="6886F75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60 ; Énumération en chaîne</w:t>
            </w:r>
          </w:p>
        </w:tc>
      </w:tr>
      <w:tr w14:paraId="03AB8FF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E4BBAE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dateOperation</w:t>
            </w:r>
          </w:p>
        </w:tc>
        <w:tc>
          <w:tcPr>
            <w:tcW w:w="2041" w:type="dxa"/>
            <w:tcMar>
              <w:top w:w="85" w:type="dxa"/>
              <w:left w:w="85" w:type="dxa"/>
              <w:bottom w:w="85" w:type="dxa"/>
              <w:right w:w="85" w:type="dxa"/>
            </w:tcMar>
            <w:vAlign w:val="center"/>
          </w:tcPr>
          <w:p w14:paraId="77D35A7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w:t>
            </w:r>
          </w:p>
        </w:tc>
        <w:tc>
          <w:tcPr>
            <w:tcW w:w="5839" w:type="dxa"/>
            <w:tcMar>
              <w:top w:w="85" w:type="dxa"/>
              <w:left w:w="85" w:type="dxa"/>
              <w:bottom w:w="85" w:type="dxa"/>
              <w:right w:w="85" w:type="dxa"/>
            </w:tcMar>
            <w:vAlign w:val="center"/>
          </w:tcPr>
          <w:p w14:paraId="1C4BB42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r w14:paraId="0B2033BF">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EC0A1B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description</w:t>
            </w:r>
          </w:p>
        </w:tc>
        <w:tc>
          <w:tcPr>
            <w:tcW w:w="2041" w:type="dxa"/>
            <w:tcMar>
              <w:top w:w="85" w:type="dxa"/>
              <w:left w:w="85" w:type="dxa"/>
              <w:bottom w:w="85" w:type="dxa"/>
              <w:right w:w="85" w:type="dxa"/>
            </w:tcMar>
            <w:vAlign w:val="center"/>
          </w:tcPr>
          <w:p w14:paraId="0785F56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3860375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03F344B4">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C19E6C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coutMainOeuvre</w:t>
            </w:r>
          </w:p>
        </w:tc>
        <w:tc>
          <w:tcPr>
            <w:tcW w:w="2041" w:type="dxa"/>
            <w:tcMar>
              <w:top w:w="85" w:type="dxa"/>
              <w:left w:w="85" w:type="dxa"/>
              <w:bottom w:w="85" w:type="dxa"/>
              <w:right w:w="85" w:type="dxa"/>
            </w:tcMar>
            <w:vAlign w:val="center"/>
          </w:tcPr>
          <w:p w14:paraId="4740593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40F78C0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Précision 14 dont 2 décimales</w:t>
            </w:r>
          </w:p>
        </w:tc>
      </w:tr>
      <w:tr w14:paraId="0A7E5E1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94D814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culture</w:t>
            </w:r>
          </w:p>
        </w:tc>
        <w:tc>
          <w:tcPr>
            <w:tcW w:w="2041" w:type="dxa"/>
            <w:tcMar>
              <w:top w:w="85" w:type="dxa"/>
              <w:left w:w="85" w:type="dxa"/>
              <w:bottom w:w="85" w:type="dxa"/>
              <w:right w:w="85" w:type="dxa"/>
            </w:tcMar>
            <w:vAlign w:val="center"/>
          </w:tcPr>
          <w:p w14:paraId="4D35898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Culture</w:t>
            </w:r>
          </w:p>
        </w:tc>
        <w:tc>
          <w:tcPr>
            <w:tcW w:w="5839" w:type="dxa"/>
            <w:tcMar>
              <w:top w:w="85" w:type="dxa"/>
              <w:left w:w="85" w:type="dxa"/>
              <w:bottom w:w="85" w:type="dxa"/>
              <w:right w:w="85" w:type="dxa"/>
            </w:tcMar>
            <w:vAlign w:val="center"/>
          </w:tcPr>
          <w:p w14:paraId="1681B55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obligatoire ; FK culture_id</w:t>
            </w:r>
          </w:p>
        </w:tc>
      </w:tr>
      <w:tr w14:paraId="2CC6C39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25B46A4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utilisateur</w:t>
            </w:r>
          </w:p>
        </w:tc>
        <w:tc>
          <w:tcPr>
            <w:tcW w:w="2041" w:type="dxa"/>
            <w:tcMar>
              <w:top w:w="85" w:type="dxa"/>
              <w:left w:w="85" w:type="dxa"/>
              <w:bottom w:w="85" w:type="dxa"/>
              <w:right w:w="85" w:type="dxa"/>
            </w:tcMar>
            <w:vAlign w:val="center"/>
          </w:tcPr>
          <w:p w14:paraId="5D9A6E9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Utilisateur</w:t>
            </w:r>
          </w:p>
        </w:tc>
        <w:tc>
          <w:tcPr>
            <w:tcW w:w="5839" w:type="dxa"/>
            <w:tcMar>
              <w:top w:w="85" w:type="dxa"/>
              <w:left w:w="85" w:type="dxa"/>
              <w:bottom w:w="85" w:type="dxa"/>
              <w:right w:w="85" w:type="dxa"/>
            </w:tcMar>
            <w:vAlign w:val="center"/>
          </w:tcPr>
          <w:p w14:paraId="5250DDF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utilisateur_id</w:t>
            </w:r>
          </w:p>
        </w:tc>
      </w:tr>
      <w:tr w14:paraId="026195C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BFA22B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2041" w:type="dxa"/>
            <w:tcMar>
              <w:top w:w="85" w:type="dxa"/>
              <w:left w:w="85" w:type="dxa"/>
              <w:bottom w:w="85" w:type="dxa"/>
              <w:right w:w="85" w:type="dxa"/>
            </w:tcMar>
            <w:vAlign w:val="center"/>
          </w:tcPr>
          <w:p w14:paraId="5676E9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5839" w:type="dxa"/>
            <w:tcMar>
              <w:top w:w="85" w:type="dxa"/>
              <w:left w:w="85" w:type="dxa"/>
              <w:bottom w:w="85" w:type="dxa"/>
              <w:right w:w="85" w:type="dxa"/>
            </w:tcMar>
            <w:vAlign w:val="center"/>
          </w:tcPr>
          <w:p w14:paraId="5B742A5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exploitation_id</w:t>
            </w:r>
          </w:p>
        </w:tc>
      </w:tr>
      <w:tr w14:paraId="1ECE300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64D99A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dateCreation</w:t>
            </w:r>
          </w:p>
        </w:tc>
        <w:tc>
          <w:tcPr>
            <w:tcW w:w="2041" w:type="dxa"/>
            <w:tcMar>
              <w:top w:w="85" w:type="dxa"/>
              <w:left w:w="85" w:type="dxa"/>
              <w:bottom w:w="85" w:type="dxa"/>
              <w:right w:w="85" w:type="dxa"/>
            </w:tcMar>
            <w:vAlign w:val="center"/>
          </w:tcPr>
          <w:p w14:paraId="7C34A77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LocalDateTime</w:t>
            </w:r>
          </w:p>
        </w:tc>
        <w:tc>
          <w:tcPr>
            <w:tcW w:w="5839" w:type="dxa"/>
            <w:tcMar>
              <w:top w:w="85" w:type="dxa"/>
              <w:left w:w="85" w:type="dxa"/>
              <w:bottom w:w="85" w:type="dxa"/>
              <w:right w:w="85" w:type="dxa"/>
            </w:tcMar>
            <w:vAlign w:val="center"/>
          </w:tcPr>
          <w:p w14:paraId="5CE76BB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bl>
    <w:p w14:paraId="77EA87A5">
      <w:pPr>
        <w:keepNext w:val="0"/>
        <w:widowControl/>
        <w:spacing w:before="0" w:after="80" w:line="240" w:lineRule="auto"/>
        <w:ind w:left="0" w:right="0" w:firstLine="0"/>
        <w:jc w:val="both"/>
      </w:pPr>
    </w:p>
    <w:p w14:paraId="56B24275">
      <w:pPr>
        <w:pStyle w:val="4"/>
        <w:keepNext/>
        <w:pageBreakBefore w:val="0"/>
        <w:widowControl/>
        <w:spacing w:before="280" w:after="160" w:line="360" w:lineRule="auto"/>
        <w:ind w:left="0" w:right="0" w:firstLine="0"/>
        <w:jc w:val="left"/>
      </w:pPr>
      <w:bookmarkStart w:id="56" w:name="h_32"/>
      <w:r>
        <w:rPr>
          <w:rFonts w:ascii="Times New Roman" w:hAnsi="Times New Roman" w:eastAsia="Times New Roman"/>
          <w:b/>
          <w:i w:val="0"/>
          <w:color w:val="000000"/>
          <w:sz w:val="28"/>
        </w:rPr>
        <w:t>Dictionnaire de Parcelle</w:t>
      </w:r>
      <w:bookmarkEnd w:id="56"/>
    </w:p>
    <w:p w14:paraId="0471BBBF">
      <w:pPr>
        <w:pStyle w:val="21"/>
        <w:keepNext/>
        <w:widowControl/>
        <w:spacing w:before="100" w:after="200" w:line="276" w:lineRule="auto"/>
        <w:ind w:left="0" w:right="0" w:firstLine="0"/>
        <w:jc w:val="center"/>
      </w:pPr>
      <w:bookmarkStart w:id="57" w:name="tab_18"/>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19</w:t>
      </w:r>
      <w:r>
        <w:fldChar w:fldCharType="end"/>
      </w:r>
      <w:r>
        <w:rPr>
          <w:rFonts w:ascii="Times New Roman" w:hAnsi="Times New Roman" w:eastAsia="Times New Roman"/>
          <w:b w:val="0"/>
          <w:i w:val="0"/>
          <w:color w:val="000000"/>
          <w:sz w:val="22"/>
        </w:rPr>
        <w:t xml:space="preserve">  Attributs de Parcelle</w:t>
      </w:r>
      <w:bookmarkEnd w:id="57"/>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2967A972">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2845152A">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5D305FD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1ED69F8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0D9BEA9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854194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5BD79D2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7DEEE7D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3C148DEF">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20E4576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nom</w:t>
            </w:r>
          </w:p>
        </w:tc>
        <w:tc>
          <w:tcPr>
            <w:tcW w:w="2041" w:type="dxa"/>
            <w:tcMar>
              <w:top w:w="85" w:type="dxa"/>
              <w:left w:w="85" w:type="dxa"/>
              <w:bottom w:w="85" w:type="dxa"/>
              <w:right w:w="85" w:type="dxa"/>
            </w:tcMar>
            <w:vAlign w:val="center"/>
          </w:tcPr>
          <w:p w14:paraId="7941DB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6BBF042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120</w:t>
            </w:r>
          </w:p>
        </w:tc>
      </w:tr>
      <w:tr w14:paraId="581C3B37">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863667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superficieHa</w:t>
            </w:r>
          </w:p>
        </w:tc>
        <w:tc>
          <w:tcPr>
            <w:tcW w:w="2041" w:type="dxa"/>
            <w:tcMar>
              <w:top w:w="85" w:type="dxa"/>
              <w:left w:w="85" w:type="dxa"/>
              <w:bottom w:w="85" w:type="dxa"/>
              <w:right w:w="85" w:type="dxa"/>
            </w:tcMar>
            <w:vAlign w:val="center"/>
          </w:tcPr>
          <w:p w14:paraId="1C0B960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16E5700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Précision 12 dont 2 décimales</w:t>
            </w:r>
          </w:p>
        </w:tc>
      </w:tr>
      <w:tr w14:paraId="0EDCF65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D545E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localisation</w:t>
            </w:r>
          </w:p>
        </w:tc>
        <w:tc>
          <w:tcPr>
            <w:tcW w:w="2041" w:type="dxa"/>
            <w:tcMar>
              <w:top w:w="85" w:type="dxa"/>
              <w:left w:w="85" w:type="dxa"/>
              <w:bottom w:w="85" w:type="dxa"/>
              <w:right w:w="85" w:type="dxa"/>
            </w:tcMar>
            <w:vAlign w:val="center"/>
          </w:tcPr>
          <w:p w14:paraId="338E1EF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7974E20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793CD570">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9129E3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typeSol</w:t>
            </w:r>
          </w:p>
        </w:tc>
        <w:tc>
          <w:tcPr>
            <w:tcW w:w="2041" w:type="dxa"/>
            <w:tcMar>
              <w:top w:w="85" w:type="dxa"/>
              <w:left w:w="85" w:type="dxa"/>
              <w:bottom w:w="85" w:type="dxa"/>
              <w:right w:w="85" w:type="dxa"/>
            </w:tcMar>
            <w:vAlign w:val="center"/>
          </w:tcPr>
          <w:p w14:paraId="5D157FE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14A8430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Longueur 120</w:t>
            </w:r>
          </w:p>
        </w:tc>
      </w:tr>
      <w:tr w14:paraId="002A259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070665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typeIrrigation</w:t>
            </w:r>
          </w:p>
        </w:tc>
        <w:tc>
          <w:tcPr>
            <w:tcW w:w="2041" w:type="dxa"/>
            <w:tcMar>
              <w:top w:w="85" w:type="dxa"/>
              <w:left w:w="85" w:type="dxa"/>
              <w:bottom w:w="85" w:type="dxa"/>
              <w:right w:w="85" w:type="dxa"/>
            </w:tcMar>
            <w:vAlign w:val="center"/>
          </w:tcPr>
          <w:p w14:paraId="15A5CA4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7618DE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Longueur 120</w:t>
            </w:r>
          </w:p>
        </w:tc>
      </w:tr>
      <w:tr w14:paraId="77497AC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6F1031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description</w:t>
            </w:r>
          </w:p>
        </w:tc>
        <w:tc>
          <w:tcPr>
            <w:tcW w:w="2041" w:type="dxa"/>
            <w:tcMar>
              <w:top w:w="85" w:type="dxa"/>
              <w:left w:w="85" w:type="dxa"/>
              <w:bottom w:w="85" w:type="dxa"/>
              <w:right w:w="85" w:type="dxa"/>
            </w:tcMar>
            <w:vAlign w:val="center"/>
          </w:tcPr>
          <w:p w14:paraId="0A728DD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7E1E9E1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0EBE44E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76CDCA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2041" w:type="dxa"/>
            <w:tcMar>
              <w:top w:w="85" w:type="dxa"/>
              <w:left w:w="85" w:type="dxa"/>
              <w:bottom w:w="85" w:type="dxa"/>
              <w:right w:w="85" w:type="dxa"/>
            </w:tcMar>
            <w:vAlign w:val="center"/>
          </w:tcPr>
          <w:p w14:paraId="1DCE7AB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5839" w:type="dxa"/>
            <w:tcMar>
              <w:top w:w="85" w:type="dxa"/>
              <w:left w:w="85" w:type="dxa"/>
              <w:bottom w:w="85" w:type="dxa"/>
              <w:right w:w="85" w:type="dxa"/>
            </w:tcMar>
            <w:vAlign w:val="center"/>
          </w:tcPr>
          <w:p w14:paraId="41A7418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exploitation_id</w:t>
            </w:r>
          </w:p>
        </w:tc>
      </w:tr>
    </w:tbl>
    <w:p w14:paraId="1D7622B5">
      <w:pPr>
        <w:keepNext w:val="0"/>
        <w:widowControl/>
        <w:spacing w:before="0" w:after="80" w:line="240" w:lineRule="auto"/>
        <w:ind w:left="0" w:right="0" w:firstLine="0"/>
        <w:jc w:val="both"/>
      </w:pPr>
    </w:p>
    <w:p w14:paraId="234BC76D">
      <w:pPr>
        <w:pStyle w:val="4"/>
        <w:keepNext/>
        <w:pageBreakBefore w:val="0"/>
        <w:widowControl/>
        <w:spacing w:before="280" w:after="160" w:line="360" w:lineRule="auto"/>
        <w:ind w:left="0" w:right="0" w:firstLine="0"/>
        <w:jc w:val="left"/>
      </w:pPr>
      <w:bookmarkStart w:id="58" w:name="h_33"/>
      <w:r>
        <w:rPr>
          <w:rFonts w:ascii="Times New Roman" w:hAnsi="Times New Roman" w:eastAsia="Times New Roman"/>
          <w:b/>
          <w:i w:val="0"/>
          <w:color w:val="000000"/>
          <w:sz w:val="28"/>
        </w:rPr>
        <w:t>Dictionnaire de ProduitStock</w:t>
      </w:r>
      <w:bookmarkEnd w:id="58"/>
    </w:p>
    <w:p w14:paraId="42A26F97">
      <w:pPr>
        <w:pStyle w:val="21"/>
        <w:keepNext/>
        <w:widowControl/>
        <w:spacing w:before="100" w:after="200" w:line="276" w:lineRule="auto"/>
        <w:ind w:left="0" w:right="0" w:firstLine="0"/>
        <w:jc w:val="center"/>
      </w:pPr>
      <w:bookmarkStart w:id="59" w:name="tab_19"/>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20</w:t>
      </w:r>
      <w:r>
        <w:fldChar w:fldCharType="end"/>
      </w:r>
      <w:r>
        <w:rPr>
          <w:rFonts w:ascii="Times New Roman" w:hAnsi="Times New Roman" w:eastAsia="Times New Roman"/>
          <w:b w:val="0"/>
          <w:i w:val="0"/>
          <w:color w:val="000000"/>
          <w:sz w:val="22"/>
        </w:rPr>
        <w:t xml:space="preserve">  Attributs de ProduitStock</w:t>
      </w:r>
      <w:bookmarkEnd w:id="59"/>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295F355D">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793A6652">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53336DE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4634CFB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635316E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BC2679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2EEB33E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47943E8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61D8AB8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6DCBA0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nom</w:t>
            </w:r>
          </w:p>
        </w:tc>
        <w:tc>
          <w:tcPr>
            <w:tcW w:w="2041" w:type="dxa"/>
            <w:tcMar>
              <w:top w:w="85" w:type="dxa"/>
              <w:left w:w="85" w:type="dxa"/>
              <w:bottom w:w="85" w:type="dxa"/>
              <w:right w:w="85" w:type="dxa"/>
            </w:tcMar>
            <w:vAlign w:val="center"/>
          </w:tcPr>
          <w:p w14:paraId="2E65F8C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3E86E37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150</w:t>
            </w:r>
          </w:p>
        </w:tc>
      </w:tr>
      <w:tr w14:paraId="02414AF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876384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typeProduit</w:t>
            </w:r>
          </w:p>
        </w:tc>
        <w:tc>
          <w:tcPr>
            <w:tcW w:w="2041" w:type="dxa"/>
            <w:tcMar>
              <w:top w:w="85" w:type="dxa"/>
              <w:left w:w="85" w:type="dxa"/>
              <w:bottom w:w="85" w:type="dxa"/>
              <w:right w:w="85" w:type="dxa"/>
            </w:tcMar>
            <w:vAlign w:val="center"/>
          </w:tcPr>
          <w:p w14:paraId="729EF36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TypeProduit</w:t>
            </w:r>
          </w:p>
        </w:tc>
        <w:tc>
          <w:tcPr>
            <w:tcW w:w="5839" w:type="dxa"/>
            <w:tcMar>
              <w:top w:w="85" w:type="dxa"/>
              <w:left w:w="85" w:type="dxa"/>
              <w:bottom w:w="85" w:type="dxa"/>
              <w:right w:w="85" w:type="dxa"/>
            </w:tcMar>
            <w:vAlign w:val="center"/>
          </w:tcPr>
          <w:p w14:paraId="3229132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60 ; Énumération en chaîne</w:t>
            </w:r>
          </w:p>
        </w:tc>
      </w:tr>
      <w:tr w14:paraId="3F13D3C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D8443A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unite</w:t>
            </w:r>
          </w:p>
        </w:tc>
        <w:tc>
          <w:tcPr>
            <w:tcW w:w="2041" w:type="dxa"/>
            <w:tcMar>
              <w:top w:w="85" w:type="dxa"/>
              <w:left w:w="85" w:type="dxa"/>
              <w:bottom w:w="85" w:type="dxa"/>
              <w:right w:w="85" w:type="dxa"/>
            </w:tcMar>
            <w:vAlign w:val="center"/>
          </w:tcPr>
          <w:p w14:paraId="1503B6D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37EDD86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30</w:t>
            </w:r>
          </w:p>
        </w:tc>
      </w:tr>
      <w:tr w14:paraId="458C39D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5A8EA1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quantiteDisponible</w:t>
            </w:r>
          </w:p>
        </w:tc>
        <w:tc>
          <w:tcPr>
            <w:tcW w:w="2041" w:type="dxa"/>
            <w:tcMar>
              <w:top w:w="85" w:type="dxa"/>
              <w:left w:w="85" w:type="dxa"/>
              <w:bottom w:w="85" w:type="dxa"/>
              <w:right w:w="85" w:type="dxa"/>
            </w:tcMar>
            <w:vAlign w:val="center"/>
          </w:tcPr>
          <w:p w14:paraId="7B1FB73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0143956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Précision 14 dont 2 décimales</w:t>
            </w:r>
          </w:p>
        </w:tc>
      </w:tr>
      <w:tr w14:paraId="696E800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E946AF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seuilAlerte</w:t>
            </w:r>
          </w:p>
        </w:tc>
        <w:tc>
          <w:tcPr>
            <w:tcW w:w="2041" w:type="dxa"/>
            <w:tcMar>
              <w:top w:w="85" w:type="dxa"/>
              <w:left w:w="85" w:type="dxa"/>
              <w:bottom w:w="85" w:type="dxa"/>
              <w:right w:w="85" w:type="dxa"/>
            </w:tcMar>
            <w:vAlign w:val="center"/>
          </w:tcPr>
          <w:p w14:paraId="0403F58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1F3F0ED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Précision 14 dont 2 décimales</w:t>
            </w:r>
          </w:p>
        </w:tc>
      </w:tr>
      <w:tr w14:paraId="1FFECE2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8BF32F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prixUnitaireMoyen</w:t>
            </w:r>
          </w:p>
        </w:tc>
        <w:tc>
          <w:tcPr>
            <w:tcW w:w="2041" w:type="dxa"/>
            <w:tcMar>
              <w:top w:w="85" w:type="dxa"/>
              <w:left w:w="85" w:type="dxa"/>
              <w:bottom w:w="85" w:type="dxa"/>
              <w:right w:w="85" w:type="dxa"/>
            </w:tcMar>
            <w:vAlign w:val="center"/>
          </w:tcPr>
          <w:p w14:paraId="09E1433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3778BCB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Précision 14 dont 2 décimales</w:t>
            </w:r>
          </w:p>
        </w:tc>
      </w:tr>
      <w:tr w14:paraId="21ACF2F3">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B0D6C2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2041" w:type="dxa"/>
            <w:tcMar>
              <w:top w:w="85" w:type="dxa"/>
              <w:left w:w="85" w:type="dxa"/>
              <w:bottom w:w="85" w:type="dxa"/>
              <w:right w:w="85" w:type="dxa"/>
            </w:tcMar>
            <w:vAlign w:val="center"/>
          </w:tcPr>
          <w:p w14:paraId="6D07DD7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5839" w:type="dxa"/>
            <w:tcMar>
              <w:top w:w="85" w:type="dxa"/>
              <w:left w:w="85" w:type="dxa"/>
              <w:bottom w:w="85" w:type="dxa"/>
              <w:right w:w="85" w:type="dxa"/>
            </w:tcMar>
            <w:vAlign w:val="center"/>
          </w:tcPr>
          <w:p w14:paraId="37318FA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exploitation_id</w:t>
            </w:r>
          </w:p>
        </w:tc>
      </w:tr>
      <w:tr w14:paraId="413AAFB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30E7C4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dateCreation</w:t>
            </w:r>
          </w:p>
        </w:tc>
        <w:tc>
          <w:tcPr>
            <w:tcW w:w="2041" w:type="dxa"/>
            <w:tcMar>
              <w:top w:w="85" w:type="dxa"/>
              <w:left w:w="85" w:type="dxa"/>
              <w:bottom w:w="85" w:type="dxa"/>
              <w:right w:w="85" w:type="dxa"/>
            </w:tcMar>
            <w:vAlign w:val="center"/>
          </w:tcPr>
          <w:p w14:paraId="0168EF7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LocalDateTime</w:t>
            </w:r>
          </w:p>
        </w:tc>
        <w:tc>
          <w:tcPr>
            <w:tcW w:w="5839" w:type="dxa"/>
            <w:tcMar>
              <w:top w:w="85" w:type="dxa"/>
              <w:left w:w="85" w:type="dxa"/>
              <w:bottom w:w="85" w:type="dxa"/>
              <w:right w:w="85" w:type="dxa"/>
            </w:tcMar>
            <w:vAlign w:val="center"/>
          </w:tcPr>
          <w:p w14:paraId="236F57A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bl>
    <w:p w14:paraId="67905B9F">
      <w:pPr>
        <w:keepNext w:val="0"/>
        <w:widowControl/>
        <w:spacing w:before="0" w:after="80" w:line="240" w:lineRule="auto"/>
        <w:ind w:left="0" w:right="0" w:firstLine="0"/>
        <w:jc w:val="both"/>
      </w:pPr>
    </w:p>
    <w:p w14:paraId="182F15F0">
      <w:pPr>
        <w:pStyle w:val="4"/>
        <w:keepNext/>
        <w:pageBreakBefore w:val="0"/>
        <w:widowControl/>
        <w:spacing w:before="280" w:after="160" w:line="360" w:lineRule="auto"/>
        <w:ind w:left="0" w:right="0" w:firstLine="0"/>
        <w:jc w:val="left"/>
      </w:pPr>
      <w:bookmarkStart w:id="60" w:name="h_34"/>
      <w:r>
        <w:rPr>
          <w:rFonts w:ascii="Times New Roman" w:hAnsi="Times New Roman" w:eastAsia="Times New Roman"/>
          <w:b/>
          <w:i w:val="0"/>
          <w:color w:val="000000"/>
          <w:sz w:val="28"/>
        </w:rPr>
        <w:t>Dictionnaire de Recette</w:t>
      </w:r>
      <w:bookmarkEnd w:id="60"/>
    </w:p>
    <w:p w14:paraId="5C204999">
      <w:pPr>
        <w:pStyle w:val="21"/>
        <w:keepNext/>
        <w:widowControl/>
        <w:spacing w:before="100" w:after="200" w:line="276" w:lineRule="auto"/>
        <w:ind w:left="0" w:right="0" w:firstLine="0"/>
        <w:jc w:val="center"/>
      </w:pPr>
      <w:bookmarkStart w:id="61" w:name="tab_20"/>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21</w:t>
      </w:r>
      <w:r>
        <w:fldChar w:fldCharType="end"/>
      </w:r>
      <w:r>
        <w:rPr>
          <w:rFonts w:ascii="Times New Roman" w:hAnsi="Times New Roman" w:eastAsia="Times New Roman"/>
          <w:b w:val="0"/>
          <w:i w:val="0"/>
          <w:color w:val="000000"/>
          <w:sz w:val="22"/>
        </w:rPr>
        <w:t xml:space="preserve">  Attributs de Recette</w:t>
      </w:r>
      <w:bookmarkEnd w:id="61"/>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4DC35080">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2665" w:type="dxa"/>
            <w:shd w:val="clear" w:color="auto" w:fill="D9EAF1"/>
            <w:tcMar>
              <w:top w:w="85" w:type="dxa"/>
              <w:left w:w="85" w:type="dxa"/>
              <w:bottom w:w="85" w:type="dxa"/>
              <w:right w:w="85" w:type="dxa"/>
            </w:tcMar>
            <w:vAlign w:val="center"/>
          </w:tcPr>
          <w:p w14:paraId="68E5B78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Attribut</w:t>
            </w:r>
          </w:p>
        </w:tc>
        <w:tc>
          <w:tcPr>
            <w:tcW w:w="2041" w:type="dxa"/>
            <w:shd w:val="clear" w:color="auto" w:fill="D9EAF1"/>
            <w:tcMar>
              <w:top w:w="85" w:type="dxa"/>
              <w:left w:w="85" w:type="dxa"/>
              <w:bottom w:w="85" w:type="dxa"/>
              <w:right w:w="85" w:type="dxa"/>
            </w:tcMar>
            <w:vAlign w:val="center"/>
          </w:tcPr>
          <w:p w14:paraId="7231B8D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Type Java</w:t>
            </w:r>
          </w:p>
        </w:tc>
        <w:tc>
          <w:tcPr>
            <w:tcW w:w="5839" w:type="dxa"/>
            <w:shd w:val="clear" w:color="auto" w:fill="D9EAF1"/>
            <w:tcMar>
              <w:top w:w="85" w:type="dxa"/>
              <w:left w:w="85" w:type="dxa"/>
              <w:bottom w:w="85" w:type="dxa"/>
              <w:right w:w="85" w:type="dxa"/>
            </w:tcMar>
            <w:vAlign w:val="center"/>
          </w:tcPr>
          <w:p w14:paraId="3160246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Stockage et association</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id</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Long</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Clé primaire générée IDENTITY</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libelle</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Longueur 180</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montant</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BigDecimal</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Précision 14 dont 2 décimales</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dateRecette</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LocalDate</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quantite</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BigDecimal</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au schéma ; Précision 14 dont 2 décimales</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unite</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au schéma ; Longueur 30</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prixUnitaire</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BigDecimal</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au schéma ; Précision 14 dont 2 décimales</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 obligatoire ; FK culture_id</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utilisateur</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Utilisateur</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 facultative au schéma ; FK utilisateur_id</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exploitation</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Exploitation</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 facultative au schéma ; FK exploitation_id</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dateCreation</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LocalDateTime</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annule</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boolean</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défaut SQL false ; pièce conservée après annulation</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motifAnnulation</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 longueur 500 ; obligatoire lors de l’annulation</w:t>
            </w:r>
          </w:p>
        </w:tc>
      </w:tr>
      <w:tr w14:paraId="17F813C8">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211C3BC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dateAnnulation</w:t>
            </w:r>
          </w:p>
        </w:tc>
        <w:tc>
          <w:tcPr>
            <w:tcW w:w="2041" w:type="dxa"/>
            <w:tcMar>
              <w:top w:w="85" w:type="dxa"/>
              <w:left w:w="85" w:type="dxa"/>
              <w:bottom w:w="85" w:type="dxa"/>
              <w:right w:w="85" w:type="dxa"/>
            </w:tcMar>
            <w:vAlign w:val="center"/>
          </w:tcPr>
          <w:p w14:paraId="7D2602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LocalDateTime</w:t>
            </w:r>
          </w:p>
        </w:tc>
        <w:tc>
          <w:tcPr>
            <w:tcW w:w="5839" w:type="dxa"/>
            <w:tcMar>
              <w:top w:w="85" w:type="dxa"/>
              <w:left w:w="85" w:type="dxa"/>
              <w:bottom w:w="85" w:type="dxa"/>
              <w:right w:w="85" w:type="dxa"/>
            </w:tcMar>
            <w:vAlign w:val="center"/>
          </w:tcPr>
          <w:p w14:paraId="343D8CA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 date serveur de l’annulation</w:t>
            </w:r>
          </w:p>
        </w:tc>
      </w:tr>
    </w:tbl>
    <w:p w14:paraId="66697769">
      <w:pPr>
        <w:keepNext w:val="0"/>
        <w:widowControl/>
        <w:spacing w:before="0" w:after="80" w:line="240" w:lineRule="auto"/>
        <w:ind w:left="0" w:right="0" w:firstLine="0"/>
        <w:jc w:val="both"/>
      </w:pPr>
    </w:p>
    <w:p w14:paraId="75BFC0DA">
      <w:pPr>
        <w:pStyle w:val="4"/>
        <w:keepNext/>
        <w:pageBreakBefore w:val="0"/>
        <w:widowControl/>
        <w:spacing w:before="280" w:after="160" w:line="360" w:lineRule="auto"/>
        <w:ind w:left="0" w:right="0" w:firstLine="0"/>
        <w:jc w:val="left"/>
      </w:pPr>
      <w:bookmarkStart w:id="62" w:name="h_35"/>
      <w:r>
        <w:rPr>
          <w:rFonts w:ascii="Times New Roman" w:hAnsi="Times New Roman" w:eastAsia="Times New Roman"/>
          <w:b/>
          <w:i w:val="0"/>
          <w:color w:val="000000"/>
          <w:sz w:val="28"/>
        </w:rPr>
        <w:t>Dictionnaire de Recolte</w:t>
      </w:r>
      <w:bookmarkEnd w:id="62"/>
    </w:p>
    <w:p w14:paraId="45B620E9">
      <w:pPr>
        <w:pStyle w:val="21"/>
        <w:keepNext/>
        <w:widowControl/>
        <w:spacing w:before="100" w:after="200" w:line="276" w:lineRule="auto"/>
        <w:ind w:left="0" w:right="0" w:firstLine="0"/>
        <w:jc w:val="center"/>
      </w:pPr>
      <w:bookmarkStart w:id="63" w:name="tab_21"/>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22</w:t>
      </w:r>
      <w:r>
        <w:fldChar w:fldCharType="end"/>
      </w:r>
      <w:r>
        <w:rPr>
          <w:rFonts w:ascii="Times New Roman" w:hAnsi="Times New Roman" w:eastAsia="Times New Roman"/>
          <w:b w:val="0"/>
          <w:i w:val="0"/>
          <w:color w:val="000000"/>
          <w:sz w:val="22"/>
        </w:rPr>
        <w:t xml:space="preserve">  Attributs de Recolte</w:t>
      </w:r>
      <w:bookmarkEnd w:id="63"/>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79CCE67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3ACAD180">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558B9B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7283D30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68640854">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5E3C7F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6C61055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02688DA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203A760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95DCE2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dateRecolte</w:t>
            </w:r>
          </w:p>
        </w:tc>
        <w:tc>
          <w:tcPr>
            <w:tcW w:w="2041" w:type="dxa"/>
            <w:tcMar>
              <w:top w:w="85" w:type="dxa"/>
              <w:left w:w="85" w:type="dxa"/>
              <w:bottom w:w="85" w:type="dxa"/>
              <w:right w:w="85" w:type="dxa"/>
            </w:tcMar>
            <w:vAlign w:val="center"/>
          </w:tcPr>
          <w:p w14:paraId="2A6D4E6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w:t>
            </w:r>
          </w:p>
        </w:tc>
        <w:tc>
          <w:tcPr>
            <w:tcW w:w="5839" w:type="dxa"/>
            <w:tcMar>
              <w:top w:w="85" w:type="dxa"/>
              <w:left w:w="85" w:type="dxa"/>
              <w:bottom w:w="85" w:type="dxa"/>
              <w:right w:w="85" w:type="dxa"/>
            </w:tcMar>
            <w:vAlign w:val="center"/>
          </w:tcPr>
          <w:p w14:paraId="4821979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r w14:paraId="50040484">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27C3E40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quantite</w:t>
            </w:r>
          </w:p>
        </w:tc>
        <w:tc>
          <w:tcPr>
            <w:tcW w:w="2041" w:type="dxa"/>
            <w:tcMar>
              <w:top w:w="85" w:type="dxa"/>
              <w:left w:w="85" w:type="dxa"/>
              <w:bottom w:w="85" w:type="dxa"/>
              <w:right w:w="85" w:type="dxa"/>
            </w:tcMar>
            <w:vAlign w:val="center"/>
          </w:tcPr>
          <w:p w14:paraId="6332CF7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0855B5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Précision 14 dont 2 décimales</w:t>
            </w:r>
          </w:p>
        </w:tc>
      </w:tr>
      <w:tr w14:paraId="1ED88C4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528D3C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unite</w:t>
            </w:r>
          </w:p>
        </w:tc>
        <w:tc>
          <w:tcPr>
            <w:tcW w:w="2041" w:type="dxa"/>
            <w:tcMar>
              <w:top w:w="85" w:type="dxa"/>
              <w:left w:w="85" w:type="dxa"/>
              <w:bottom w:w="85" w:type="dxa"/>
              <w:right w:w="85" w:type="dxa"/>
            </w:tcMar>
            <w:vAlign w:val="center"/>
          </w:tcPr>
          <w:p w14:paraId="2D57BC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7F97951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30</w:t>
            </w:r>
          </w:p>
        </w:tc>
      </w:tr>
      <w:tr w14:paraId="1602B61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90856B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prixUnitaire</w:t>
            </w:r>
          </w:p>
        </w:tc>
        <w:tc>
          <w:tcPr>
            <w:tcW w:w="2041" w:type="dxa"/>
            <w:tcMar>
              <w:top w:w="85" w:type="dxa"/>
              <w:left w:w="85" w:type="dxa"/>
              <w:bottom w:w="85" w:type="dxa"/>
              <w:right w:w="85" w:type="dxa"/>
            </w:tcMar>
            <w:vAlign w:val="center"/>
          </w:tcPr>
          <w:p w14:paraId="019F0AC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16D1FD1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Précision 14 dont 2 décimales</w:t>
            </w:r>
          </w:p>
        </w:tc>
      </w:tr>
      <w:tr w14:paraId="5BA8979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FCDB15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montantTotal</w:t>
            </w:r>
          </w:p>
        </w:tc>
        <w:tc>
          <w:tcPr>
            <w:tcW w:w="2041" w:type="dxa"/>
            <w:tcMar>
              <w:top w:w="85" w:type="dxa"/>
              <w:left w:w="85" w:type="dxa"/>
              <w:bottom w:w="85" w:type="dxa"/>
              <w:right w:w="85" w:type="dxa"/>
            </w:tcMar>
            <w:vAlign w:val="center"/>
          </w:tcPr>
          <w:p w14:paraId="2F0D2B8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BigDecimal</w:t>
            </w:r>
          </w:p>
        </w:tc>
        <w:tc>
          <w:tcPr>
            <w:tcW w:w="5839" w:type="dxa"/>
            <w:tcMar>
              <w:top w:w="85" w:type="dxa"/>
              <w:left w:w="85" w:type="dxa"/>
              <w:bottom w:w="85" w:type="dxa"/>
              <w:right w:w="85" w:type="dxa"/>
            </w:tcMar>
            <w:vAlign w:val="center"/>
          </w:tcPr>
          <w:p w14:paraId="3EDC8E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 ; Précision 14 dont 2 décimales</w:t>
            </w:r>
          </w:p>
        </w:tc>
      </w:tr>
      <w:tr w14:paraId="460627BD">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2BD6F7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observation</w:t>
            </w:r>
          </w:p>
        </w:tc>
        <w:tc>
          <w:tcPr>
            <w:tcW w:w="2041" w:type="dxa"/>
            <w:tcMar>
              <w:top w:w="85" w:type="dxa"/>
              <w:left w:w="85" w:type="dxa"/>
              <w:bottom w:w="85" w:type="dxa"/>
              <w:right w:w="85" w:type="dxa"/>
            </w:tcMar>
            <w:vAlign w:val="center"/>
          </w:tcPr>
          <w:p w14:paraId="59DC060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71B332C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Nullable au schéma</w:t>
            </w:r>
          </w:p>
        </w:tc>
      </w:tr>
      <w:tr w14:paraId="471E1F4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355C73C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culture</w:t>
            </w:r>
          </w:p>
        </w:tc>
        <w:tc>
          <w:tcPr>
            <w:tcW w:w="2041" w:type="dxa"/>
            <w:tcMar>
              <w:top w:w="85" w:type="dxa"/>
              <w:left w:w="85" w:type="dxa"/>
              <w:bottom w:w="85" w:type="dxa"/>
              <w:right w:w="85" w:type="dxa"/>
            </w:tcMar>
            <w:vAlign w:val="center"/>
          </w:tcPr>
          <w:p w14:paraId="2E5C1F4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Culture</w:t>
            </w:r>
          </w:p>
        </w:tc>
        <w:tc>
          <w:tcPr>
            <w:tcW w:w="5839" w:type="dxa"/>
            <w:tcMar>
              <w:top w:w="85" w:type="dxa"/>
              <w:left w:w="85" w:type="dxa"/>
              <w:bottom w:w="85" w:type="dxa"/>
              <w:right w:w="85" w:type="dxa"/>
            </w:tcMar>
            <w:vAlign w:val="center"/>
          </w:tcPr>
          <w:p w14:paraId="77D1271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obligatoire ; FK culture_id</w:t>
            </w:r>
          </w:p>
        </w:tc>
      </w:tr>
      <w:tr w14:paraId="6BE57D4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84303B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utilisateur</w:t>
            </w:r>
          </w:p>
        </w:tc>
        <w:tc>
          <w:tcPr>
            <w:tcW w:w="2041" w:type="dxa"/>
            <w:tcMar>
              <w:top w:w="85" w:type="dxa"/>
              <w:left w:w="85" w:type="dxa"/>
              <w:bottom w:w="85" w:type="dxa"/>
              <w:right w:w="85" w:type="dxa"/>
            </w:tcMar>
            <w:vAlign w:val="center"/>
          </w:tcPr>
          <w:p w14:paraId="22AEA6E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Utilisateur</w:t>
            </w:r>
          </w:p>
        </w:tc>
        <w:tc>
          <w:tcPr>
            <w:tcW w:w="5839" w:type="dxa"/>
            <w:tcMar>
              <w:top w:w="85" w:type="dxa"/>
              <w:left w:w="85" w:type="dxa"/>
              <w:bottom w:w="85" w:type="dxa"/>
              <w:right w:w="85" w:type="dxa"/>
            </w:tcMar>
            <w:vAlign w:val="center"/>
          </w:tcPr>
          <w:p w14:paraId="6ECDE87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utilisateur_id</w:t>
            </w:r>
          </w:p>
        </w:tc>
      </w:tr>
      <w:tr w14:paraId="5A1D3F1D">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485D18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2041" w:type="dxa"/>
            <w:tcMar>
              <w:top w:w="85" w:type="dxa"/>
              <w:left w:w="85" w:type="dxa"/>
              <w:bottom w:w="85" w:type="dxa"/>
              <w:right w:w="85" w:type="dxa"/>
            </w:tcMar>
            <w:vAlign w:val="center"/>
          </w:tcPr>
          <w:p w14:paraId="02CDFF4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5839" w:type="dxa"/>
            <w:tcMar>
              <w:top w:w="85" w:type="dxa"/>
              <w:left w:w="85" w:type="dxa"/>
              <w:bottom w:w="85" w:type="dxa"/>
              <w:right w:w="85" w:type="dxa"/>
            </w:tcMar>
            <w:vAlign w:val="center"/>
          </w:tcPr>
          <w:p w14:paraId="743A242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exploitation_id</w:t>
            </w:r>
          </w:p>
        </w:tc>
      </w:tr>
      <w:tr w14:paraId="38ED4125">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E07E9D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dateCreation</w:t>
            </w:r>
          </w:p>
        </w:tc>
        <w:tc>
          <w:tcPr>
            <w:tcW w:w="2041" w:type="dxa"/>
            <w:tcMar>
              <w:top w:w="85" w:type="dxa"/>
              <w:left w:w="85" w:type="dxa"/>
              <w:bottom w:w="85" w:type="dxa"/>
              <w:right w:w="85" w:type="dxa"/>
            </w:tcMar>
            <w:vAlign w:val="center"/>
          </w:tcPr>
          <w:p w14:paraId="4B7A01B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LocalDateTime</w:t>
            </w:r>
          </w:p>
        </w:tc>
        <w:tc>
          <w:tcPr>
            <w:tcW w:w="5839" w:type="dxa"/>
            <w:tcMar>
              <w:top w:w="85" w:type="dxa"/>
              <w:left w:w="85" w:type="dxa"/>
              <w:bottom w:w="85" w:type="dxa"/>
              <w:right w:w="85" w:type="dxa"/>
            </w:tcMar>
            <w:vAlign w:val="center"/>
          </w:tcPr>
          <w:p w14:paraId="0EF645F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bl>
    <w:p w14:paraId="625471A2">
      <w:pPr>
        <w:keepNext w:val="0"/>
        <w:widowControl/>
        <w:spacing w:before="0" w:after="80" w:line="240" w:lineRule="auto"/>
        <w:ind w:left="0" w:right="0" w:firstLine="0"/>
        <w:jc w:val="both"/>
      </w:pPr>
    </w:p>
    <w:p w14:paraId="15A7BF19">
      <w:pPr>
        <w:pStyle w:val="4"/>
        <w:keepNext/>
        <w:pageBreakBefore w:val="0"/>
        <w:widowControl/>
        <w:spacing w:before="280" w:after="160" w:line="360" w:lineRule="auto"/>
        <w:ind w:left="0" w:right="0" w:firstLine="0"/>
        <w:jc w:val="left"/>
      </w:pPr>
      <w:bookmarkStart w:id="64" w:name="h_36"/>
      <w:r>
        <w:rPr>
          <w:rFonts w:ascii="Times New Roman" w:hAnsi="Times New Roman" w:eastAsia="Times New Roman"/>
          <w:b/>
          <w:i w:val="0"/>
          <w:color w:val="000000"/>
          <w:sz w:val="28"/>
        </w:rPr>
        <w:t>Dictionnaire de Utilisateur</w:t>
      </w:r>
      <w:bookmarkEnd w:id="64"/>
    </w:p>
    <w:p w14:paraId="0969C665">
      <w:pPr>
        <w:pStyle w:val="21"/>
        <w:keepNext/>
        <w:widowControl/>
        <w:spacing w:before="100" w:after="200" w:line="276" w:lineRule="auto"/>
        <w:ind w:left="0" w:right="0" w:firstLine="0"/>
        <w:jc w:val="center"/>
      </w:pPr>
      <w:bookmarkStart w:id="65" w:name="tab_22"/>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23</w:t>
      </w:r>
      <w:r>
        <w:fldChar w:fldCharType="end"/>
      </w:r>
      <w:r>
        <w:rPr>
          <w:rFonts w:ascii="Times New Roman" w:hAnsi="Times New Roman" w:eastAsia="Times New Roman"/>
          <w:b w:val="0"/>
          <w:i w:val="0"/>
          <w:color w:val="000000"/>
          <w:sz w:val="22"/>
        </w:rPr>
        <w:t xml:space="preserve">  Attributs de Utilisateur</w:t>
      </w:r>
      <w:bookmarkEnd w:id="65"/>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2B39B60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tblHeader/>
          <w:jc w:val="center"/>
        </w:trPr>
        <w:tc>
          <w:tcPr>
            <w:tcW w:w="2665" w:type="dxa"/>
            <w:shd w:val="clear" w:color="auto" w:fill="D9EAF1"/>
            <w:tcMar>
              <w:top w:w="85" w:type="dxa"/>
              <w:left w:w="85" w:type="dxa"/>
              <w:bottom w:w="85" w:type="dxa"/>
              <w:right w:w="85" w:type="dxa"/>
            </w:tcMar>
            <w:vAlign w:val="center"/>
          </w:tcPr>
          <w:p w14:paraId="7D33105B">
            <w:pPr>
              <w:keepNext/>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Attribut</w:t>
            </w:r>
          </w:p>
        </w:tc>
        <w:tc>
          <w:tcPr>
            <w:tcW w:w="2041" w:type="dxa"/>
            <w:shd w:val="clear" w:color="auto" w:fill="D9EAF1"/>
            <w:tcMar>
              <w:top w:w="85" w:type="dxa"/>
              <w:left w:w="85" w:type="dxa"/>
              <w:bottom w:w="85" w:type="dxa"/>
              <w:right w:w="85" w:type="dxa"/>
            </w:tcMar>
            <w:vAlign w:val="center"/>
          </w:tcPr>
          <w:p w14:paraId="72E4735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Type Java</w:t>
            </w:r>
          </w:p>
        </w:tc>
        <w:tc>
          <w:tcPr>
            <w:tcW w:w="5839" w:type="dxa"/>
            <w:shd w:val="clear" w:color="auto" w:fill="D9EAF1"/>
            <w:tcMar>
              <w:top w:w="85" w:type="dxa"/>
              <w:left w:w="85" w:type="dxa"/>
              <w:bottom w:w="85" w:type="dxa"/>
              <w:right w:w="85" w:type="dxa"/>
            </w:tcMar>
            <w:vAlign w:val="center"/>
          </w:tcPr>
          <w:p w14:paraId="295FE0A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Stockage et association</w:t>
            </w:r>
          </w:p>
        </w:tc>
      </w:tr>
      <w:tr w14:paraId="279E569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7671E11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id</w:t>
            </w:r>
          </w:p>
        </w:tc>
        <w:tc>
          <w:tcPr>
            <w:tcW w:w="2041" w:type="dxa"/>
            <w:tcMar>
              <w:top w:w="85" w:type="dxa"/>
              <w:left w:w="85" w:type="dxa"/>
              <w:bottom w:w="85" w:type="dxa"/>
              <w:right w:w="85" w:type="dxa"/>
            </w:tcMar>
            <w:vAlign w:val="center"/>
          </w:tcPr>
          <w:p w14:paraId="11D33D3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Long</w:t>
            </w:r>
          </w:p>
        </w:tc>
        <w:tc>
          <w:tcPr>
            <w:tcW w:w="5839" w:type="dxa"/>
            <w:tcMar>
              <w:top w:w="85" w:type="dxa"/>
              <w:left w:w="85" w:type="dxa"/>
              <w:bottom w:w="85" w:type="dxa"/>
              <w:right w:w="85" w:type="dxa"/>
            </w:tcMar>
            <w:vAlign w:val="center"/>
          </w:tcPr>
          <w:p w14:paraId="0743EBB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Clé primaire générée IDENTITY</w:t>
            </w:r>
          </w:p>
        </w:tc>
      </w:tr>
      <w:tr w14:paraId="3CAE0C80">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6E34F05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nom</w:t>
            </w:r>
          </w:p>
        </w:tc>
        <w:tc>
          <w:tcPr>
            <w:tcW w:w="2041" w:type="dxa"/>
            <w:tcMar>
              <w:top w:w="85" w:type="dxa"/>
              <w:left w:w="85" w:type="dxa"/>
              <w:bottom w:w="85" w:type="dxa"/>
              <w:right w:w="85" w:type="dxa"/>
            </w:tcMar>
            <w:vAlign w:val="center"/>
          </w:tcPr>
          <w:p w14:paraId="7B4DFB0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5E40C05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100</w:t>
            </w:r>
          </w:p>
        </w:tc>
      </w:tr>
      <w:tr w14:paraId="69786AD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6EA9E4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prenom</w:t>
            </w:r>
          </w:p>
        </w:tc>
        <w:tc>
          <w:tcPr>
            <w:tcW w:w="2041" w:type="dxa"/>
            <w:tcMar>
              <w:top w:w="85" w:type="dxa"/>
              <w:left w:w="85" w:type="dxa"/>
              <w:bottom w:w="85" w:type="dxa"/>
              <w:right w:w="85" w:type="dxa"/>
            </w:tcMar>
            <w:vAlign w:val="center"/>
          </w:tcPr>
          <w:p w14:paraId="5CF4270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286629A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100</w:t>
            </w:r>
          </w:p>
        </w:tc>
      </w:tr>
      <w:tr w14:paraId="4AEB5E1D">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4DE7F7E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email</w:t>
            </w:r>
          </w:p>
        </w:tc>
        <w:tc>
          <w:tcPr>
            <w:tcW w:w="2041" w:type="dxa"/>
            <w:tcMar>
              <w:top w:w="85" w:type="dxa"/>
              <w:left w:w="85" w:type="dxa"/>
              <w:bottom w:w="85" w:type="dxa"/>
              <w:right w:w="85" w:type="dxa"/>
            </w:tcMar>
            <w:vAlign w:val="center"/>
          </w:tcPr>
          <w:p w14:paraId="556F5A4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0102D21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Unique ; Longueur 150</w:t>
            </w:r>
          </w:p>
        </w:tc>
      </w:tr>
      <w:tr w14:paraId="48C96DD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8C28C2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motDePasse</w:t>
            </w:r>
          </w:p>
        </w:tc>
        <w:tc>
          <w:tcPr>
            <w:tcW w:w="2041" w:type="dxa"/>
            <w:tcMar>
              <w:top w:w="85" w:type="dxa"/>
              <w:left w:w="85" w:type="dxa"/>
              <w:bottom w:w="85" w:type="dxa"/>
              <w:right w:w="85" w:type="dxa"/>
            </w:tcMar>
            <w:vAlign w:val="center"/>
          </w:tcPr>
          <w:p w14:paraId="03619FAD">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String</w:t>
            </w:r>
          </w:p>
        </w:tc>
        <w:tc>
          <w:tcPr>
            <w:tcW w:w="5839" w:type="dxa"/>
            <w:tcMar>
              <w:top w:w="85" w:type="dxa"/>
              <w:left w:w="85" w:type="dxa"/>
              <w:bottom w:w="85" w:type="dxa"/>
              <w:right w:w="85" w:type="dxa"/>
            </w:tcMar>
            <w:vAlign w:val="center"/>
          </w:tcPr>
          <w:p w14:paraId="515974D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Écriture JSON seulement ; empreinte à la création</w:t>
            </w:r>
          </w:p>
        </w:tc>
      </w:tr>
      <w:tr w14:paraId="58643F8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19AECBC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role</w:t>
            </w:r>
          </w:p>
        </w:tc>
        <w:tc>
          <w:tcPr>
            <w:tcW w:w="2041" w:type="dxa"/>
            <w:tcMar>
              <w:top w:w="85" w:type="dxa"/>
              <w:left w:w="85" w:type="dxa"/>
              <w:bottom w:w="85" w:type="dxa"/>
              <w:right w:w="85" w:type="dxa"/>
            </w:tcMar>
            <w:vAlign w:val="center"/>
          </w:tcPr>
          <w:p w14:paraId="4D4595F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Role</w:t>
            </w:r>
          </w:p>
        </w:tc>
        <w:tc>
          <w:tcPr>
            <w:tcW w:w="5839" w:type="dxa"/>
            <w:tcMar>
              <w:top w:w="85" w:type="dxa"/>
              <w:left w:w="85" w:type="dxa"/>
              <w:bottom w:w="85" w:type="dxa"/>
              <w:right w:w="85" w:type="dxa"/>
            </w:tcMar>
            <w:vAlign w:val="center"/>
          </w:tcPr>
          <w:p w14:paraId="67792FF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 ; Longueur 30 ; Énumération en chaîne</w:t>
            </w:r>
          </w:p>
        </w:tc>
      </w:tr>
      <w:tr w14:paraId="3210AF8C">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2DDD961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actif</w:t>
            </w:r>
          </w:p>
        </w:tc>
        <w:tc>
          <w:tcPr>
            <w:tcW w:w="2041" w:type="dxa"/>
            <w:tcMar>
              <w:top w:w="85" w:type="dxa"/>
              <w:left w:w="85" w:type="dxa"/>
              <w:bottom w:w="85" w:type="dxa"/>
              <w:right w:w="85" w:type="dxa"/>
            </w:tcMar>
            <w:vAlign w:val="center"/>
          </w:tcPr>
          <w:p w14:paraId="42DE94E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boolean</w:t>
            </w:r>
          </w:p>
        </w:tc>
        <w:tc>
          <w:tcPr>
            <w:tcW w:w="5839" w:type="dxa"/>
            <w:tcMar>
              <w:top w:w="85" w:type="dxa"/>
              <w:left w:w="85" w:type="dxa"/>
              <w:bottom w:w="85" w:type="dxa"/>
              <w:right w:w="85" w:type="dxa"/>
            </w:tcMar>
            <w:vAlign w:val="center"/>
          </w:tcPr>
          <w:p w14:paraId="7F949B6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r w14:paraId="04F4C660">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52938BD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2041" w:type="dxa"/>
            <w:tcMar>
              <w:top w:w="85" w:type="dxa"/>
              <w:left w:w="85" w:type="dxa"/>
              <w:bottom w:w="85" w:type="dxa"/>
              <w:right w:w="85" w:type="dxa"/>
            </w:tcMar>
            <w:vAlign w:val="center"/>
          </w:tcPr>
          <w:p w14:paraId="5E281424">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Exploitation</w:t>
            </w:r>
          </w:p>
        </w:tc>
        <w:tc>
          <w:tcPr>
            <w:tcW w:w="5839" w:type="dxa"/>
            <w:tcMar>
              <w:top w:w="85" w:type="dxa"/>
              <w:left w:w="85" w:type="dxa"/>
              <w:bottom w:w="85" w:type="dxa"/>
              <w:right w:w="85" w:type="dxa"/>
            </w:tcMar>
            <w:vAlign w:val="center"/>
          </w:tcPr>
          <w:p w14:paraId="3A168F4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Association facultative au schéma ; FK exploitation_id</w:t>
            </w:r>
          </w:p>
        </w:tc>
      </w:tr>
      <w:tr w14:paraId="3D692271">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rPr>
        <w:tc>
          <w:tcPr>
            <w:tcW w:w="2665" w:type="dxa"/>
            <w:tcMar>
              <w:top w:w="85" w:type="dxa"/>
              <w:left w:w="85" w:type="dxa"/>
              <w:bottom w:w="85" w:type="dxa"/>
              <w:right w:w="85" w:type="dxa"/>
            </w:tcMar>
            <w:vAlign w:val="center"/>
          </w:tcPr>
          <w:p w14:paraId="027A02B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dateCreation</w:t>
            </w:r>
          </w:p>
        </w:tc>
        <w:tc>
          <w:tcPr>
            <w:tcW w:w="2041" w:type="dxa"/>
            <w:tcMar>
              <w:top w:w="85" w:type="dxa"/>
              <w:left w:w="85" w:type="dxa"/>
              <w:bottom w:w="85" w:type="dxa"/>
              <w:right w:w="85" w:type="dxa"/>
            </w:tcMar>
            <w:vAlign w:val="center"/>
          </w:tcPr>
          <w:p w14:paraId="14B539B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LocalDateTime</w:t>
            </w:r>
          </w:p>
        </w:tc>
        <w:tc>
          <w:tcPr>
            <w:tcW w:w="5839" w:type="dxa"/>
            <w:tcMar>
              <w:top w:w="85" w:type="dxa"/>
              <w:left w:w="85" w:type="dxa"/>
              <w:bottom w:w="85" w:type="dxa"/>
              <w:right w:w="85" w:type="dxa"/>
            </w:tcMar>
            <w:vAlign w:val="center"/>
          </w:tcPr>
          <w:p w14:paraId="7B9919BC">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Non nul</w:t>
            </w:r>
          </w:p>
        </w:tc>
      </w:tr>
    </w:tbl>
    <w:p w14:paraId="1D3400D6">
      <w:pPr>
        <w:keepNext w:val="0"/>
        <w:widowControl/>
        <w:spacing w:before="0" w:after="80" w:line="240" w:lineRule="auto"/>
        <w:ind w:left="0" w:right="0" w:firstLine="0"/>
        <w:jc w:val="both"/>
      </w:pPr>
    </w:p>
    <w:p>
      <w:pPr>
        <w:pStyle w:val="4"/>
        <w:keepNext/>
        <w:pageBreakBefore w:val="0"/>
        <w:widowControl/>
        <w:spacing w:before="280" w:after="160" w:line="360" w:lineRule="auto"/>
        <w:ind w:left="0" w:right="0" w:firstLine="0"/>
        <w:jc w:val="left"/>
      </w:pPr>
      <w:bookmarkStart w:id="118" w:name="roles_dict_journal"/>
      <w:r>
        <w:rPr>
          <w:rFonts w:ascii="Times New Roman" w:hAnsi="Times New Roman" w:eastAsia="Times New Roman"/>
          <w:b/>
          <w:i w:val="0"/>
          <w:color w:val="000000"/>
          <w:sz w:val="28"/>
        </w:rPr>
        <w:t xml:space="preserve">Dictionnaire de JournalFinancier</w:t>
      </w:r>
      <w:bookmarkEnd w:id="118"/>
    </w:p>
    <w:p>
      <w:pPr>
        <w:pStyle w:val="21"/>
        <w:keepNext/>
        <w:widowControl/>
        <w:spacing w:before="100" w:after="200" w:line="276" w:lineRule="auto"/>
        <w:ind w:left="0" w:right="0" w:firstLine="0"/>
        <w:jc w:val="center"/>
      </w:pPr>
      <w:bookmarkStart w:id="119" w:name="roles_tab_journal"/>
      <w:r>
        <w:rPr>
          <w:rFonts w:ascii="Times New Roman" w:hAnsi="Times New Roman" w:eastAsia="Times New Roman"/>
          <w:b w:val="0"/>
          <w:i w:val="0"/>
          <w:color w:val="000000"/>
          <w:sz w:val="22"/>
        </w:rPr>
        <w:t xml:space="preserve">Tableau </w:t>
      </w:r>
      <w:r>
        <w:fldChar w:fldCharType="begin"/>
      </w:r>
      <w:r>
        <w:instrText xml:space="preserve"> SEQ Tableau \* ARABIC </w:instrText>
      </w:r>
      <w:r>
        <w:fldChar w:fldCharType="separate"/>
      </w:r>
      <w:r>
        <w:rPr>
          <w:rFonts w:ascii="Times New Roman" w:hAnsi="Times New Roman" w:eastAsia="Times New Roman"/>
          <w:b w:val="0"/>
          <w:i w:val="0"/>
          <w:color w:val="000000"/>
          <w:sz w:val="22"/>
        </w:rPr>
        <w:t xml:space="preserve">24</w:t>
      </w:r>
      <w:r>
        <w:fldChar w:fldCharType="end"/>
      </w:r>
      <w:r>
        <w:rPr>
          <w:rFonts w:ascii="Times New Roman" w:hAnsi="Times New Roman" w:eastAsia="Times New Roman"/>
          <w:b w:val="0"/>
          <w:i w:val="0"/>
          <w:color w:val="000000"/>
          <w:sz w:val="22"/>
        </w:rPr>
        <w:t xml:space="preserve">  Attributs de JournalFinancier</w:t>
      </w:r>
      <w:bookmarkEnd w:id="119"/>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665"/>
        <w:gridCol w:w="2041"/>
        <w:gridCol w:w="5839"/>
      </w:tblGrid>
      <w:tr w14:paraId="0900674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2665" w:type="dxa"/>
            <w:shd w:val="clear" w:color="auto" w:fill="D9EAF1"/>
            <w:tcMar>
              <w:top w:w="85" w:type="dxa"/>
              <w:left w:w="85" w:type="dxa"/>
              <w:bottom w:w="85" w:type="dxa"/>
              <w:right w:w="85" w:type="dxa"/>
            </w:tcMar>
            <w:vAlign w:val="center"/>
          </w:tcPr>
          <w:p w14:paraId="3732F8A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Attribut</w:t>
            </w:r>
          </w:p>
        </w:tc>
        <w:tc>
          <w:tcPr>
            <w:tcW w:w="2041" w:type="dxa"/>
            <w:shd w:val="clear" w:color="auto" w:fill="D9EAF1"/>
            <w:tcMar>
              <w:top w:w="85" w:type="dxa"/>
              <w:left w:w="85" w:type="dxa"/>
              <w:bottom w:w="85" w:type="dxa"/>
              <w:right w:w="85" w:type="dxa"/>
            </w:tcMar>
            <w:vAlign w:val="center"/>
          </w:tcPr>
          <w:p w14:paraId="09EFA4E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Type Java</w:t>
            </w:r>
          </w:p>
        </w:tc>
        <w:tc>
          <w:tcPr>
            <w:tcW w:w="5839" w:type="dxa"/>
            <w:shd w:val="clear" w:color="auto" w:fill="D9EAF1"/>
            <w:tcMar>
              <w:top w:w="85" w:type="dxa"/>
              <w:left w:w="85" w:type="dxa"/>
              <w:bottom w:w="85" w:type="dxa"/>
              <w:right w:w="85" w:type="dxa"/>
            </w:tcMar>
            <w:vAlign w:val="center"/>
          </w:tcPr>
          <w:p w14:paraId="64375251">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Stockage et signification</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id</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Clé primaire générée IDENTITY</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typePiece</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longueur 20 ; DEPENSE ou RECETTE</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pieceId</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identifiant logique de la pièce ; sans FK JPA</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action</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longueur 20 ; CREATION, MODIFICATION ou ANNULATION</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exploitationId</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contexte de l’événement ; identifiant logique</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utilisateurId</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acteur authentifié ; identifiant logique</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auteur</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adresse électronique de l’acteur</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dateAction</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LocalDateTime</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Non nul ; date serveur de l’événement</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avant</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 colonne text ; instantané JSON avant l’action</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apres</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 colonne text ; instantané JSON après l’action</w:t>
            </w:r>
          </w:p>
        </w:tc>
      </w:tr>
      <w:tr w14:paraId="11AC19C6">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665" w:type="dxa"/>
            <w:tcMar>
              <w:top w:w="85" w:type="dxa"/>
              <w:left w:w="85" w:type="dxa"/>
              <w:bottom w:w="85" w:type="dxa"/>
              <w:right w:w="85" w:type="dxa"/>
            </w:tcMar>
            <w:vAlign w:val="center"/>
          </w:tcPr>
          <w:p w14:paraId="0E1D2185">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motif</w:t>
            </w:r>
          </w:p>
        </w:tc>
        <w:tc>
          <w:tcPr>
            <w:tcW w:w="2041" w:type="dxa"/>
            <w:tcMar>
              <w:top w:w="85" w:type="dxa"/>
              <w:left w:w="85" w:type="dxa"/>
              <w:bottom w:w="85" w:type="dxa"/>
              <w:right w:w="85" w:type="dxa"/>
            </w:tcMar>
            <w:vAlign w:val="center"/>
          </w:tcPr>
          <w:p w14:paraId="528978C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String</w:t>
            </w:r>
          </w:p>
        </w:tc>
        <w:tc>
          <w:tcPr>
            <w:tcW w:w="5839" w:type="dxa"/>
            <w:tcMar>
              <w:top w:w="85" w:type="dxa"/>
              <w:left w:w="85" w:type="dxa"/>
              <w:bottom w:w="85" w:type="dxa"/>
              <w:right w:w="85" w:type="dxa"/>
            </w:tcMar>
            <w:vAlign w:val="center"/>
          </w:tcPr>
          <w:p w14:paraId="79870F3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Nullable ; longueur 500 ; raison de l’annulation</w:t>
            </w:r>
          </w:p>
        </w:tc>
      </w:tr>
    </w:tbl>
    <w:p>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journal ne dispose d’aucune route publique de création, modification ou suppression. Son contenu est produit par les services financiers ; la consultation passe par la pièce concernée et son contexte. Les colonnes typePiece et action sont des chaînes de caractères, et non de nouvelles énumérations persistantes.</w:t>
      </w:r>
    </w:p>
    <w:p w14:paraId="2E27A3BC">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énumérations sont conservées sous forme de chaînes : Role vaut ADMIN, AGRICULTEUR ou COMPTABLE ; StatutCampagne vaut PLANIFIEE, EN_COURS ou TERMINEE ; StatutCulture vaut PLANIFIEE, EN_COURS, RECOLTEE ou ANNULEE. TypeMouvement vaut ENTREE, SORTIE ou AJUSTEMENT. Les unités proposées sont KG, G, T, L, ML, SAC, BIDON, BOTTE, CAISSE et UNITE.</w:t>
      </w:r>
    </w:p>
    <w:p w14:paraId="43194876">
      <w:pPr>
        <w:pStyle w:val="3"/>
        <w:keepNext/>
        <w:pageBreakBefore w:val="0"/>
        <w:widowControl/>
        <w:spacing w:before="280" w:after="160" w:line="360" w:lineRule="auto"/>
        <w:ind w:left="0" w:right="0" w:firstLine="0"/>
        <w:jc w:val="left"/>
      </w:pPr>
      <w:bookmarkStart w:id="66" w:name="h_37"/>
      <w:r>
        <w:rPr>
          <w:rFonts w:ascii="Times New Roman" w:hAnsi="Times New Roman" w:eastAsia="Times New Roman"/>
          <w:b/>
          <w:i w:val="0"/>
          <w:color w:val="000000"/>
          <w:sz w:val="32"/>
        </w:rPr>
        <w:t>Modèle relationnel</w:t>
      </w:r>
      <w:bookmarkEnd w:id="66"/>
    </w:p>
    <w:p w14:paraId="0C0A8CC0">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clés primaires sont des identifiants Long générés selon la stratégie IDENTITY. Les associations ManyToOne deviennent des clés étrangères. La vue ci-dessous reprend les noms explicites des tables et des colonnes d’association ; les autres colonnes sont décrites par les entités et le dictionnaire.</w:t>
      </w:r>
    </w:p>
    <w:p w14:paraId="19E09D4F">
      <w:pPr>
        <w:keepNext/>
        <w:widowControl/>
        <w:spacing w:before="0" w:after="0" w:line="240" w:lineRule="auto"/>
        <w:ind w:left="0" w:right="0" w:firstLine="0"/>
        <w:jc w:val="center"/>
      </w:pPr>
      <w:r>
        <w:drawing>
          <wp:inline distT="0" distB="0" distL="114300" distR="114300">
            <wp:extent cx="5715000" cy="3595688"/>
            <wp:effectExtent l="0" t="0" r="10160" b="3810"/>
            <wp:docPr id="10" name="Picture 10" descr="Vue relationnelle des tables et des clés étrangères" title="Vue relationnelle des tables et des clés étrangè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Vue relationnelle des tables et des clés étrangères" title="Vue relationnelle des tables et des clés étrangères"/>
                    <pic:cNvPicPr>
                      <a:picLocks noChangeAspect="1"/>
                    </pic:cNvPicPr>
                  </pic:nvPicPr>
                  <pic:blipFill>
                    <a:blip r:embed="rId23"/>
                    <a:stretch>
                      <a:fillRect/>
                    </a:stretch>
                  </pic:blipFill>
                  <pic:spPr>
                    <a:xfrm>
                      <a:off x="0" y="0"/>
                      <a:ext cx="5715000" cy="3595688"/>
                    </a:xfrm>
                    <a:prstGeom prst="rect">
                      <a:avLst/>
                    </a:prstGeom>
                  </pic:spPr>
                </pic:pic>
              </a:graphicData>
            </a:graphic>
          </wp:inline>
        </w:drawing>
      </w:r>
    </w:p>
    <w:p w14:paraId="623C6769">
      <w:pPr>
        <w:pStyle w:val="21"/>
        <w:keepNext w:val="0"/>
        <w:widowControl/>
        <w:spacing w:before="100" w:after="200" w:line="276" w:lineRule="auto"/>
        <w:ind w:left="0" w:right="0" w:firstLine="0"/>
        <w:jc w:val="center"/>
      </w:pPr>
      <w:bookmarkStart w:id="67" w:name="fig_9"/>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9</w:t>
      </w:r>
      <w:r>
        <w:fldChar w:fldCharType="end"/>
      </w:r>
      <w:r>
        <w:rPr>
          <w:rFonts w:ascii="Times New Roman" w:hAnsi="Times New Roman" w:eastAsia="Times New Roman"/>
          <w:b w:val="0"/>
          <w:i w:val="0"/>
          <w:color w:val="000000"/>
          <w:sz w:val="22"/>
        </w:rPr>
        <w:t xml:space="preserve">  Vue relationnelle des tables et des clés étrangères</w:t>
      </w:r>
      <w:bookmarkEnd w:id="67"/>
    </w:p>
    <w:p w14:paraId="49D38D90">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présence de exploitation_id ne suffit pas à assurer le cloisonnement. Les services vérifient aussi les ressources recherchées par identifiant et les objets associés aux saisies. Une ressource étrangère au contexte renvoie 404 pour ne pas révéler son existence. Cette règle s’applique aux données métier des trois rôles ; l’administration générale des comptes et des exploitations constitue une autorisation distincte.</w:t>
      </w:r>
    </w:p>
    <w:p w14:paraId="422B5644">
      <w:pPr>
        <w:pStyle w:val="3"/>
        <w:keepNext/>
        <w:pageBreakBefore w:val="0"/>
        <w:widowControl/>
        <w:spacing w:before="280" w:after="160" w:line="360" w:lineRule="auto"/>
        <w:ind w:left="0" w:right="0" w:firstLine="0"/>
        <w:jc w:val="left"/>
      </w:pPr>
      <w:bookmarkStart w:id="68" w:name="h_38"/>
      <w:r>
        <w:rPr>
          <w:rFonts w:ascii="Times New Roman" w:hAnsi="Times New Roman" w:eastAsia="Times New Roman"/>
          <w:b/>
          <w:i w:val="0"/>
          <w:color w:val="000000"/>
          <w:sz w:val="32"/>
        </w:rPr>
        <w:t>Besoins non fonctionnels</w:t>
      </w:r>
      <w:bookmarkEnd w:id="68"/>
    </w:p>
    <w:p w14:paraId="4E35C808">
      <w:pPr>
        <w:pStyle w:val="4"/>
        <w:keepNext/>
        <w:pageBreakBefore w:val="0"/>
        <w:widowControl/>
        <w:spacing w:before="280" w:after="160" w:line="360" w:lineRule="auto"/>
        <w:ind w:left="0" w:right="0" w:firstLine="0"/>
        <w:jc w:val="left"/>
      </w:pPr>
      <w:bookmarkStart w:id="69" w:name="h_39"/>
      <w:r>
        <w:rPr>
          <w:rFonts w:ascii="Times New Roman" w:hAnsi="Times New Roman" w:eastAsia="Times New Roman"/>
          <w:b/>
          <w:i w:val="0"/>
          <w:color w:val="000000"/>
          <w:sz w:val="28"/>
        </w:rPr>
        <w:t>Sécurité et confidentialité</w:t>
      </w:r>
      <w:bookmarkEnd w:id="69"/>
    </w:p>
    <w:p w14:paraId="21CAACBD">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ressources protégées exigent une session valide et une action autorisée par rôle. La désactivation d’un compte ou de son exploitation et les changements de profil sont contrôlés à chaque requête. Le secret de signature peut être fourni par APP_AUTH_SECRET ; sinon, il est généré aléatoirement au démarrage. HTTPS, la protection contre les injections de script et la migration des anciens mots de passe restent nécessaires avant un déploiement ouvert.</w:t>
      </w:r>
    </w:p>
    <w:p w14:paraId="0E3EDDD2">
      <w:pPr>
        <w:pStyle w:val="4"/>
        <w:keepNext/>
        <w:pageBreakBefore w:val="0"/>
        <w:widowControl/>
        <w:spacing w:before="280" w:after="160" w:line="360" w:lineRule="auto"/>
        <w:ind w:left="0" w:right="0" w:firstLine="0"/>
        <w:jc w:val="left"/>
      </w:pPr>
      <w:bookmarkStart w:id="70" w:name="h_40"/>
      <w:r>
        <w:rPr>
          <w:rFonts w:ascii="Times New Roman" w:hAnsi="Times New Roman" w:eastAsia="Times New Roman"/>
          <w:b/>
          <w:i w:val="0"/>
          <w:color w:val="000000"/>
          <w:sz w:val="28"/>
        </w:rPr>
        <w:t>Ergonomie et accessibilité</w:t>
      </w:r>
      <w:bookmarkEnd w:id="70"/>
    </w:p>
    <w:p w14:paraId="70B64407">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vues de liste, de détail et de formulaire sont distinctes. Les icônes disposent de noms d’action, les champs ont des libellés et les messages rendent visibles les erreurs. Les tableaux emploient des colonnes concrètes : dates de campagne, nom de parcelle, type d’irrigation, quantité récoltée ou montant. La palette bleue et verte reprend l’identité du logo.</w:t>
      </w:r>
    </w:p>
    <w:p w14:paraId="67F81730">
      <w:pPr>
        <w:pStyle w:val="4"/>
        <w:keepNext/>
        <w:pageBreakBefore w:val="0"/>
        <w:widowControl/>
        <w:spacing w:before="280" w:after="160" w:line="360" w:lineRule="auto"/>
        <w:ind w:left="0" w:right="0" w:firstLine="0"/>
        <w:jc w:val="left"/>
      </w:pPr>
      <w:bookmarkStart w:id="71" w:name="h_41"/>
      <w:r>
        <w:rPr>
          <w:rFonts w:ascii="Times New Roman" w:hAnsi="Times New Roman" w:eastAsia="Times New Roman"/>
          <w:b/>
          <w:i w:val="0"/>
          <w:color w:val="000000"/>
          <w:sz w:val="28"/>
        </w:rPr>
        <w:t>Performance et maintenabilité</w:t>
      </w:r>
      <w:bookmarkEnd w:id="71"/>
    </w:p>
    <w:p w14:paraId="0C23948E">
      <w:pPr>
        <w:keepNext w:val="0"/>
        <w:widowControl/>
        <w:spacing w:before="0" w:after="120" w:line="360" w:lineRule="auto"/>
        <w:ind w:left="0" w:right="0" w:firstLine="0"/>
        <w:jc w:val="both"/>
      </w:pPr>
      <w:r>
        <w:rPr>
          <w:rFonts w:ascii="Times New Roman" w:hAnsi="Times New Roman" w:eastAsia="Times New Roman"/>
          <w:b w:val="0"/>
          <w:i w:val="0"/>
          <w:color w:val="000000"/>
          <w:sz w:val="24"/>
        </w:rPr>
        <w:t>La séparation entre contrôleurs, services et repositories rend les responsabilités du backend identifiables. Le frontend rassemble actuellement la majorité des modules dans un composant App ; une séparation en composants et services spécialisés constituera une amélioration de maintenance. Le chargement global des listes et les agrégations en mémoire conviennent à une démonstration mais devront être réévalués pour un volume important.</w:t>
      </w:r>
    </w:p>
    <w:p w14:paraId="418BD752">
      <w:pPr>
        <w:pStyle w:val="4"/>
        <w:keepNext/>
        <w:pageBreakBefore w:val="0"/>
        <w:widowControl/>
        <w:spacing w:before="280" w:after="160" w:line="360" w:lineRule="auto"/>
        <w:ind w:left="0" w:right="0" w:firstLine="0"/>
        <w:jc w:val="left"/>
      </w:pPr>
      <w:bookmarkStart w:id="72" w:name="h_42"/>
      <w:r>
        <w:rPr>
          <w:rFonts w:ascii="Times New Roman" w:hAnsi="Times New Roman" w:eastAsia="Times New Roman"/>
          <w:b/>
          <w:i w:val="0"/>
          <w:color w:val="000000"/>
          <w:sz w:val="28"/>
        </w:rPr>
        <w:t>Portabilité et disponibilité</w:t>
      </w:r>
      <w:bookmarkEnd w:id="72"/>
    </w:p>
    <w:p w14:paraId="4B7C587C">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deux projets peuvent être clonés et exécutés sur une autre machine disposant des runtimes et de PostgreSQL. Le clonage des sources ne transfère ni le contenu de la base ni les paramètres propres à la machine d’origine. La disponibilité en production nécessite par ailleurs des sauvegardes, une supervision et une procédure de restauration qui ne sont pas automatisées dans le périmètre actuel.</w:t>
      </w:r>
    </w:p>
    <w:p w14:paraId="5A7D4B5D">
      <w:pPr>
        <w:pStyle w:val="3"/>
        <w:keepNext/>
        <w:pageBreakBefore w:val="0"/>
        <w:widowControl/>
        <w:spacing w:before="280" w:after="160" w:line="360" w:lineRule="auto"/>
        <w:ind w:left="0" w:right="0" w:firstLine="0"/>
        <w:jc w:val="left"/>
      </w:pPr>
      <w:bookmarkStart w:id="73" w:name="h_43"/>
      <w:r>
        <w:rPr>
          <w:rFonts w:ascii="Times New Roman" w:hAnsi="Times New Roman" w:eastAsia="Times New Roman"/>
          <w:b/>
          <w:i w:val="0"/>
          <w:color w:val="000000"/>
          <w:sz w:val="32"/>
        </w:rPr>
        <w:t>Conclusion</w:t>
      </w:r>
      <w:bookmarkEnd w:id="73"/>
    </w:p>
    <w:p w14:paraId="47E50FB4">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L’analyse relie les besoins aux parcours visibles et aux treize entités persistantes. Elle sépare les responsabilités agricoles, comptables et administratives, précise le cloisonnement des données et intègre la conservation des pièces annulées. Les règles de calcul restent celles d’un suivi de gestion simplifié.</w:t>
      </w:r>
    </w:p>
    <w:p w14:paraId="79F56026">
      <w:pPr>
        <w:sectPr>
          <w:headerReference r:id="rId12" w:type="first"/>
          <w:pgSz w:w="12240" w:h="15840"/>
          <w:pgMar w:top="720" w:right="720" w:bottom="720" w:left="709" w:header="708" w:footer="708" w:gutter="0"/>
          <w:cols w:space="720" w:num="1"/>
        </w:sectPr>
      </w:pPr>
    </w:p>
    <w:p w14:paraId="574989A6">
      <w:pPr>
        <w:pStyle w:val="2"/>
        <w:keepNext/>
        <w:pageBreakBefore/>
        <w:widowControl/>
        <w:spacing w:before="2200" w:after="600" w:line="360" w:lineRule="auto"/>
        <w:ind w:left="0" w:right="0" w:firstLine="0"/>
        <w:jc w:val="center"/>
      </w:pPr>
      <w:bookmarkStart w:id="74" w:name="h_44"/>
      <w:r>
        <w:rPr>
          <w:rFonts w:ascii="Times New Roman" w:hAnsi="Times New Roman" w:eastAsia="Times New Roman"/>
          <w:b/>
          <w:i w:val="0"/>
          <w:color w:val="000000"/>
          <w:sz w:val="72"/>
        </w:rPr>
        <w:t>CHAPITRE III CHOIX DES TECHNOLOGIES</w:t>
      </w:r>
      <w:bookmarkEnd w:id="74"/>
    </w:p>
    <w:p w14:paraId="67B5ED74">
      <w:r>
        <w:br w:type="page"/>
      </w:r>
    </w:p>
    <w:p w14:paraId="539552F0">
      <w:pPr>
        <w:pStyle w:val="3"/>
        <w:keepNext/>
        <w:pageBreakBefore w:val="0"/>
        <w:widowControl/>
        <w:spacing w:before="280" w:after="160" w:line="360" w:lineRule="auto"/>
        <w:ind w:left="0" w:right="0" w:firstLine="0"/>
        <w:jc w:val="left"/>
      </w:pPr>
      <w:bookmarkStart w:id="75" w:name="h_45"/>
      <w:r>
        <w:rPr>
          <w:rFonts w:ascii="Times New Roman" w:hAnsi="Times New Roman" w:eastAsia="Times New Roman"/>
          <w:b/>
          <w:i w:val="0"/>
          <w:color w:val="000000"/>
          <w:sz w:val="32"/>
        </w:rPr>
        <w:t>Introduction</w:t>
      </w:r>
      <w:bookmarkEnd w:id="75"/>
    </w:p>
    <w:p w14:paraId="6B9040DF">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technologies ont été retenues pour construire une interface web, une API indépendante et une persistance relationnelle. Les versions indiquées ici sont celles déclarées dans les projets étudiés, et non une recommandation d’adopter systématiquement la dernière version disponible.</w:t>
      </w:r>
    </w:p>
    <w:p w14:paraId="533D4E46">
      <w:pPr>
        <w:pStyle w:val="3"/>
        <w:keepNext/>
        <w:pageBreakBefore w:val="0"/>
        <w:widowControl/>
        <w:spacing w:before="280" w:after="160" w:line="360" w:lineRule="auto"/>
        <w:ind w:left="0" w:right="0" w:firstLine="0"/>
        <w:jc w:val="left"/>
      </w:pPr>
      <w:bookmarkStart w:id="76" w:name="h_46"/>
      <w:r>
        <w:rPr>
          <w:rFonts w:ascii="Times New Roman" w:hAnsi="Times New Roman" w:eastAsia="Times New Roman"/>
          <w:b/>
          <w:i w:val="0"/>
          <w:color w:val="000000"/>
          <w:sz w:val="32"/>
        </w:rPr>
        <w:t>Technologies retenues</w:t>
      </w:r>
      <w:bookmarkEnd w:id="76"/>
    </w:p>
    <w:p w14:paraId="3B3E4FA8">
      <w:pPr>
        <w:pStyle w:val="21"/>
        <w:keepNext/>
        <w:widowControl/>
        <w:spacing w:before="100" w:after="200" w:line="276" w:lineRule="auto"/>
        <w:ind w:left="0" w:right="0" w:firstLine="0"/>
        <w:jc w:val="center"/>
      </w:pPr>
      <w:bookmarkStart w:id="77" w:name="tab_23"/>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25</w:t>
      </w:r>
      <w:r>
        <w:fldChar w:fldCharType="end"/>
      </w:r>
      <w:r>
        <w:rPr>
          <w:rFonts w:ascii="Times New Roman" w:hAnsi="Times New Roman" w:eastAsia="Times New Roman"/>
          <w:b w:val="0"/>
          <w:i w:val="0"/>
          <w:color w:val="000000"/>
          <w:sz w:val="22"/>
        </w:rPr>
        <w:t xml:space="preserve">  Technologies retenues</w:t>
      </w:r>
      <w:bookmarkEnd w:id="77"/>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891"/>
        <w:gridCol w:w="2494"/>
        <w:gridCol w:w="5159"/>
      </w:tblGrid>
      <w:tr w14:paraId="7A92669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2891" w:type="dxa"/>
            <w:shd w:val="clear" w:color="auto" w:fill="D9EAF1"/>
            <w:tcMar>
              <w:top w:w="85" w:type="dxa"/>
              <w:left w:w="85" w:type="dxa"/>
              <w:bottom w:w="85" w:type="dxa"/>
              <w:right w:w="85" w:type="dxa"/>
            </w:tcMar>
            <w:vAlign w:val="center"/>
          </w:tcPr>
          <w:p w14:paraId="16296BB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Composant</w:t>
            </w:r>
          </w:p>
        </w:tc>
        <w:tc>
          <w:tcPr>
            <w:tcW w:w="2494" w:type="dxa"/>
            <w:shd w:val="clear" w:color="auto" w:fill="D9EAF1"/>
            <w:tcMar>
              <w:top w:w="85" w:type="dxa"/>
              <w:left w:w="85" w:type="dxa"/>
              <w:bottom w:w="85" w:type="dxa"/>
              <w:right w:w="85" w:type="dxa"/>
            </w:tcMar>
            <w:vAlign w:val="center"/>
          </w:tcPr>
          <w:p w14:paraId="1C2D8E9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Technologie du projet</w:t>
            </w:r>
          </w:p>
        </w:tc>
        <w:tc>
          <w:tcPr>
            <w:tcW w:w="5159" w:type="dxa"/>
            <w:shd w:val="clear" w:color="auto" w:fill="D9EAF1"/>
            <w:tcMar>
              <w:top w:w="85" w:type="dxa"/>
              <w:left w:w="85" w:type="dxa"/>
              <w:bottom w:w="85" w:type="dxa"/>
              <w:right w:w="85" w:type="dxa"/>
            </w:tcMar>
            <w:vAlign w:val="center"/>
          </w:tcPr>
          <w:p w14:paraId="743EF21B">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Rôle</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Interface</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Angular 22 et TypeScript 6</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Affichage, formulaires et appels HTTP</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Réactivité et formulaires</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Signals Angular, RxJS et Reactive Forms</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État des vues, réponses asynchrones et validation</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Serveur</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Java 21 et Spring Boot 4.0.6</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 REST et règles métier</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Persistance</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Spring Data JPA, Hibernate et pilote PostgreSQL</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Accès aux tables et associations</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Base</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PostgreSQL</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Stockage relationnel ; version serveur à relever sur la machine cible</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Construction serveur</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Gradle Wrapper 9.5.0</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Gestion des dépendances et démarrage</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Accès applicatif</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Filtre personnalisé, HMAC SHA-256 et PBKDF2</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Jeton signé, contrôle des rôles et mots de passe</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Outillage</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npm, Git, Postman et navigateur</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Dépendances frontend, versionnement et vérifications</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Icônes</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Ressources Lucide</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Symboles de navigation et d’action</w:t>
            </w:r>
          </w:p>
        </w:tc>
      </w:tr>
      <w:tr w14:paraId="7F342DDE">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891" w:type="dxa"/>
            <w:tcMar>
              <w:top w:w="85" w:type="dxa"/>
              <w:left w:w="85" w:type="dxa"/>
              <w:bottom w:w="85" w:type="dxa"/>
              <w:right w:w="85" w:type="dxa"/>
            </w:tcMar>
            <w:vAlign w:val="center"/>
          </w:tcPr>
          <w:p w14:paraId="554BAE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Tests serveur</w:t>
            </w:r>
          </w:p>
        </w:tc>
        <w:tc>
          <w:tcPr>
            <w:tcW w:w="2494" w:type="dxa"/>
            <w:tcMar>
              <w:top w:w="85" w:type="dxa"/>
              <w:left w:w="85" w:type="dxa"/>
              <w:bottom w:w="85" w:type="dxa"/>
              <w:right w:w="85" w:type="dxa"/>
            </w:tcMar>
            <w:vAlign w:val="center"/>
          </w:tcPr>
          <w:p w14:paraId="1A1AED5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JUnit et H2 en mémoire</w:t>
            </w:r>
          </w:p>
        </w:tc>
        <w:tc>
          <w:tcPr>
            <w:tcW w:w="5159" w:type="dxa"/>
            <w:tcMar>
              <w:top w:w="85" w:type="dxa"/>
              <w:left w:w="85" w:type="dxa"/>
              <w:bottom w:w="85" w:type="dxa"/>
              <w:right w:w="85" w:type="dxa"/>
            </w:tcMar>
            <w:vAlign w:val="center"/>
          </w:tcPr>
          <w:p w14:paraId="2DC6821E">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Autorisations, sessions, cloisonnement et persistance financière</w:t>
            </w:r>
          </w:p>
        </w:tc>
      </w:tr>
    </w:tbl>
    <w:p w14:paraId="1D307E8C">
      <w:pPr>
        <w:keepNext w:val="0"/>
        <w:widowControl/>
        <w:spacing w:before="0" w:after="80" w:line="240" w:lineRule="auto"/>
        <w:ind w:left="0" w:right="0" w:firstLine="0"/>
        <w:jc w:val="both"/>
      </w:pPr>
    </w:p>
    <w:p w14:paraId="32A149F8">
      <w:pPr>
        <w:pStyle w:val="3"/>
        <w:keepNext/>
        <w:pageBreakBefore w:val="0"/>
        <w:widowControl/>
        <w:spacing w:before="280" w:after="160" w:line="360" w:lineRule="auto"/>
        <w:ind w:left="0" w:right="0" w:firstLine="0"/>
        <w:jc w:val="left"/>
      </w:pPr>
      <w:bookmarkStart w:id="78" w:name="h_47"/>
      <w:r>
        <w:rPr>
          <w:rFonts w:ascii="Times New Roman" w:hAnsi="Times New Roman" w:eastAsia="Times New Roman"/>
          <w:b/>
          <w:i w:val="0"/>
          <w:color w:val="000000"/>
          <w:sz w:val="32"/>
        </w:rPr>
        <w:t>Frontend Angular</w:t>
      </w:r>
      <w:bookmarkEnd w:id="78"/>
    </w:p>
    <w:p w14:paraId="5D4D0488">
      <w:pPr>
        <w:keepNext w:val="0"/>
        <w:widowControl/>
        <w:spacing w:before="0" w:after="120" w:line="360" w:lineRule="auto"/>
        <w:ind w:left="0" w:right="0" w:firstLine="0"/>
        <w:jc w:val="both"/>
      </w:pPr>
      <w:r>
        <w:rPr>
          <w:rFonts w:ascii="Times New Roman" w:hAnsi="Times New Roman" w:eastAsia="Times New Roman"/>
          <w:b w:val="0"/>
          <w:i w:val="0"/>
          <w:color w:val="000000"/>
          <w:sz w:val="24"/>
        </w:rPr>
        <w:t>Angular fournit les composants, l’injection de dépendances et les formulaires réactifs utilisés dans le projet. Les FormGroup décrivent les champs et leurs validations. Le composant App porte notamment les formulaires de parcelle, de culture, de récolte et de rapport. Le guide officiel des formulaires réactifs présente ce principe de modèle explicite de formulaire [1].</w:t>
      </w:r>
    </w:p>
    <w:p w14:paraId="50C59ABB">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signals portent la section active, le mode d’affichage, les collections, les messages et la pagination. HttpClient émet les requêtes vers le backend. Les vues utilisent les blocs de contrôle Angular @if et @for. La navigation actuelle est pilotée par l’état du composant ; le fichier de routes contient une liste vide, sans routage détaillé par module.</w:t>
      </w:r>
    </w:p>
    <w:p w14:paraId="52FA89F2">
      <w:pPr>
        <w:keepNext w:val="0"/>
        <w:widowControl/>
        <w:spacing w:before="0" w:after="120" w:line="360" w:lineRule="auto"/>
        <w:ind w:left="0" w:right="0" w:firstLine="0"/>
        <w:jc w:val="both"/>
      </w:pPr>
      <w:r>
        <w:rPr>
          <w:rFonts w:ascii="Times New Roman" w:hAnsi="Times New Roman" w:eastAsia="Times New Roman"/>
          <w:b w:val="0"/>
          <w:i w:val="0"/>
          <w:color w:val="000000"/>
          <w:sz w:val="24"/>
        </w:rPr>
        <w:t>Le choix d’une page applicative unique facilite la première réalisation. Il conduit néanmoins à un composant volumineux. L’extraction progressive de services d’accès aux données, d’un service d’authentification et de composants de module rendrait les tests et les évolutions plus simples.</w:t>
      </w:r>
    </w:p>
    <w:p w14:paraId="1D26DABE">
      <w:pPr>
        <w:pStyle w:val="3"/>
        <w:keepNext/>
        <w:pageBreakBefore w:val="0"/>
        <w:widowControl/>
        <w:spacing w:before="280" w:after="160" w:line="360" w:lineRule="auto"/>
        <w:ind w:left="0" w:right="0" w:firstLine="0"/>
        <w:jc w:val="left"/>
      </w:pPr>
      <w:bookmarkStart w:id="79" w:name="h_48"/>
      <w:r>
        <w:rPr>
          <w:rFonts w:ascii="Times New Roman" w:hAnsi="Times New Roman" w:eastAsia="Times New Roman"/>
          <w:b/>
          <w:i w:val="0"/>
          <w:color w:val="000000"/>
          <w:sz w:val="32"/>
        </w:rPr>
        <w:t>Backend Spring Boot et persistance</w:t>
      </w:r>
      <w:bookmarkEnd w:id="79"/>
    </w:p>
    <w:p w14:paraId="6F2B0565">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Spring Boot configure les composants applicatifs et la source de données. Les contrôleurs reçoivent des DTO validés par Jakarta Validation. Les services appliquent les règles métier et les contrôles d’appartenance. Spring Data JPA assure les lectures et écritures ; Hibernate traduit le modèle objet vers les tables [2]. Les services financiers enregistrent la pièce et son journal dans une même transaction.</w:t>
      </w:r>
    </w:p>
    <w:p w14:paraId="5839B4AF">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PostgreSQL reçoit les entités et leurs associations. Les clés et contraintes assurent une partie de l’intégrité [3] ; les services contrôlent les liens entre objets et le contexte d’exploitation. JournalFinancier stocke des instantanés avant et après au format JSON, produits par le JsonMapper de Jackson 3. H2 est utilisé uniquement pour les tests d’intégration, sans remplacer PostgreSQL en exécution normale.</w:t>
      </w:r>
    </w:p>
    <w:p w14:paraId="3C506C7C">
      <w:pPr>
        <w:keepNext w:val="0"/>
        <w:widowControl/>
        <w:spacing w:before="0" w:after="120" w:line="360" w:lineRule="auto"/>
        <w:ind w:left="0" w:right="0" w:firstLine="0"/>
        <w:jc w:val="both"/>
      </w:pPr>
      <w:r>
        <w:rPr>
          <w:rFonts w:ascii="Times New Roman" w:hAnsi="Times New Roman" w:eastAsia="Times New Roman"/>
          <w:b w:val="0"/>
          <w:i w:val="0"/>
          <w:color w:val="000000"/>
          <w:sz w:val="24"/>
        </w:rPr>
        <w:t>Le projet utilise la mise à jour de schéma Hibernate pour son environnement de développement. Des migrations versionnées permettraient de maîtriser les changements du schéma sur plusieurs installations. La simple récupération du dépôt Git ne remplace pas la création de la base ni la configuration de son accès.</w:t>
      </w:r>
    </w:p>
    <w:p w14:paraId="229D34EA">
      <w:pPr>
        <w:pStyle w:val="3"/>
        <w:keepNext/>
        <w:pageBreakBefore w:val="0"/>
        <w:widowControl/>
        <w:spacing w:before="280" w:after="160" w:line="360" w:lineRule="auto"/>
        <w:ind w:left="0" w:right="0" w:firstLine="0"/>
        <w:jc w:val="left"/>
      </w:pPr>
      <w:bookmarkStart w:id="80" w:name="h_49"/>
      <w:r>
        <w:rPr>
          <w:rFonts w:ascii="Times New Roman" w:hAnsi="Times New Roman" w:eastAsia="Times New Roman"/>
          <w:b/>
          <w:i w:val="0"/>
          <w:color w:val="000000"/>
          <w:sz w:val="32"/>
        </w:rPr>
        <w:t>Construction et reproductibilité</w:t>
      </w:r>
      <w:bookmarkEnd w:id="80"/>
    </w:p>
    <w:p w14:paraId="37C52478">
      <w:pPr>
        <w:keepNext w:val="0"/>
        <w:widowControl/>
        <w:spacing w:before="0" w:after="120" w:line="360" w:lineRule="auto"/>
        <w:ind w:left="0" w:right="0" w:firstLine="0"/>
        <w:jc w:val="both"/>
      </w:pPr>
      <w:r>
        <w:rPr>
          <w:rFonts w:ascii="Times New Roman" w:hAnsi="Times New Roman" w:eastAsia="Times New Roman"/>
          <w:b w:val="0"/>
          <w:i w:val="0"/>
          <w:color w:val="000000"/>
          <w:sz w:val="24"/>
        </w:rPr>
        <w:t>Le backend est construit avec Gradle, conformément à l’organisation retenue pour le projet. Le Wrapper fixe la distribution utilisée et permet de lancer les tâches avec gradlew.bat sous Windows, sans installer une distribution Gradle distincte. La documentation officielle décrit le téléchargement et l’usage de cette distribution contrôlée par le projet [4].</w:t>
      </w:r>
    </w:p>
    <w:p w14:paraId="5D86033A">
      <w:pPr>
        <w:keepNext w:val="0"/>
        <w:widowControl/>
        <w:spacing w:before="0" w:after="120" w:line="360" w:lineRule="auto"/>
        <w:ind w:left="0" w:right="0" w:firstLine="0"/>
        <w:jc w:val="both"/>
      </w:pPr>
      <w:r>
        <w:rPr>
          <w:rFonts w:ascii="Times New Roman" w:hAnsi="Times New Roman" w:eastAsia="Times New Roman"/>
          <w:b w:val="0"/>
          <w:i w:val="0"/>
          <w:color w:val="000000"/>
          <w:sz w:val="24"/>
        </w:rPr>
        <w:t>Le frontend déclare ses dépendances dans package.json et les verrouille dans package-lock.json. Sur une autre machine, npm ci permet de réinstaller cet ensemble. La compatibilité de Node doit être vérifiée avec les exigences des paquets Angular verrouillés ; le présent projet accepte notamment la branche Node 24 à partir de 24.15.0 selon son fichier de verrouillage.</w:t>
      </w:r>
    </w:p>
    <w:p w14:paraId="4960117F">
      <w:pPr>
        <w:pStyle w:val="3"/>
        <w:keepNext/>
        <w:pageBreakBefore w:val="0"/>
        <w:widowControl/>
        <w:spacing w:before="280" w:after="160" w:line="360" w:lineRule="auto"/>
        <w:ind w:left="0" w:right="0" w:firstLine="0"/>
        <w:jc w:val="left"/>
      </w:pPr>
      <w:bookmarkStart w:id="81" w:name="h_50"/>
      <w:r>
        <w:rPr>
          <w:rFonts w:ascii="Times New Roman" w:hAnsi="Times New Roman" w:eastAsia="Times New Roman"/>
          <w:b/>
          <w:i w:val="0"/>
          <w:color w:val="000000"/>
          <w:sz w:val="32"/>
        </w:rPr>
        <w:t>Architecture de l’application</w:t>
      </w:r>
      <w:bookmarkEnd w:id="81"/>
    </w:p>
    <w:p w14:paraId="1D176479">
      <w:pPr>
        <w:keepNext/>
        <w:widowControl/>
        <w:spacing w:before="0" w:after="0" w:line="240" w:lineRule="auto"/>
        <w:ind w:left="0" w:right="0" w:firstLine="0"/>
        <w:jc w:val="center"/>
      </w:pPr>
      <w:r>
        <w:drawing>
          <wp:inline distT="0" distB="0" distL="114300" distR="114300">
            <wp:extent cx="5715000" cy="3214688"/>
            <wp:effectExtent l="0" t="0" r="10160" b="13970"/>
            <wp:docPr id="11" name="Picture 11" descr="Architecture Angular Spring Boot et PostgreSQL" title="Architecture Angular Spring Boot et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rchitecture Angular Spring Boot et PostgreSQL" title="Architecture Angular Spring Boot et PostgreSQL"/>
                    <pic:cNvPicPr>
                      <a:picLocks noChangeAspect="1"/>
                    </pic:cNvPicPr>
                  </pic:nvPicPr>
                  <pic:blipFill>
                    <a:blip r:embed="rId24"/>
                    <a:stretch>
                      <a:fillRect/>
                    </a:stretch>
                  </pic:blipFill>
                  <pic:spPr>
                    <a:xfrm>
                      <a:off x="0" y="0"/>
                      <a:ext cx="5715000" cy="3214688"/>
                    </a:xfrm>
                    <a:prstGeom prst="rect">
                      <a:avLst/>
                    </a:prstGeom>
                  </pic:spPr>
                </pic:pic>
              </a:graphicData>
            </a:graphic>
          </wp:inline>
        </w:drawing>
      </w:r>
    </w:p>
    <w:p w14:paraId="2FDA93F1">
      <w:pPr>
        <w:pStyle w:val="21"/>
        <w:keepNext w:val="0"/>
        <w:widowControl/>
        <w:spacing w:before="100" w:after="200" w:line="276" w:lineRule="auto"/>
        <w:ind w:left="0" w:right="0" w:firstLine="0"/>
        <w:jc w:val="center"/>
      </w:pPr>
      <w:bookmarkStart w:id="82" w:name="fig_10"/>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10</w:t>
      </w:r>
      <w:r>
        <w:fldChar w:fldCharType="end"/>
      </w:r>
      <w:r>
        <w:rPr>
          <w:rFonts w:ascii="Times New Roman" w:hAnsi="Times New Roman" w:eastAsia="Times New Roman"/>
          <w:b w:val="0"/>
          <w:i w:val="0"/>
          <w:color w:val="000000"/>
          <w:sz w:val="22"/>
        </w:rPr>
        <w:t xml:space="preserve">  Architecture Angular Spring Boot et PostgreSQL</w:t>
      </w:r>
      <w:bookmarkEnd w:id="82"/>
    </w:p>
    <w:p w14:paraId="41543E8C">
      <w:pPr>
        <w:keepNext w:val="0"/>
        <w:widowControl/>
        <w:spacing w:before="0" w:after="120" w:line="360" w:lineRule="auto"/>
        <w:ind w:left="0" w:right="0" w:firstLine="0"/>
        <w:jc w:val="both"/>
      </w:pPr>
      <w:r>
        <w:rPr>
          <w:rFonts w:ascii="Times New Roman" w:hAnsi="Times New Roman" w:eastAsia="Times New Roman"/>
          <w:b w:val="0"/>
          <w:i w:val="0"/>
          <w:color w:val="000000"/>
          <w:sz w:val="24"/>
        </w:rPr>
        <w:t>Le navigateur communique avec le serveur en JSON. En développement, l’interface utilise le port 4200, l’API le port 8080 et PostgreSQL le port 5432 dans la configuration fournie. L’adresse de l’API est actuellement définie dans app.ts. Son externalisation par environnement éviterait une modification du code pour chaque cible.</w:t>
      </w:r>
    </w:p>
    <w:p w14:paraId="6B406A37">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ApiAuthenticationFilter valide la session et applique ApiPermissions avant les contrôleurs. AuthContext expose l’utilisateur et son exploitation aux services, qui bornent les listes, accès par identifiant, associations et synthèses. Les catégories restent partagées. ADMIN peut gérer les comptes et les exploitations de façon générale, sans obtenir pour autant une écriture métier ni une bascule vers les données d’une autre exploitation.</w:t>
      </w:r>
    </w:p>
    <w:p w14:paraId="2019980E">
      <w:pPr>
        <w:pStyle w:val="3"/>
        <w:keepNext/>
        <w:pageBreakBefore w:val="0"/>
        <w:widowControl/>
        <w:spacing w:before="280" w:after="160" w:line="360" w:lineRule="auto"/>
        <w:ind w:left="0" w:right="0" w:firstLine="0"/>
        <w:jc w:val="left"/>
      </w:pPr>
      <w:bookmarkStart w:id="83" w:name="h_51"/>
      <w:r>
        <w:rPr>
          <w:rFonts w:ascii="Times New Roman" w:hAnsi="Times New Roman" w:eastAsia="Times New Roman"/>
          <w:b/>
          <w:i w:val="0"/>
          <w:color w:val="000000"/>
          <w:sz w:val="32"/>
        </w:rPr>
        <w:t>Authentification et sessions</w:t>
      </w:r>
      <w:bookmarkEnd w:id="83"/>
    </w:p>
    <w:p w14:paraId="711B230F">
      <w:pPr>
        <w:keepNext w:val="0"/>
        <w:widowControl/>
        <w:spacing w:before="0" w:after="120" w:line="360" w:lineRule="auto"/>
        <w:ind w:left="0" w:right="0" w:firstLine="0"/>
        <w:jc w:val="both"/>
      </w:pPr>
      <w:r>
        <w:rPr>
          <w:rFonts w:ascii="Times New Roman" w:hAnsi="Times New Roman" w:eastAsia="Times New Roman"/>
          <w:b w:val="0"/>
          <w:i w:val="0"/>
          <w:color w:val="000000"/>
          <w:sz w:val="24"/>
        </w:rPr>
        <w:t>Le backend ne déclare pas de dépendance Spring Security. Son mécanisme est personnalisé : le jeton contient l’identifiant de l’utilisateur, le rôle, l’adresse électronique, l’exploitation et l’expiration. Le contenu encodé en Base64 URL est accompagné d’une signature HMAC SHA-256. Il s’agit d’un format à deux segments, distinct d’un JWT standard à trois segments.</w:t>
      </w:r>
    </w:p>
    <w:p w14:paraId="556D6B31">
      <w:pPr>
        <w:keepNext w:val="0"/>
        <w:widowControl/>
        <w:spacing w:before="0" w:after="120" w:line="360" w:lineRule="auto"/>
        <w:ind w:left="0" w:right="0" w:firstLine="0"/>
        <w:jc w:val="both"/>
      </w:pPr>
      <w:r>
        <w:rPr>
          <w:rFonts w:ascii="Times New Roman" w:hAnsi="Times New Roman" w:eastAsia="Times New Roman"/>
          <w:b w:val="0"/>
          <w:i w:val="0"/>
          <w:color w:val="000000"/>
          <w:sz w:val="24"/>
        </w:rPr>
        <w:t>La durée de validité générée est de huit heures. Le navigateur conserve le jeton et le profil dans sessionStorage et transmet Authorization: Bearer sur les appels suivants. Cette conservation dans la session du navigateur ne constitue pas une protection contre une injection de script et ne remplace pas le durcissement de l’application et de son hébergement.</w:t>
      </w:r>
    </w:p>
    <w:p w14:paraId="4B307229">
      <w:pPr>
        <w:keepNext w:val="0"/>
        <w:widowControl/>
        <w:spacing w:before="0" w:after="120" w:line="360" w:lineRule="auto"/>
        <w:ind w:left="0" w:right="0" w:firstLine="0"/>
        <w:jc w:val="both"/>
      </w:pPr>
      <w:r>
        <w:rPr>
          <w:rFonts w:ascii="Times New Roman" w:hAnsi="Times New Roman" w:eastAsia="Times New Roman"/>
          <w:b w:val="0"/>
          <w:i w:val="0"/>
          <w:color w:val="000000"/>
          <w:sz w:val="24"/>
        </w:rPr>
        <w:t>PasswordService utilise PBKDF2WithHmacSHA256, un sel aléatoire de 16 octets, 120 000 itérations et une clé de 256 bits pour les nouveaux mots de passe. Une compatibilité avec d’anciens mots de passe non hachés subsiste dans matches ; le mémoire ne doit donc pas affirmer que tout mot de passe déjà stocké est nécessairement haché. Une migration et une suppression de cette compatibilité sont à prévoir.</w:t>
      </w:r>
    </w:p>
    <w:p w14:paraId="2956F228">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À chaque requête protégée, le filtre relit le compte et compare le rôle, l’adresse électronique et le rattachement avec le jeton. Un compte désactivé, une exploitation inactive ou un profil modifié provoque 401. APP_AUTH_SECRET permet d’externaliser un secret stable ; sans cette variable, un secret aléatoire de 32 octets est généré au démarrage et invalide les sessions antérieures après redémarrage. Il n’existe pas de liste de révocation individuelle des jetons.</w:t>
      </w:r>
    </w:p>
    <w:p w14:paraId="1462EA6F">
      <w:pPr>
        <w:pStyle w:val="3"/>
        <w:keepNext/>
        <w:pageBreakBefore w:val="0"/>
        <w:widowControl/>
        <w:spacing w:before="280" w:after="160" w:line="360" w:lineRule="auto"/>
        <w:ind w:left="0" w:right="0" w:firstLine="0"/>
        <w:jc w:val="left"/>
      </w:pPr>
      <w:bookmarkStart w:id="84" w:name="h_52"/>
      <w:r>
        <w:rPr>
          <w:rFonts w:ascii="Times New Roman" w:hAnsi="Times New Roman" w:eastAsia="Times New Roman"/>
          <w:b/>
          <w:i w:val="0"/>
          <w:color w:val="000000"/>
          <w:sz w:val="32"/>
        </w:rPr>
        <w:t>Conclusion</w:t>
      </w:r>
      <w:bookmarkEnd w:id="84"/>
    </w:p>
    <w:p w14:paraId="34A2F49F">
      <w:pPr>
        <w:keepNext w:val="0"/>
        <w:widowControl/>
        <w:spacing w:before="0" w:after="120" w:line="360" w:lineRule="auto"/>
        <w:ind w:left="0" w:right="0" w:firstLine="0"/>
        <w:jc w:val="both"/>
      </w:pPr>
      <w:r>
        <w:rPr>
          <w:rFonts w:ascii="Times New Roman" w:hAnsi="Times New Roman" w:eastAsia="Times New Roman"/>
          <w:b w:val="0"/>
          <w:i w:val="0"/>
          <w:color w:val="000000"/>
          <w:sz w:val="24"/>
        </w:rPr>
        <w:t>L’architecture combine une interface Angular et un backend organisé en couches, avec PostgreSQL pour la persistance. La description du mécanisme de session et des responsabilités correspond au code existant ; les garanties supplémentaires attendues pour la production relèvent des travaux à poursuivre.</w:t>
      </w:r>
    </w:p>
    <w:p w14:paraId="2BF150A9">
      <w:pPr>
        <w:pStyle w:val="2"/>
        <w:keepNext/>
        <w:pageBreakBefore/>
        <w:widowControl/>
        <w:spacing w:before="2200" w:after="600" w:line="360" w:lineRule="auto"/>
        <w:ind w:left="0" w:right="0" w:firstLine="0"/>
        <w:jc w:val="center"/>
      </w:pPr>
      <w:bookmarkStart w:id="85" w:name="h_53"/>
      <w:r>
        <w:rPr>
          <w:rFonts w:ascii="Times New Roman" w:hAnsi="Times New Roman" w:eastAsia="Times New Roman"/>
          <w:b/>
          <w:i w:val="0"/>
          <w:color w:val="000000"/>
          <w:sz w:val="72"/>
        </w:rPr>
        <w:t>CHAPITRE IV RÉALISATION DE L’APPLICATION</w:t>
      </w:r>
      <w:bookmarkEnd w:id="85"/>
    </w:p>
    <w:p w14:paraId="0519CD21">
      <w:r>
        <w:br w:type="page"/>
      </w:r>
    </w:p>
    <w:p w14:paraId="2E911052">
      <w:pPr>
        <w:pStyle w:val="3"/>
        <w:keepNext/>
        <w:pageBreakBefore w:val="0"/>
        <w:widowControl/>
        <w:spacing w:before="280" w:after="160" w:line="360" w:lineRule="auto"/>
        <w:ind w:left="0" w:right="0" w:firstLine="0"/>
        <w:jc w:val="left"/>
      </w:pPr>
      <w:bookmarkStart w:id="86" w:name="h_54"/>
      <w:r>
        <w:rPr>
          <w:rFonts w:ascii="Times New Roman" w:hAnsi="Times New Roman" w:eastAsia="Times New Roman"/>
          <w:b/>
          <w:i w:val="0"/>
          <w:color w:val="000000"/>
          <w:sz w:val="32"/>
        </w:rPr>
        <w:t>Introduction</w:t>
      </w:r>
      <w:bookmarkEnd w:id="86"/>
    </w:p>
    <w:p w14:paraId="410CF4B8">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Ce chapitre décrit les API, les interfaces et leur validation. Les captures des modules ont été renouvelées depuis le frontend compilé avec les permissions actuelles ; elles utilisent des réponses API simulées et des données fictives. Les écrans agricoles illustrent AGRICULTEUR, l’administration illustre ADMIN et l’annulation illustre COMPTABLE. Ces captures ne constituent pas des preuves d’exécution du backend ; les tests serveur sont présentés séparément.</w:t>
      </w:r>
    </w:p>
    <w:p w14:paraId="72913237">
      <w:pPr>
        <w:pStyle w:val="3"/>
        <w:keepNext/>
        <w:pageBreakBefore w:val="0"/>
        <w:widowControl/>
        <w:spacing w:before="280" w:after="160" w:line="360" w:lineRule="auto"/>
        <w:ind w:left="0" w:right="0" w:firstLine="0"/>
        <w:jc w:val="left"/>
      </w:pPr>
      <w:bookmarkStart w:id="87" w:name="h_55"/>
      <w:r>
        <w:rPr>
          <w:rFonts w:ascii="Times New Roman" w:hAnsi="Times New Roman" w:eastAsia="Times New Roman"/>
          <w:b/>
          <w:i w:val="0"/>
          <w:color w:val="000000"/>
          <w:sz w:val="32"/>
        </w:rPr>
        <w:t>Organisation du backend</w:t>
      </w:r>
      <w:bookmarkEnd w:id="87"/>
    </w:p>
    <w:p w14:paraId="2C698E56">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package domain contient les treize entités et les énumérations. Les repositories accèdent aux données ; les services portent les règles et les transactions. Le package web contient les contrôleurs et les DTO, dont AnnulationRequest. La configuration réunit l’initialisation, AuthContext, ApiPermissions et le filtre d’authentification. JournalFinancierService enregistre les événements sans exposer d’API publique d’écriture du journal.</w:t>
      </w:r>
    </w:p>
    <w:p w14:paraId="0460D6CB">
      <w:pPr>
        <w:keepNext w:val="0"/>
        <w:widowControl/>
        <w:spacing w:before="0" w:after="120" w:line="360" w:lineRule="auto"/>
        <w:ind w:left="0" w:right="0" w:firstLine="0"/>
        <w:jc w:val="both"/>
      </w:pPr>
      <w:r>
        <w:rPr>
          <w:rFonts w:ascii="Times New Roman" w:hAnsi="Times New Roman" w:eastAsia="Times New Roman"/>
          <w:b w:val="0"/>
          <w:i w:val="0"/>
          <w:color w:val="000000"/>
          <w:sz w:val="24"/>
        </w:rPr>
        <w:t>L’initialisation crée des catégories de dépenses si le référentiel est vide, prépare une exploitation par défaut et crée un compte administrateur s’il n’existe pas. Elle rattache également les anciennes données sans exploitation au contexte par défaut. Une mise en production nécessite d’adapter les paramètres d’initialisation et les secrets ; aucun identifiant d’administration ne doit être utilisé comme preuve de sécurité du système.</w:t>
      </w:r>
    </w:p>
    <w:p w14:paraId="5E064437">
      <w:pPr>
        <w:pStyle w:val="3"/>
        <w:keepNext/>
        <w:pageBreakBefore w:val="0"/>
        <w:widowControl/>
        <w:spacing w:before="280" w:after="160" w:line="360" w:lineRule="auto"/>
        <w:ind w:left="0" w:right="0" w:firstLine="0"/>
        <w:jc w:val="left"/>
      </w:pPr>
      <w:bookmarkStart w:id="88" w:name="h_56"/>
      <w:r>
        <w:rPr>
          <w:rFonts w:ascii="Times New Roman" w:hAnsi="Times New Roman" w:eastAsia="Times New Roman"/>
          <w:b/>
          <w:i w:val="0"/>
          <w:color w:val="000000"/>
          <w:sz w:val="32"/>
        </w:rPr>
        <w:t>API réalisées</w:t>
      </w:r>
      <w:bookmarkEnd w:id="88"/>
    </w:p>
    <w:p w14:paraId="5209BC40">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méthodes HTTP autorisées dépendent de la ressource et du rôle ; il ne s’agit plus d’un CRUD identique pour tous. AGRICULTEUR crée et modifie les ressources agricoles et les produits. Les mouvements sont créés et consultés, sans modification ni suppression par API. Pour les dépenses et les recettes, AGRICULTEUR et COMPTABLE créent, mais seul COMPTABLE corrige par PUT ou annule par POST. La consultation des historiques est ouverte aux trois rôles.</w:t>
      </w:r>
    </w:p>
    <w:p w14:paraId="07C4D140">
      <w:pPr>
        <w:pStyle w:val="21"/>
        <w:keepNext/>
        <w:widowControl/>
        <w:spacing w:before="100" w:after="200" w:line="276" w:lineRule="auto"/>
        <w:ind w:left="0" w:right="0" w:firstLine="0"/>
        <w:jc w:val="center"/>
      </w:pPr>
      <w:bookmarkStart w:id="89" w:name="tab_24"/>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26</w:t>
      </w:r>
      <w:r>
        <w:fldChar w:fldCharType="end"/>
      </w:r>
      <w:r>
        <w:rPr>
          <w:rFonts w:ascii="Times New Roman" w:hAnsi="Times New Roman" w:eastAsia="Times New Roman"/>
          <w:b w:val="0"/>
          <w:i w:val="0"/>
          <w:color w:val="000000"/>
          <w:sz w:val="22"/>
        </w:rPr>
        <w:t xml:space="preserve">  API réalisées</w:t>
      </w:r>
      <w:bookmarkEnd w:id="89"/>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2320"/>
        <w:gridCol w:w="3901"/>
        <w:gridCol w:w="4323"/>
      </w:tblGrid>
      <w:tr w14:paraId="66C34F8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2320" w:type="dxa"/>
            <w:shd w:val="clear" w:color="auto" w:fill="D9EAF1"/>
            <w:tcMar>
              <w:top w:w="85" w:type="dxa"/>
              <w:left w:w="85" w:type="dxa"/>
              <w:bottom w:w="85" w:type="dxa"/>
              <w:right w:w="85" w:type="dxa"/>
            </w:tcMar>
            <w:vAlign w:val="center"/>
          </w:tcPr>
          <w:p w14:paraId="58715A50">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Ressource</w:t>
            </w:r>
          </w:p>
        </w:tc>
        <w:tc>
          <w:tcPr>
            <w:tcW w:w="3901" w:type="dxa"/>
            <w:shd w:val="clear" w:color="auto" w:fill="D9EAF1"/>
            <w:tcMar>
              <w:top w:w="85" w:type="dxa"/>
              <w:left w:w="85" w:type="dxa"/>
              <w:bottom w:w="85" w:type="dxa"/>
              <w:right w:w="85" w:type="dxa"/>
            </w:tcMar>
            <w:vAlign w:val="center"/>
          </w:tcPr>
          <w:p w14:paraId="1E11EEA2">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Chemin de base</w:t>
            </w:r>
          </w:p>
        </w:tc>
        <w:tc>
          <w:tcPr>
            <w:tcW w:w="4323" w:type="dxa"/>
            <w:shd w:val="clear" w:color="auto" w:fill="D9EAF1"/>
            <w:tcMar>
              <w:top w:w="85" w:type="dxa"/>
              <w:left w:w="85" w:type="dxa"/>
              <w:bottom w:w="85" w:type="dxa"/>
              <w:right w:w="85" w:type="dxa"/>
            </w:tcMar>
            <w:vAlign w:val="center"/>
          </w:tcPr>
          <w:p w14:paraId="45FDFA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Particularité</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Connexion</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/api/auth/login</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POST ; accès sans jeton</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Exploitations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/api/exploitations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ADMIN : administration ; autres rôles : lecture de la leur</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Utilisateurs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/api/utilisateurs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Gestion réservée à ADMIN</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Campagnes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/api/campagnes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AGRICULTEUR : POST et PUT ; tous : GET</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Parcelles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/api/parcelles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Inclut typeIrrigation ; écriture AGRICULTEUR</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Cultures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/api/cultures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Associations contrôlées ; écriture AGRICULTEUR</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Opérations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/api/operations-agricoles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Coût de main-d’œuvre ; écriture AGRICULTEUR</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Récoltes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/api/recoltes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Plusieurs récoltes par culture ; écriture AGRICULTEUR</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Catégories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/api/categories-depenses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Tous : GET ; ADMIN et COMPTABLE : POST et PUT</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Dépenses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/api/depenses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POST : AGRICULTEUR ou COMPTABLE ; PUT : COMPTABLE ; DELETE interdit</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Recettes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/api/recettes</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POST : AGRICULTEUR ou COMPTABLE ; PUT : COMPTABLE ; DELETE interdit</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Produits de stock</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/api/produits-stock</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GET et /alertes : tous ; POST et PUT : AGRICULTEUR</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Mouvements</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/api/mouvements-stock</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GET : tous ; POST : AGRICULTEUR ; PUT et DELETE interdits</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Tableau de bord</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/api/dashboard</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GET ; agrégats de l’exploitation courante</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Rapport</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/api/rapports/synthese</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GET pour les trois rôles ; période, campagne et culture facultatives</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Export</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/api/rapports/export.csv</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GET pour les trois rôles ; mêmes filtres que la synthèse</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Annulation financière</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/api/depenses/{id}/annulation</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POST ; COMPTABLE ; motif obligatoire ; également pour recettes</w:t>
            </w:r>
          </w:p>
        </w:tc>
      </w:tr>
      <w:tr w14:paraId="4B25FB0B">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2320" w:type="dxa"/>
            <w:tcMar>
              <w:top w:w="85" w:type="dxa"/>
              <w:left w:w="85" w:type="dxa"/>
              <w:bottom w:w="85" w:type="dxa"/>
              <w:right w:w="85" w:type="dxa"/>
            </w:tcMar>
            <w:vAlign w:val="center"/>
          </w:tcPr>
          <w:p w14:paraId="5B3EB0FA">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Historique financier</w:t>
            </w:r>
          </w:p>
        </w:tc>
        <w:tc>
          <w:tcPr>
            <w:tcW w:w="3901" w:type="dxa"/>
            <w:tcMar>
              <w:top w:w="85" w:type="dxa"/>
              <w:left w:w="85" w:type="dxa"/>
              <w:bottom w:w="85" w:type="dxa"/>
              <w:right w:w="85" w:type="dxa"/>
            </w:tcMar>
            <w:vAlign w:val="center"/>
          </w:tcPr>
          <w:p w14:paraId="14690EE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/api/depenses/{id}/historique</w:t>
            </w:r>
          </w:p>
        </w:tc>
        <w:tc>
          <w:tcPr>
            <w:tcW w:w="4323" w:type="dxa"/>
            <w:tcMar>
              <w:top w:w="85" w:type="dxa"/>
              <w:left w:w="85" w:type="dxa"/>
              <w:bottom w:w="85" w:type="dxa"/>
              <w:right w:w="85" w:type="dxa"/>
            </w:tcMar>
            <w:vAlign w:val="center"/>
          </w:tcPr>
          <w:p w14:paraId="37AF6529">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GET ; trois rôles ; également pour recettes</w:t>
            </w:r>
          </w:p>
        </w:tc>
      </w:tr>
    </w:tbl>
    <w:p w14:paraId="34874415">
      <w:pPr>
        <w:keepNext w:val="0"/>
        <w:widowControl/>
        <w:spacing w:before="0" w:after="80" w:line="240" w:lineRule="auto"/>
        <w:ind w:left="0" w:right="0" w:firstLine="0"/>
        <w:jc w:val="both"/>
      </w:pPr>
    </w:p>
    <w:p w14:paraId="4BEC4DA9">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Sans session valide, une ressource protégée renvoie 401. Une action interdite au rôle renvoie 403, même si elle est appelée directement sans passer par l’interface. Une ressource métier d’une autre exploitation renvoie 404. Les gestionnaires d’exception traitent les erreurs métier et de validation ; leur format reste à harmoniser, car deux classes d’advice traitent des exceptions proches.</w:t>
      </w:r>
    </w:p>
    <w:p w14:paraId="5FE47EF1">
      <w:pPr>
        <w:pStyle w:val="3"/>
        <w:keepNext/>
        <w:pageBreakBefore w:val="0"/>
        <w:widowControl/>
        <w:spacing w:before="280" w:after="160" w:line="360" w:lineRule="auto"/>
        <w:ind w:left="0" w:right="0" w:firstLine="0"/>
        <w:jc w:val="left"/>
      </w:pPr>
      <w:bookmarkStart w:id="90" w:name="h_57"/>
      <w:r>
        <w:rPr>
          <w:rFonts w:ascii="Times New Roman" w:hAnsi="Times New Roman" w:eastAsia="Times New Roman"/>
          <w:b/>
          <w:i w:val="0"/>
          <w:color w:val="000000"/>
          <w:sz w:val="32"/>
        </w:rPr>
        <w:t>Interfaces de connexion et d’accueil</w:t>
      </w:r>
      <w:bookmarkEnd w:id="90"/>
    </w:p>
    <w:p w14:paraId="23530E8B">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connexion reste commune aux exploitations, sans route publique propre à chacune avant authentification. La capture conservée ci-dessous montre l’identité historique de démonstration du frontend ; elle ne remplace pas le nom Taysir Agro et le logo retenus dans ce mémoire. La personnalisation par nom et logo de l’exploitation intervient dans l’espace connecté.</w:t>
      </w:r>
    </w:p>
    <w:p w14:paraId="6BAAFA8B">
      <w:pPr>
        <w:keepNext/>
        <w:widowControl/>
        <w:spacing w:before="0" w:after="0" w:line="240" w:lineRule="auto"/>
        <w:ind w:left="0" w:right="0" w:firstLine="0"/>
        <w:jc w:val="center"/>
      </w:pPr>
      <w:r>
        <w:drawing>
          <wp:inline distT="0" distB="0" distL="114300" distR="114300">
            <wp:extent cx="6695440" cy="4603115"/>
            <wp:effectExtent l="0" t="0" r="10160" b="14605"/>
            <wp:docPr id="12" name="Picture 12" descr="Page de connexion commune aux exploitations" title="Page de connexion commune aux explo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age de connexion commune aux exploitations" title="Page de connexion commune aux exploitations"/>
                    <pic:cNvPicPr>
                      <a:picLocks noChangeAspect="1"/>
                    </pic:cNvPicPr>
                  </pic:nvPicPr>
                  <pic:blipFill>
                    <a:blip r:embed="rId25"/>
                    <a:stretch>
                      <a:fillRect/>
                    </a:stretch>
                  </pic:blipFill>
                  <pic:spPr>
                    <a:xfrm>
                      <a:off x="0" y="0"/>
                      <a:ext cx="6696000" cy="4603500"/>
                    </a:xfrm>
                    <a:prstGeom prst="rect">
                      <a:avLst/>
                    </a:prstGeom>
                  </pic:spPr>
                </pic:pic>
              </a:graphicData>
            </a:graphic>
          </wp:inline>
        </w:drawing>
      </w:r>
    </w:p>
    <w:p w14:paraId="54A99695">
      <w:pPr>
        <w:pStyle w:val="21"/>
        <w:keepNext w:val="0"/>
        <w:widowControl/>
        <w:spacing w:before="100" w:after="200" w:line="276" w:lineRule="auto"/>
        <w:ind w:left="0" w:right="0" w:firstLine="0"/>
        <w:jc w:val="center"/>
      </w:pPr>
      <w:bookmarkStart w:id="91" w:name="fig_11"/>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11</w:t>
      </w:r>
      <w:r>
        <w:fldChar w:fldCharType="end"/>
      </w:r>
      <w:r>
        <w:rPr>
          <w:rFonts w:ascii="Times New Roman" w:hAnsi="Times New Roman" w:eastAsia="Times New Roman"/>
          <w:b w:val="0"/>
          <w:i w:val="0"/>
          <w:color w:val="000000"/>
          <w:sz w:val="22"/>
        </w:rPr>
        <w:t xml:space="preserve">  Page de connexion commune aux exploitations</w:t>
      </w:r>
      <w:bookmarkEnd w:id="91"/>
    </w:p>
    <w:p w14:paraId="109F56BA">
      <w:pPr>
        <w:keepNext w:val="0"/>
        <w:widowControl/>
        <w:spacing w:before="0" w:after="120" w:line="360" w:lineRule="auto"/>
        <w:ind w:left="0" w:right="0" w:firstLine="0"/>
        <w:jc w:val="both"/>
      </w:pPr>
      <w:r>
        <w:rPr>
          <w:rFonts w:ascii="Times New Roman" w:hAnsi="Times New Roman" w:eastAsia="Times New Roman"/>
          <w:b w:val="0"/>
          <w:i w:val="0"/>
          <w:color w:val="000000"/>
          <w:sz w:val="24"/>
        </w:rPr>
        <w:t>Après connexion, le nom et le logo de l’exploitation rattachée au profil sont utilisés dans l’espace de travail. Le tableau de bord présente les dépenses, les coûts d’opération, les recettes, le résultat global et les stocks en alerte. Le détail par culture affiche la surface et les montants associés.</w:t>
      </w:r>
    </w:p>
    <w:p w14:paraId="694B7826">
      <w:pPr>
        <w:keepNext/>
        <w:widowControl/>
        <w:spacing w:before="0" w:after="0" w:line="240" w:lineRule="auto"/>
        <w:ind w:left="0" w:right="0" w:firstLine="0"/>
        <w:jc w:val="center"/>
      </w:pPr>
      <w:r>
        <w:drawing>
          <wp:inline distT="0" distB="0" distL="114300" distR="114300">
            <wp:extent cx="5715000" cy="1894813"/>
            <wp:effectExtent l="0" t="0" r="10160" b="5080"/>
            <wp:docPr id="13" name="Picture 13" descr="Tableau de bord et indicateurs de gestion" title="Tableau de bord et indicateurs de 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au de bord et indicateurs de gestion" title="Tableau de bord et indicateurs de gestion"/>
                    <pic:cNvPicPr>
                      <a:picLocks noChangeAspect="1"/>
                    </pic:cNvPicPr>
                  </pic:nvPicPr>
                  <pic:blipFill>
                    <a:blip r:embed="rId26"/>
                    <a:stretch>
                      <a:fillRect/>
                    </a:stretch>
                  </pic:blipFill>
                  <pic:spPr>
                    <a:xfrm>
                      <a:off x="0" y="0"/>
                      <a:ext cx="5715000" cy="1894813"/>
                    </a:xfrm>
                    <a:prstGeom prst="rect">
                      <a:avLst/>
                    </a:prstGeom>
                  </pic:spPr>
                </pic:pic>
              </a:graphicData>
            </a:graphic>
          </wp:inline>
        </w:drawing>
      </w:r>
    </w:p>
    <w:p w14:paraId="0123FD6F">
      <w:pPr>
        <w:pStyle w:val="21"/>
        <w:keepNext w:val="0"/>
        <w:widowControl/>
        <w:spacing w:before="100" w:after="200" w:line="276" w:lineRule="auto"/>
        <w:ind w:left="0" w:right="0" w:firstLine="0"/>
        <w:jc w:val="center"/>
      </w:pPr>
      <w:bookmarkStart w:id="92" w:name="fig_12"/>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12</w:t>
      </w:r>
      <w:r>
        <w:fldChar w:fldCharType="end"/>
      </w:r>
      <w:r>
        <w:rPr>
          <w:rFonts w:ascii="Times New Roman" w:hAnsi="Times New Roman" w:eastAsia="Times New Roman"/>
          <w:b w:val="0"/>
          <w:i w:val="0"/>
          <w:color w:val="000000"/>
          <w:sz w:val="22"/>
        </w:rPr>
        <w:t xml:space="preserve">  Tableau de bord et indicateurs de gestion</w:t>
      </w:r>
      <w:bookmarkEnd w:id="92"/>
    </w:p>
    <w:p w14:paraId="741C7225">
      <w:pPr>
        <w:pStyle w:val="3"/>
        <w:keepNext/>
        <w:pageBreakBefore w:val="0"/>
        <w:widowControl/>
        <w:spacing w:before="280" w:after="160" w:line="360" w:lineRule="auto"/>
        <w:ind w:left="0" w:right="0" w:firstLine="0"/>
        <w:jc w:val="left"/>
      </w:pPr>
      <w:bookmarkStart w:id="93" w:name="h_58"/>
      <w:r>
        <w:rPr>
          <w:rFonts w:ascii="Times New Roman" w:hAnsi="Times New Roman" w:eastAsia="Times New Roman"/>
          <w:b/>
          <w:i w:val="0"/>
          <w:color w:val="000000"/>
          <w:sz w:val="32"/>
        </w:rPr>
        <w:t>Listes et formulaires</w:t>
      </w:r>
      <w:bookmarkEnd w:id="93"/>
    </w:p>
    <w:p w14:paraId="3BAC4736">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listes utilisent des colonnes adaptées à leur contenu, une recherche et une pagination locale. Parcelles présente le nom, la superficie, la localisation, le sol et l’irrigation. AGRICULTEUR dispose des commandes Créer, Consulter et Modifier ; ADMIN et COMPTABLE n’ont que la consultation. La même politique masque les commandes interdites et empêche l’ouverture de leurs formulaires.</w:t>
      </w:r>
    </w:p>
    <w:p w14:paraId="65D07FAB">
      <w:pPr>
        <w:keepNext/>
        <w:widowControl/>
        <w:spacing w:before="0" w:after="0" w:line="240" w:lineRule="auto"/>
        <w:ind w:left="0" w:right="0" w:firstLine="0"/>
        <w:jc w:val="center"/>
      </w:pPr>
      <w:r>
        <w:drawing>
          <wp:inline distT="0" distB="0" distL="114300" distR="114300">
            <wp:extent cx="5715000" cy="1609572"/>
            <wp:effectExtent l="0" t="0" r="10160" b="14605"/>
            <wp:docPr id="14" name="Picture 14" descr="Liste des parcelles avec type d’irrigation et actions" title="Liste des parcelles avec type d’irrigation e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iste des parcelles avec type d’irrigation et actions" title="Liste des parcelles avec type d’irrigation et actions"/>
                    <pic:cNvPicPr>
                      <a:picLocks noChangeAspect="1"/>
                    </pic:cNvPicPr>
                  </pic:nvPicPr>
                  <pic:blipFill>
                    <a:blip r:embed="rId27"/>
                    <a:stretch>
                      <a:fillRect/>
                    </a:stretch>
                  </pic:blipFill>
                  <pic:spPr>
                    <a:xfrm>
                      <a:off x="0" y="0"/>
                      <a:ext cx="5715000" cy="1609572"/>
                    </a:xfrm>
                    <a:prstGeom prst="rect">
                      <a:avLst/>
                    </a:prstGeom>
                  </pic:spPr>
                </pic:pic>
              </a:graphicData>
            </a:graphic>
          </wp:inline>
        </w:drawing>
      </w:r>
    </w:p>
    <w:p w14:paraId="5AA12A48">
      <w:pPr>
        <w:pStyle w:val="21"/>
        <w:keepNext w:val="0"/>
        <w:widowControl/>
        <w:spacing w:before="100" w:after="200" w:line="276" w:lineRule="auto"/>
        <w:ind w:left="0" w:right="0" w:firstLine="0"/>
        <w:jc w:val="center"/>
      </w:pPr>
      <w:bookmarkStart w:id="94" w:name="fig_13"/>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13</w:t>
      </w:r>
      <w:r>
        <w:fldChar w:fldCharType="end"/>
      </w:r>
      <w:r>
        <w:rPr>
          <w:rFonts w:ascii="Times New Roman" w:hAnsi="Times New Roman" w:eastAsia="Times New Roman"/>
          <w:b w:val="0"/>
          <w:i w:val="0"/>
          <w:color w:val="000000"/>
          <w:sz w:val="22"/>
        </w:rPr>
        <w:t xml:space="preserve">  Liste des parcelles avec type d’irrigation et actions</w:t>
      </w:r>
      <w:bookmarkEnd w:id="94"/>
    </w:p>
    <w:p w14:paraId="0BA67437">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formulaire de création est réservé au rôle autorisé à écrire dans le module. Les champs métier sont vides et accompagnés d’exemples de saisie. Les sélections, booléens et références peuvent conserver des états initiaux nécessaires au formulaire, sans préremplir un nom ou une quantité fictive.</w:t>
      </w:r>
    </w:p>
    <w:p w14:paraId="5575E55B">
      <w:pPr>
        <w:keepNext/>
        <w:widowControl/>
        <w:spacing w:before="0" w:after="0" w:line="240" w:lineRule="auto"/>
        <w:ind w:left="0" w:right="0" w:firstLine="0"/>
        <w:jc w:val="center"/>
      </w:pPr>
      <w:r>
        <w:drawing>
          <wp:inline distT="0" distB="0" distL="114300" distR="114300">
            <wp:extent cx="5715000" cy="1891417"/>
            <wp:effectExtent l="0" t="0" r="10160" b="14605"/>
            <wp:docPr id="15" name="Picture 15" descr="Formulaire de création d’une parcelle" title="Formulaire de création d’une parc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ormulaire de création d’une parcelle" title="Formulaire de création d’une parcelle"/>
                    <pic:cNvPicPr>
                      <a:picLocks noChangeAspect="1"/>
                    </pic:cNvPicPr>
                  </pic:nvPicPr>
                  <pic:blipFill>
                    <a:blip r:embed="rId28"/>
                    <a:stretch>
                      <a:fillRect/>
                    </a:stretch>
                  </pic:blipFill>
                  <pic:spPr>
                    <a:xfrm>
                      <a:off x="0" y="0"/>
                      <a:ext cx="5715000" cy="1891417"/>
                    </a:xfrm>
                    <a:prstGeom prst="rect">
                      <a:avLst/>
                    </a:prstGeom>
                  </pic:spPr>
                </pic:pic>
              </a:graphicData>
            </a:graphic>
          </wp:inline>
        </w:drawing>
      </w:r>
    </w:p>
    <w:p w14:paraId="3E2CE908">
      <w:pPr>
        <w:pStyle w:val="21"/>
        <w:keepNext w:val="0"/>
        <w:widowControl/>
        <w:spacing w:before="100" w:after="200" w:line="276" w:lineRule="auto"/>
        <w:ind w:left="0" w:right="0" w:firstLine="0"/>
        <w:jc w:val="center"/>
      </w:pPr>
      <w:bookmarkStart w:id="95" w:name="fig_14"/>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14</w:t>
      </w:r>
      <w:r>
        <w:fldChar w:fldCharType="end"/>
      </w:r>
      <w:r>
        <w:rPr>
          <w:rFonts w:ascii="Times New Roman" w:hAnsi="Times New Roman" w:eastAsia="Times New Roman"/>
          <w:b w:val="0"/>
          <w:i w:val="0"/>
          <w:color w:val="000000"/>
          <w:sz w:val="22"/>
        </w:rPr>
        <w:t xml:space="preserve">  Formulaire de création d’une parcelle</w:t>
      </w:r>
      <w:bookmarkEnd w:id="95"/>
    </w:p>
    <w:p w14:paraId="167804C9">
      <w:pPr>
        <w:pStyle w:val="3"/>
        <w:keepNext/>
        <w:pageBreakBefore w:val="0"/>
        <w:widowControl/>
        <w:spacing w:before="280" w:after="160" w:line="360" w:lineRule="auto"/>
        <w:ind w:left="0" w:right="0" w:firstLine="0"/>
        <w:jc w:val="left"/>
      </w:pPr>
      <w:bookmarkStart w:id="96" w:name="h_59"/>
      <w:r>
        <w:rPr>
          <w:rFonts w:ascii="Times New Roman" w:hAnsi="Times New Roman" w:eastAsia="Times New Roman"/>
          <w:b/>
          <w:i w:val="0"/>
          <w:color w:val="000000"/>
          <w:sz w:val="32"/>
        </w:rPr>
        <w:t>Récoltes successives</w:t>
      </w:r>
      <w:bookmarkEnd w:id="96"/>
    </w:p>
    <w:p w14:paraId="61467FB8">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liste des récoltes présente une ligne par événement et propose une recherche ainsi que des filtres par culture et par année. Deux cueillettes d’une culture restent distinctes. La capture illustre AGRICULTEUR, seul rôle autorisé à créer ou modifier ces événements ; ADMIN et COMPTABLE les consultent.</w:t>
      </w:r>
    </w:p>
    <w:p w14:paraId="2FC365BB">
      <w:pPr>
        <w:keepNext/>
        <w:widowControl/>
        <w:spacing w:before="0" w:after="0" w:line="240" w:lineRule="auto"/>
        <w:ind w:left="0" w:right="0" w:firstLine="0"/>
        <w:jc w:val="center"/>
      </w:pPr>
      <w:r>
        <w:drawing>
          <wp:inline distT="0" distB="0" distL="114300" distR="114300">
            <wp:extent cx="5715000" cy="1881230"/>
            <wp:effectExtent l="0" t="0" r="10160" b="14605"/>
            <wp:docPr id="16" name="Picture 16" descr="Deux récoltes rattachées à la même culture" title="Deux récoltes rattachées à la même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eux récoltes rattachées à la même culture" title="Deux récoltes rattachées à la même culture"/>
                    <pic:cNvPicPr>
                      <a:picLocks noChangeAspect="1"/>
                    </pic:cNvPicPr>
                  </pic:nvPicPr>
                  <pic:blipFill>
                    <a:blip r:embed="rId29"/>
                    <a:stretch>
                      <a:fillRect/>
                    </a:stretch>
                  </pic:blipFill>
                  <pic:spPr>
                    <a:xfrm>
                      <a:off x="0" y="0"/>
                      <a:ext cx="5715000" cy="1881230"/>
                    </a:xfrm>
                    <a:prstGeom prst="rect">
                      <a:avLst/>
                    </a:prstGeom>
                  </pic:spPr>
                </pic:pic>
              </a:graphicData>
            </a:graphic>
          </wp:inline>
        </w:drawing>
      </w:r>
    </w:p>
    <w:p w14:paraId="3352CA16">
      <w:pPr>
        <w:pStyle w:val="21"/>
        <w:keepNext w:val="0"/>
        <w:widowControl/>
        <w:spacing w:before="100" w:after="200" w:line="276" w:lineRule="auto"/>
        <w:ind w:left="0" w:right="0" w:firstLine="0"/>
        <w:jc w:val="center"/>
      </w:pPr>
      <w:bookmarkStart w:id="97" w:name="fig_15"/>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15</w:t>
      </w:r>
      <w:r>
        <w:fldChar w:fldCharType="end"/>
      </w:r>
      <w:r>
        <w:rPr>
          <w:rFonts w:ascii="Times New Roman" w:hAnsi="Times New Roman" w:eastAsia="Times New Roman"/>
          <w:b w:val="0"/>
          <w:i w:val="0"/>
          <w:color w:val="000000"/>
          <w:sz w:val="22"/>
        </w:rPr>
        <w:t xml:space="preserve">  Deux récoltes rattachées à la même culture</w:t>
      </w:r>
      <w:bookmarkEnd w:id="97"/>
    </w:p>
    <w:p w14:paraId="14603AD7">
      <w:pPr>
        <w:keepNext w:val="0"/>
        <w:widowControl/>
        <w:spacing w:before="0" w:after="120" w:line="360" w:lineRule="auto"/>
        <w:ind w:left="0" w:right="0" w:firstLine="0"/>
        <w:jc w:val="both"/>
      </w:pPr>
      <w:r>
        <w:rPr>
          <w:rFonts w:ascii="Times New Roman" w:hAnsi="Times New Roman" w:eastAsia="Times New Roman"/>
          <w:b w:val="0"/>
          <w:i w:val="0"/>
          <w:color w:val="000000"/>
          <w:sz w:val="24"/>
        </w:rPr>
        <w:t>Le module enregistre des quantités et une valeur indicative. Il ne tient pas un registre d’écoulement des récoltes : il n’existe pas de répartition automatisée entre quantité vendue, autoconsommée, perdue ou stockée. Une évolution devra relier ces événements si ce besoin est retenu.</w:t>
      </w:r>
    </w:p>
    <w:p w14:paraId="7ABAD86A">
      <w:pPr>
        <w:pStyle w:val="3"/>
        <w:keepNext/>
        <w:pageBreakBefore w:val="0"/>
        <w:widowControl/>
        <w:spacing w:before="280" w:after="160" w:line="360" w:lineRule="auto"/>
        <w:ind w:left="0" w:right="0" w:firstLine="0"/>
        <w:jc w:val="left"/>
      </w:pPr>
      <w:bookmarkStart w:id="98" w:name="h_60"/>
      <w:r>
        <w:rPr>
          <w:rFonts w:ascii="Times New Roman" w:hAnsi="Times New Roman" w:eastAsia="Times New Roman"/>
          <w:b/>
          <w:i w:val="0"/>
          <w:color w:val="000000"/>
          <w:sz w:val="32"/>
        </w:rPr>
        <w:t>Rapports et calcul du résultat</w:t>
      </w:r>
      <w:bookmarkEnd w:id="98"/>
    </w:p>
    <w:p w14:paraId="434B8198">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Rapports est accessible aux trois rôles. Il affiche les filtres, les indicateurs et les lignes par culture dans l’exploitation du compte. Le résultat soustrait aux recettes actives les dépenses actives et les coûts d’opération. Un solde négatif représente une perte de gestion, sans constituer un résultat réglementaire. Les pièces annulées restent consultables dans leur module mais ne contribuent plus à ces montants.</w:t>
      </w:r>
    </w:p>
    <w:p w14:paraId="202646D2">
      <w:pPr>
        <w:keepNext/>
        <w:widowControl/>
        <w:spacing w:before="0" w:after="0" w:line="240" w:lineRule="auto"/>
        <w:ind w:left="0" w:right="0" w:firstLine="0"/>
        <w:jc w:val="center"/>
      </w:pPr>
      <w:r>
        <w:drawing>
          <wp:inline distT="0" distB="0" distL="114300" distR="114300">
            <wp:extent cx="5715000" cy="3429679"/>
            <wp:effectExtent l="0" t="0" r="10160" b="3175"/>
            <wp:docPr id="17" name="Picture 17" descr="Rapport filtrable et exports de gestion" title="Rapport filtrable et exports de 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apport filtrable et exports de gestion" title="Rapport filtrable et exports de gestion"/>
                    <pic:cNvPicPr>
                      <a:picLocks noChangeAspect="1"/>
                    </pic:cNvPicPr>
                  </pic:nvPicPr>
                  <pic:blipFill>
                    <a:blip r:embed="rId30"/>
                    <a:stretch>
                      <a:fillRect/>
                    </a:stretch>
                  </pic:blipFill>
                  <pic:spPr>
                    <a:xfrm>
                      <a:off x="0" y="0"/>
                      <a:ext cx="5715000" cy="3429679"/>
                    </a:xfrm>
                    <a:prstGeom prst="rect">
                      <a:avLst/>
                    </a:prstGeom>
                  </pic:spPr>
                </pic:pic>
              </a:graphicData>
            </a:graphic>
          </wp:inline>
        </w:drawing>
      </w:r>
    </w:p>
    <w:p w14:paraId="02AF7299">
      <w:pPr>
        <w:pStyle w:val="21"/>
        <w:keepNext w:val="0"/>
        <w:widowControl/>
        <w:spacing w:before="100" w:after="200" w:line="276" w:lineRule="auto"/>
        <w:ind w:left="0" w:right="0" w:firstLine="0"/>
        <w:jc w:val="center"/>
      </w:pPr>
      <w:bookmarkStart w:id="99" w:name="fig_16"/>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16</w:t>
      </w:r>
      <w:r>
        <w:fldChar w:fldCharType="end"/>
      </w:r>
      <w:r>
        <w:rPr>
          <w:rFonts w:ascii="Times New Roman" w:hAnsi="Times New Roman" w:eastAsia="Times New Roman"/>
          <w:b w:val="0"/>
          <w:i w:val="0"/>
          <w:color w:val="000000"/>
          <w:sz w:val="22"/>
        </w:rPr>
        <w:t xml:space="preserve">  Rapport filtrable et exports de gestion</w:t>
      </w:r>
      <w:bookmarkEnd w:id="99"/>
    </w:p>
    <w:p w14:paraId="6C0BA9A3">
      <w:pPr>
        <w:keepNext w:val="0"/>
        <w:widowControl/>
        <w:spacing w:before="0" w:after="120" w:line="360" w:lineRule="auto"/>
        <w:ind w:left="0" w:right="0" w:firstLine="0"/>
        <w:jc w:val="both"/>
      </w:pPr>
      <w:r>
        <w:rPr>
          <w:rFonts w:ascii="Times New Roman" w:hAnsi="Times New Roman" w:eastAsia="Times New Roman"/>
          <w:b w:val="0"/>
          <w:i w:val="0"/>
          <w:color w:val="000000"/>
          <w:sz w:val="24"/>
        </w:rPr>
        <w:t>Le bouton « Exporter Excel » télécharge un fichier CSV encodé en UTF-8 avec un marqueur BOM et des colonnes séparées par des points-virgules. Le fichier est compatible avec un tableur mais n’est pas un classeur XLSX natif. Le bouton « Exporter PDF » déclenche window.print ; l’enregistrement au format PDF dépend du navigateur. Aucun endpoint de génération de PDF n’est exposé.</w:t>
      </w:r>
    </w:p>
    <w:p w14:paraId="2CE4601D">
      <w:pPr>
        <w:keepNext w:val="0"/>
        <w:widowControl/>
        <w:spacing w:before="0" w:after="120" w:line="360" w:lineRule="auto"/>
        <w:ind w:left="0" w:right="0" w:firstLine="0"/>
        <w:jc w:val="both"/>
      </w:pPr>
      <w:r>
        <w:rPr>
          <w:rFonts w:ascii="Times New Roman" w:hAnsi="Times New Roman" w:eastAsia="Times New Roman"/>
          <w:b w:val="0"/>
          <w:i w:val="0"/>
          <w:color w:val="000000"/>
          <w:sz w:val="24"/>
        </w:rPr>
        <w:t>Un exemple de démonstration illustre les calculs : pour 180 000 XOF de dépenses, 70 000 XOF de coûts d’opération et 600 000 XOF de recettes, le coût total est de 250 000 XOF et le résultat de 350 000 XOF. Sur une surface de 1,5 ha, le coût par hectare est de 166 666,67 XOF. Les captures utilisent ce jeu fictif ; il ne s’agit pas d’un résultat réel de l’exploitation.</w:t>
      </w:r>
    </w:p>
    <w:p w14:paraId="783DFD67">
      <w:pPr>
        <w:pStyle w:val="3"/>
        <w:keepNext/>
        <w:pageBreakBefore w:val="0"/>
        <w:widowControl/>
        <w:spacing w:before="280" w:after="160" w:line="360" w:lineRule="auto"/>
        <w:ind w:left="0" w:right="0" w:firstLine="0"/>
        <w:jc w:val="left"/>
      </w:pPr>
      <w:bookmarkStart w:id="100" w:name="h_61"/>
      <w:r>
        <w:rPr>
          <w:rFonts w:ascii="Times New Roman" w:hAnsi="Times New Roman" w:eastAsia="Times New Roman"/>
          <w:b/>
          <w:i w:val="0"/>
          <w:color w:val="000000"/>
          <w:sz w:val="32"/>
        </w:rPr>
        <w:t>Gestion des exploitations et des comptes</w:t>
      </w:r>
      <w:bookmarkEnd w:id="100"/>
    </w:p>
    <w:p w14:paraId="49BEA1C3">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ADMIN crée, consulte et modifie les exploitations et les utilisateurs. Le compte reçoit un rôle et une seule exploitation. AGRICULTEUR et COMPTABLE consultent leur propre exploitation sans l’administrer ; ils n’accèdent pas à l’administration des utilisateurs. La gestion de la liste générale par ADMIN ne lui permet ni de modifier les données métier ni de basculer automatiquement vers une autre exploitation.</w:t>
      </w:r>
    </w:p>
    <w:p w14:paraId="38CFCA30">
      <w:pPr>
        <w:keepNext/>
        <w:widowControl/>
        <w:spacing w:before="0" w:after="0" w:line="240" w:lineRule="auto"/>
        <w:ind w:left="0" w:right="0" w:firstLine="0"/>
        <w:jc w:val="center"/>
      </w:pPr>
      <w:r>
        <w:drawing>
          <wp:inline distT="0" distB="0" distL="114300" distR="114300">
            <wp:extent cx="5715000" cy="1609572"/>
            <wp:effectExtent l="0" t="0" r="10160" b="14605"/>
            <wp:docPr id="18" name="Picture 18" descr="Administration des exploitations" title="Administration des explo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dministration des exploitations" title="Administration des exploitations"/>
                    <pic:cNvPicPr>
                      <a:picLocks noChangeAspect="1"/>
                    </pic:cNvPicPr>
                  </pic:nvPicPr>
                  <pic:blipFill>
                    <a:blip r:embed="rId31"/>
                    <a:stretch>
                      <a:fillRect/>
                    </a:stretch>
                  </pic:blipFill>
                  <pic:spPr>
                    <a:xfrm>
                      <a:off x="0" y="0"/>
                      <a:ext cx="5715000" cy="1609572"/>
                    </a:xfrm>
                    <a:prstGeom prst="rect">
                      <a:avLst/>
                    </a:prstGeom>
                  </pic:spPr>
                </pic:pic>
              </a:graphicData>
            </a:graphic>
          </wp:inline>
        </w:drawing>
      </w:r>
    </w:p>
    <w:p w14:paraId="58F00FF1">
      <w:pPr>
        <w:pStyle w:val="21"/>
        <w:keepNext w:val="0"/>
        <w:widowControl/>
        <w:spacing w:before="100" w:after="200" w:line="276" w:lineRule="auto"/>
        <w:ind w:left="0" w:right="0" w:firstLine="0"/>
        <w:jc w:val="center"/>
      </w:pPr>
      <w:bookmarkStart w:id="101" w:name="fig_17"/>
      <w:r>
        <w:rPr>
          <w:rFonts w:ascii="Times New Roman" w:hAnsi="Times New Roman" w:eastAsia="Times New Roman"/>
          <w:b w:val="0"/>
          <w:i w:val="0"/>
          <w:color w:val="000000"/>
          <w:sz w:val="22"/>
        </w:rPr>
        <w:t xml:space="preserve">Figure </w:t>
      </w:r>
      <w:r>
        <w:rPr>
          <w:rFonts w:ascii="Times New Roman" w:hAnsi="Times New Roman" w:eastAsia="Times New Roman"/>
          <w:b w:val="0"/>
          <w:i w:val="0"/>
          <w:color w:val="000000"/>
          <w:sz w:val="22"/>
        </w:rPr>
        <w:fldChar w:fldCharType="begin"/>
      </w:r>
      <w:r>
        <w:instrText xml:space="preserve"> SEQ Figure \* ARABIC </w:instrText>
      </w:r>
      <w:r>
        <w:fldChar w:fldCharType="separate"/>
      </w:r>
      <w:r>
        <w:rPr>
          <w:rFonts w:ascii="Times New Roman" w:hAnsi="Times New Roman" w:eastAsia="Times New Roman"/>
          <w:b w:val="0"/>
          <w:i w:val="0"/>
          <w:color w:val="000000"/>
          <w:sz w:val="22"/>
        </w:rPr>
        <w:t>17</w:t>
      </w:r>
      <w:r>
        <w:fldChar w:fldCharType="end"/>
      </w:r>
      <w:r>
        <w:rPr>
          <w:rFonts w:ascii="Times New Roman" w:hAnsi="Times New Roman" w:eastAsia="Times New Roman"/>
          <w:b w:val="0"/>
          <w:i w:val="0"/>
          <w:color w:val="000000"/>
          <w:sz w:val="22"/>
        </w:rPr>
        <w:t xml:space="preserve">  Administration des exploitations</w:t>
      </w:r>
      <w:bookmarkEnd w:id="101"/>
    </w:p>
    <w:p w14:paraId="167ED246">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nom et le logo de l’espace connecté peuvent être personnalisés. Les accès par identifiant et les associations métier sont désormais contrôlés dans l’exploitation du compte. Restent la connexion publique personnalisée, l’affectation d’un compte à plusieurs exploitations et un mécanisme explicite de sélection de contexte. La validation de sécurité devra être élargie avant une ouverture à des structures indépendantes.</w:t>
      </w:r>
    </w:p>
    <w:p>
      <w:pPr>
        <w:pStyle w:val="3"/>
        <w:keepNext/>
        <w:pageBreakBefore w:val="0"/>
        <w:widowControl/>
        <w:spacing w:before="280" w:after="160" w:line="360" w:lineRule="auto"/>
        <w:ind w:left="0" w:right="0" w:firstLine="0"/>
        <w:jc w:val="left"/>
      </w:pPr>
      <w:bookmarkStart w:id="120" w:name="roles_realisation_finance"/>
      <w:r>
        <w:rPr>
          <w:rFonts w:ascii="Times New Roman" w:hAnsi="Times New Roman" w:eastAsia="Times New Roman"/>
          <w:b/>
          <w:i w:val="0"/>
          <w:color w:val="000000"/>
          <w:sz w:val="32"/>
        </w:rPr>
        <w:t xml:space="preserve">Annulation et historique financier</w:t>
      </w:r>
      <w:bookmarkEnd w:id="120"/>
    </w:p>
    <w:p>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Dans Dépenses et Recettes, les listes conservent les lignes actives et annulées. Le comptable peut ouvrir une pièce active, modifier ses informations ou afficher le formulaire d’annulation. Une confirmation et un motif sont requis ; la pièce annulée reste consultable, sans commande de modification ou de nouvelle annulation.</w:t>
      </w:r>
    </w:p>
    <w:p>
      <w:pPr>
        <w:keepNext/>
        <w:widowControl/>
        <w:spacing w:before="0" w:after="0" w:line="240" w:lineRule="auto"/>
        <w:ind w:left="0" w:right="0" w:firstLine="0"/>
        <w:jc w:val="center"/>
      </w:pPr>
      <w:r>
        <w:drawing>
          <wp:inline distT="0" distB="0" distL="114300" distR="114300">
            <wp:extent cx="5715000" cy="5120749"/>
            <wp:effectExtent l="0" t="0" r="10160" b="14605"/>
            <wp:docPr id="8001" name="Historique financier après annulation" descr="Pièce annulée, motif, acteur et historique des événements" title="Administration des explo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dministration des exploitations" title="Administration des exploitations"/>
                    <pic:cNvPicPr>
                      <a:picLocks noChangeAspect="1"/>
                    </pic:cNvPicPr>
                  </pic:nvPicPr>
                  <pic:blipFill>
                    <a:blip r:embed="rIdRolesHistorique"/>
                    <a:stretch>
                      <a:fillRect/>
                    </a:stretch>
                  </pic:blipFill>
                  <pic:spPr>
                    <a:xfrm>
                      <a:off x="0" y="0"/>
                      <a:ext cx="5715000" cy="5120749"/>
                    </a:xfrm>
                    <a:prstGeom prst="rect">
                      <a:avLst/>
                    </a:prstGeom>
                  </pic:spPr>
                </pic:pic>
              </a:graphicData>
            </a:graphic>
          </wp:inline>
        </w:drawing>
      </w:r>
    </w:p>
    <w:p>
      <w:pPr>
        <w:pStyle w:val="21"/>
        <w:keepNext w:val="0"/>
        <w:widowControl/>
        <w:spacing w:before="100" w:after="200" w:line="276" w:lineRule="auto"/>
        <w:ind w:left="0" w:right="0" w:firstLine="0"/>
        <w:jc w:val="center"/>
      </w:pPr>
      <w:bookmarkStart w:id="121" w:name="roles_fig_historique"/>
      <w:r>
        <w:rPr>
          <w:rFonts w:ascii="Times New Roman" w:hAnsi="Times New Roman" w:eastAsia="Times New Roman"/>
          <w:b w:val="0"/>
          <w:i w:val="0"/>
          <w:color w:val="000000"/>
          <w:sz w:val="22"/>
        </w:rPr>
        <w:t xml:space="preserve">Figure </w:t>
      </w:r>
      <w:r>
        <w:fldChar w:fldCharType="begin"/>
      </w:r>
      <w:r>
        <w:instrText xml:space="preserve"> SEQ Figure \* ARABIC </w:instrText>
      </w:r>
      <w:r>
        <w:fldChar w:fldCharType="separate"/>
      </w:r>
      <w:r>
        <w:rPr>
          <w:rFonts w:ascii="Times New Roman" w:hAnsi="Times New Roman" w:eastAsia="Times New Roman"/>
          <w:b w:val="0"/>
          <w:i w:val="0"/>
          <w:color w:val="000000"/>
          <w:sz w:val="22"/>
        </w:rPr>
        <w:t xml:space="preserve">18</w:t>
      </w:r>
      <w:r>
        <w:fldChar w:fldCharType="end"/>
      </w:r>
      <w:r>
        <w:rPr>
          <w:rFonts w:ascii="Times New Roman" w:hAnsi="Times New Roman" w:eastAsia="Times New Roman"/>
          <w:b w:val="0"/>
          <w:i w:val="0"/>
          <w:color w:val="000000"/>
          <w:sz w:val="22"/>
        </w:rPr>
        <w:t xml:space="preserve">  Pièce annulée et historique consultable</w:t>
      </w:r>
      <w:bookmarkEnd w:id="121"/>
    </w:p>
    <w:p>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fiche présente les événements du plus récent au plus ancien avec l’action, l’auteur et la date. Les valeurs avant et après permettent de lire les changements enregistrés. La capture montre une dépense fictive annulée pour double saisie ; la même règle s’applique aux recettes. Le compte et les dates de démonstration n’attestent pas d’une opération réelle.</w:t>
      </w:r>
    </w:p>
    <w:p w14:paraId="08770E1C">
      <w:pPr>
        <w:pStyle w:val="3"/>
        <w:keepNext/>
        <w:pageBreakBefore w:val="0"/>
        <w:widowControl/>
        <w:spacing w:before="280" w:after="160" w:line="360" w:lineRule="auto"/>
        <w:ind w:left="0" w:right="0" w:firstLine="0"/>
        <w:jc w:val="left"/>
      </w:pPr>
      <w:bookmarkStart w:id="102" w:name="h_62"/>
      <w:r>
        <w:rPr>
          <w:rFonts w:ascii="Times New Roman" w:hAnsi="Times New Roman" w:eastAsia="Times New Roman"/>
          <w:b/>
          <w:i w:val="0"/>
          <w:color w:val="000000"/>
          <w:sz w:val="32"/>
        </w:rPr>
        <w:t>Vérification et plan de recette</w:t>
      </w:r>
      <w:bookmarkEnd w:id="102"/>
    </w:p>
    <w:p w14:paraId="5BDADAC2">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vérification a été complétée le 21 octobre 2026 : 14 tests backend ont réussi avec Gradle, dont 4 sur les autorisations, 4 sur le filtre et les sessions, 2 sur le cloisonnement et 3 tests d’intégration financière sur H2 ; le test initial restant est trivial. Le frontend dispose de 4 tests Angular réussis et sa compilation de production a abouti. Ces résultats ne constituent pas une recette exhaustive.</w:t>
      </w:r>
    </w:p>
    <w:p w14:paraId="3D743A90">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Un parcours de navigateur avec API simulée a vérifié les commandes des trois rôles, l’accès commun aux rapports et l’annulation réservée au comptable, y compris sur une largeur mobile de 390 pixels. Les tests H2 ont exercé la persistance, le journal, les exclusions de totaux et les accès étrangers. Le backend a également démarré avec PostgreSQL ; la réponse 401 sans jeton a été contrôlée. Une recette complète des rôles sur PostgreSQL et des exports reste à consigner.</w:t>
      </w:r>
    </w:p>
    <w:p w14:paraId="1B98DF3D">
      <w:pPr>
        <w:pStyle w:val="21"/>
        <w:keepNext/>
        <w:widowControl/>
        <w:spacing w:before="100" w:after="200" w:line="276" w:lineRule="auto"/>
        <w:ind w:left="0" w:right="0" w:firstLine="0"/>
        <w:jc w:val="center"/>
      </w:pPr>
      <w:bookmarkStart w:id="103" w:name="tab_25"/>
      <w:r>
        <w:rPr>
          <w:rFonts w:ascii="Times New Roman" w:hAnsi="Times New Roman" w:eastAsia="Times New Roman"/>
          <w:b w:val="0"/>
          <w:i w:val="0"/>
          <w:color w:val="000000"/>
          <w:sz w:val="22"/>
        </w:rPr>
        <w:t xml:space="preserve">Tableau </w:t>
      </w:r>
      <w:r>
        <w:rPr>
          <w:rFonts w:ascii="Times New Roman" w:hAnsi="Times New Roman" w:eastAsia="Times New Roman"/>
          <w:b w:val="0"/>
          <w:i w:val="0"/>
          <w:color w:val="000000"/>
          <w:sz w:val="22"/>
        </w:rPr>
        <w:fldChar w:fldCharType="begin"/>
      </w:r>
      <w:r>
        <w:instrText xml:space="preserve"> SEQ Tableau \* ARABIC </w:instrText>
      </w:r>
      <w:r>
        <w:fldChar w:fldCharType="separate"/>
      </w:r>
      <w:r>
        <w:rPr>
          <w:rFonts w:ascii="Times New Roman" w:hAnsi="Times New Roman" w:eastAsia="Times New Roman"/>
          <w:b w:val="0"/>
          <w:i w:val="0"/>
          <w:color w:val="000000"/>
          <w:sz w:val="22"/>
        </w:rPr>
        <w:t>27</w:t>
      </w:r>
      <w:r>
        <w:fldChar w:fldCharType="end"/>
      </w:r>
      <w:r>
        <w:rPr>
          <w:rFonts w:ascii="Times New Roman" w:hAnsi="Times New Roman" w:eastAsia="Times New Roman"/>
          <w:b w:val="0"/>
          <w:i w:val="0"/>
          <w:color w:val="000000"/>
          <w:sz w:val="22"/>
        </w:rPr>
        <w:t xml:space="preserve">  Vérification et plan de recette</w:t>
      </w:r>
      <w:bookmarkEnd w:id="103"/>
    </w:p>
    <w:tbl>
      <w:tblPr>
        <w:tblStyle w:val="80"/>
        <w:tblW w:w="10546" w:type="dxa"/>
        <w:jc w:val="center"/>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Layout w:type="fixed"/>
        <w:tblCellMar>
          <w:top w:w="0" w:type="dxa"/>
          <w:left w:w="108" w:type="dxa"/>
          <w:bottom w:w="0" w:type="dxa"/>
          <w:right w:w="108" w:type="dxa"/>
        </w:tblCellMar>
      </w:tblPr>
      <w:tblGrid>
        <w:gridCol w:w="3058"/>
        <w:gridCol w:w="4534"/>
        <w:gridCol w:w="2952"/>
      </w:tblGrid>
      <w:tr w14:paraId="2684C119">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tblHeader/>
          <w:cantSplit/>
        </w:trPr>
        <w:tc>
          <w:tcPr>
            <w:tcW w:w="3058" w:type="dxa"/>
            <w:shd w:val="clear" w:color="auto" w:fill="D9EAF1"/>
            <w:tcMar>
              <w:top w:w="85" w:type="dxa"/>
              <w:left w:w="85" w:type="dxa"/>
              <w:bottom w:w="85" w:type="dxa"/>
              <w:right w:w="85" w:type="dxa"/>
            </w:tcMar>
            <w:vAlign w:val="center"/>
          </w:tcPr>
          <w:p w14:paraId="50621AE8">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Vérification</w:t>
            </w:r>
          </w:p>
        </w:tc>
        <w:tc>
          <w:tcPr>
            <w:tcW w:w="4534" w:type="dxa"/>
            <w:shd w:val="clear" w:color="auto" w:fill="D9EAF1"/>
            <w:tcMar>
              <w:top w:w="85" w:type="dxa"/>
              <w:left w:w="85" w:type="dxa"/>
              <w:bottom w:w="85" w:type="dxa"/>
              <w:right w:w="85" w:type="dxa"/>
            </w:tcMar>
            <w:vAlign w:val="center"/>
          </w:tcPr>
          <w:p w14:paraId="53E9D0B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Résultat et portée</w:t>
            </w:r>
          </w:p>
        </w:tc>
        <w:tc>
          <w:tcPr>
            <w:tcW w:w="2952" w:type="dxa"/>
            <w:shd w:val="clear" w:color="auto" w:fill="D9EAF1"/>
            <w:tcMar>
              <w:top w:w="85" w:type="dxa"/>
              <w:left w:w="85" w:type="dxa"/>
              <w:bottom w:w="85" w:type="dxa"/>
              <w:right w:w="85" w:type="dxa"/>
            </w:tcMar>
            <w:vAlign w:val="center"/>
          </w:tcPr>
          <w:p w14:paraId="49CA5D27">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i w:val="0"/>
                <w:color w:val="000000"/>
                <w:sz w:val="22"/>
              </w:rPr>
              <w:t xml:space="preserve">État au 21 octobre 2026</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Politique des trois rôles</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Matrice des méthodes et ressources ; refus par défaut</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4 tests backend réussis</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Filtre et sessions</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Autorisations directes, profil modifié, compte désactivé et jetons</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4 tests backend réussis</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Cloisonnement</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Identifiants et associations d’une autre exploitation refusés</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2 tests backend réussis</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Persistance financière</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Correction, annulation, journal, totaux et accès étrangers</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3 tests d’intégration H2 réussis</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Test initial backend</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Assertion triviale ; ne valide pas une règle métier</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1 test réussi</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Frontend Angular</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Tests du composant et compilation de production</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4 tests réussis ; build réussi</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Parcours navigateur par rôle</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Commandes autorisées ; rapports ; annulation comptable et affichage mobile</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Trois rôles vérifiés avec API simulée</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Démarrage PostgreSQL</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Application démarrée ; requête sans jeton refusée avec 401</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Vérifié ; pas une recette métier complète</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Récoltes successives et statuts</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Deux événements ; refus d’une culture non récoltable</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Recette PostgreSQL à compléter</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Stock et accès concurrents</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Sortie excessive, ajustement et absence de perte de mise à jour</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Tests dédiés à compléter</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Rapports et exports réels</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Période inversée, accents, unités, CSV et impression</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Recette complète à consigner</w:t>
            </w:r>
          </w:p>
        </w:tc>
      </w:tr>
      <w:tr w14:paraId="7EB794AA">
        <w:tblPrEx>
          <w:tblBorders>
            <w:top w:val="single" w:color="666666" w:sz="4" w:space="0"/>
            <w:left w:val="single" w:color="C5E0B3" w:sz="4" w:space="0"/>
            <w:bottom w:val="single" w:color="666666" w:sz="4" w:space="0"/>
            <w:right w:val="single" w:color="C5E0B3" w:sz="4" w:space="0"/>
            <w:insideH w:val="single" w:color="666666" w:sz="4" w:space="0"/>
            <w:insideV w:val="single" w:color="666666" w:sz="4" w:space="0"/>
          </w:tblBorders>
          <w:tblCellMar>
            <w:top w:w="0" w:type="dxa"/>
            <w:left w:w="108" w:type="dxa"/>
            <w:bottom w:w="0" w:type="dxa"/>
            <w:right w:w="108" w:type="dxa"/>
          </w:tblCellMar>
        </w:tblPrEx>
        <w:trPr>
          <w:jc w:val="center"/>
          <w:cantSplit/>
        </w:trPr>
        <w:tc>
          <w:tcPr>
            <w:tcW w:w="3058" w:type="dxa"/>
            <w:tcMar>
              <w:top w:w="85" w:type="dxa"/>
              <w:left w:w="85" w:type="dxa"/>
              <w:bottom w:w="85" w:type="dxa"/>
              <w:right w:w="85" w:type="dxa"/>
            </w:tcMar>
            <w:vAlign w:val="center"/>
          </w:tcPr>
          <w:p w14:paraId="2EAFFA3F">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Annulation sur PostgreSQL</w:t>
            </w:r>
          </w:p>
        </w:tc>
        <w:tc>
          <w:tcPr>
            <w:tcW w:w="4534" w:type="dxa"/>
            <w:tcMar>
              <w:top w:w="85" w:type="dxa"/>
              <w:left w:w="85" w:type="dxa"/>
              <w:bottom w:w="85" w:type="dxa"/>
              <w:right w:w="85" w:type="dxa"/>
            </w:tcMar>
            <w:vAlign w:val="center"/>
          </w:tcPr>
          <w:p w14:paraId="740B4273">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Conservation, auteur, motif, historique et retrait des totaux pour les deux pièces</w:t>
            </w:r>
          </w:p>
        </w:tc>
        <w:tc>
          <w:tcPr>
            <w:tcW w:w="2952" w:type="dxa"/>
            <w:tcMar>
              <w:top w:w="85" w:type="dxa"/>
              <w:left w:w="85" w:type="dxa"/>
              <w:bottom w:w="85" w:type="dxa"/>
              <w:right w:w="85" w:type="dxa"/>
            </w:tcMar>
            <w:vAlign w:val="center"/>
          </w:tcPr>
          <w:p w14:paraId="2E65B136">
            <w:pPr>
              <w:keepNext w:val="0"/>
              <w:widowControl/>
              <w:autoSpaceDE w:val="0"/>
              <w:autoSpaceDN w:val="0"/>
              <w:spacing w:before="0" w:after="40" w:line="288" w:lineRule="auto"/>
              <w:ind w:left="0" w:right="0" w:firstLine="0"/>
              <w:jc w:val="left"/>
              <w:rPr>
                <w:rFonts w:ascii="Calibri" w:hAnsi="Calibri" w:eastAsia="Calibri" w:cs="Calibri"/>
              </w:rPr>
            </w:pPr>
            <w:r>
              <w:rPr>
                <w:rFonts w:ascii="Times New Roman" w:hAnsi="Times New Roman" w:eastAsia="Times New Roman" w:cs="Calibri"/>
                <w:b w:val="0"/>
                <w:i w:val="0"/>
                <w:color w:val="000000"/>
                <w:sz w:val="22"/>
              </w:rPr>
              <w:t xml:space="preserve">Parcours de bout en bout à compléter</w:t>
            </w:r>
          </w:p>
        </w:tc>
      </w:tr>
    </w:tbl>
    <w:p w14:paraId="590D21F8">
      <w:pPr>
        <w:keepNext w:val="0"/>
        <w:widowControl/>
        <w:spacing w:before="0" w:after="80" w:line="240" w:lineRule="auto"/>
        <w:ind w:left="0" w:right="0" w:firstLine="0"/>
        <w:jc w:val="both"/>
      </w:pPr>
    </w:p>
    <w:p w14:paraId="43F01E5D">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rapports de tests doivent être conservés avec les entrées, les dates et les résultats observés. Les scénarios marqués « à compléter » ne sont pas présentés comme réussis. Les accès concurrents au stock, les unités de récolte et l’ensemble des parcours sur PostgreSQL nécessitent encore des essais dédiés.</w:t>
      </w:r>
    </w:p>
    <w:p w14:paraId="32918508">
      <w:pPr>
        <w:pStyle w:val="3"/>
        <w:keepNext/>
        <w:pageBreakBefore w:val="0"/>
        <w:widowControl/>
        <w:spacing w:before="280" w:after="160" w:line="360" w:lineRule="auto"/>
        <w:ind w:left="0" w:right="0" w:firstLine="0"/>
        <w:jc w:val="left"/>
      </w:pPr>
      <w:bookmarkStart w:id="104" w:name="h_63"/>
      <w:r>
        <w:rPr>
          <w:rFonts w:ascii="Times New Roman" w:hAnsi="Times New Roman" w:eastAsia="Times New Roman"/>
          <w:b/>
          <w:i w:val="0"/>
          <w:color w:val="000000"/>
          <w:sz w:val="32"/>
        </w:rPr>
        <w:t>Limites et améliorations</w:t>
      </w:r>
      <w:bookmarkEnd w:id="104"/>
    </w:p>
    <w:p w14:paraId="6112B41E">
      <w:pPr>
        <w:pStyle w:val="4"/>
        <w:keepNext/>
        <w:pageBreakBefore w:val="0"/>
        <w:widowControl/>
        <w:spacing w:before="280" w:after="160" w:line="360" w:lineRule="auto"/>
        <w:ind w:left="0" w:right="0" w:firstLine="0"/>
        <w:jc w:val="left"/>
      </w:pPr>
      <w:bookmarkStart w:id="105" w:name="h_64"/>
      <w:r>
        <w:rPr>
          <w:rFonts w:ascii="Times New Roman" w:hAnsi="Times New Roman" w:eastAsia="Times New Roman"/>
          <w:b/>
          <w:i w:val="0"/>
          <w:color w:val="000000"/>
          <w:sz w:val="28"/>
        </w:rPr>
        <w:t>Cloisonnement et contrôle d’accès</w:t>
      </w:r>
      <w:bookmarkEnd w:id="105"/>
    </w:p>
    <w:p w14:paraId="5C3C214E">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politique d’accès et les contrôles d’appartenance couvrent désormais les opérations métier exposées. Les essais négatifs entre exploitations vérifient plusieurs ressources et associations, sans démontrer l’absence de toute vulnérabilité. Il faut élargir la couverture à tous les endpoints, aux traitements concurrents et à une recette de bout en bout. Un compte reste limité à une seule exploitation et les catégories demeurent communes.</w:t>
      </w:r>
    </w:p>
    <w:p w14:paraId="06B7061C">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relecture du compte invalide les sessions devenues incompatibles avec son état ou son profil. Le secret n’a plus de valeur de repli prévisible ; il peut être externalisé ou généré au démarrage. Restent à prévoir une révocation individuelle si nécessaire, la rotation maîtrisée des secrets, HTTPS et la suppression de la compatibilité avec les anciens mots de passe en clair après migration.</w:t>
      </w:r>
    </w:p>
    <w:p w14:paraId="2163457D">
      <w:pPr>
        <w:pStyle w:val="4"/>
        <w:keepNext/>
        <w:pageBreakBefore w:val="0"/>
        <w:widowControl/>
        <w:spacing w:before="280" w:after="160" w:line="360" w:lineRule="auto"/>
        <w:ind w:left="0" w:right="0" w:firstLine="0"/>
        <w:jc w:val="left"/>
      </w:pPr>
      <w:bookmarkStart w:id="106" w:name="h_65"/>
      <w:r>
        <w:rPr>
          <w:rFonts w:ascii="Times New Roman" w:hAnsi="Times New Roman" w:eastAsia="Times New Roman"/>
          <w:b/>
          <w:i w:val="0"/>
          <w:color w:val="000000"/>
          <w:sz w:val="28"/>
        </w:rPr>
        <w:t>Cohérence des stocks et des récoltes</w:t>
      </w:r>
      <w:bookmarkEnd w:id="106"/>
    </w:p>
    <w:p w14:paraId="0E9F3B35">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quantité disponible reste modifiable dans la fiche produit par AGRICULTEUR. La suppression d’un mouvement est bloquée par l’API, mais sa méthode interne ne rétablit pas le stock. L’ajustement exige au moins 0,01 et ne permet donc pas zéro via le DTO actuel. Il manque un contrôle des accès concurrents et une politique explicite de valorisation pour rendre ce suivi comparable à un inventaire comptable complet.</w:t>
      </w:r>
    </w:p>
    <w:p w14:paraId="6A752FE6">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récoltes doivent être agrégées par unités compatibles. Les changements d’une récolte ancienne devraient entraîner un recalcul cohérent de la date réelle et du statut de la culture. Le rapprochement entre récoltes, ventes et éventuels stocks de produits récoltés pourra compléter le modèle sans confondre ces événements.</w:t>
      </w:r>
    </w:p>
    <w:p w14:paraId="411F5DB1">
      <w:pPr>
        <w:pStyle w:val="4"/>
        <w:keepNext/>
        <w:pageBreakBefore w:val="0"/>
        <w:widowControl/>
        <w:spacing w:before="280" w:after="160" w:line="360" w:lineRule="auto"/>
        <w:ind w:left="0" w:right="0" w:firstLine="0"/>
        <w:jc w:val="left"/>
      </w:pPr>
      <w:bookmarkStart w:id="107" w:name="h_66"/>
      <w:r>
        <w:rPr>
          <w:rFonts w:ascii="Times New Roman" w:hAnsi="Times New Roman" w:eastAsia="Times New Roman"/>
          <w:b/>
          <w:i w:val="0"/>
          <w:color w:val="000000"/>
          <w:sz w:val="28"/>
        </w:rPr>
        <w:t>Richesse comptable et exploitation technique</w:t>
      </w:r>
      <w:bookmarkEnd w:id="107"/>
    </w:p>
    <w:p w14:paraId="383769F0">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L’historique financier conserve les changements et les annulations, mais ne constitue pas un grand livre ni un dispositif d’audit certifié. Il n’est pas reconstitué rétroactivement pour les pièces anciennes et ses identifiants logiques ne sont pas protégés par des clés étrangères. Le résultat ne couvre toujours ni amortissements, ni dettes, ni créances, ni variations de stock. Des migrations versionnées et des sauvegardes testées restent nécessaires en production.</w:t>
      </w:r>
    </w:p>
    <w:p w14:paraId="58F7E075">
      <w:pPr>
        <w:keepNext w:val="0"/>
        <w:widowControl/>
        <w:spacing w:before="0" w:after="120" w:line="360" w:lineRule="auto"/>
        <w:ind w:left="0" w:right="0" w:firstLine="0"/>
        <w:jc w:val="both"/>
      </w:pPr>
      <w:r>
        <w:rPr>
          <w:rFonts w:ascii="Times New Roman" w:hAnsi="Times New Roman" w:eastAsia="Times New Roman"/>
          <w:b w:val="0"/>
          <w:i w:val="0"/>
          <w:color w:val="000000"/>
          <w:sz w:val="24"/>
        </w:rPr>
        <w:t>La pagination et les agrégations pourront être déplacées vers des requêtes serveur adaptées lorsque les volumes le justifient. Le frontend pourra être découpé en modules fonctionnels avec des services partagés. Ces évolutions doivent s’accompagner de tests automatisés ciblés plutôt que d’une simple multiplication de vérifications de compilation.</w:t>
      </w:r>
    </w:p>
    <w:p w14:paraId="0FBDCD98">
      <w:pPr>
        <w:pStyle w:val="3"/>
        <w:keepNext/>
        <w:pageBreakBefore w:val="0"/>
        <w:widowControl/>
        <w:spacing w:before="280" w:after="160" w:line="360" w:lineRule="auto"/>
        <w:ind w:left="0" w:right="0" w:firstLine="0"/>
        <w:jc w:val="left"/>
      </w:pPr>
      <w:bookmarkStart w:id="108" w:name="h_67"/>
      <w:r>
        <w:rPr>
          <w:rFonts w:ascii="Times New Roman" w:hAnsi="Times New Roman" w:eastAsia="Times New Roman"/>
          <w:b/>
          <w:i w:val="0"/>
          <w:color w:val="000000"/>
          <w:sz w:val="32"/>
        </w:rPr>
        <w:t>Conclusion</w:t>
      </w:r>
      <w:bookmarkEnd w:id="108"/>
    </w:p>
    <w:p w14:paraId="07171D5E">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réalisation couvre la saisie agricole, le suivi financier et les restitutions avec des responsabilités distinctes. Les corrections et annulations sont tracées ; les données métier sont bornées à l’exploitation du compte. Les limites restantes concernent notamment les stocks, les unités, l’étendue des tests et l’exploitation en production.</w:t>
      </w:r>
    </w:p>
    <w:p w14:paraId="4D84A298">
      <w:pPr>
        <w:pStyle w:val="2"/>
        <w:keepNext/>
        <w:pageBreakBefore/>
        <w:widowControl/>
        <w:spacing w:before="280" w:after="160" w:line="360" w:lineRule="auto"/>
        <w:ind w:left="0" w:right="0" w:firstLine="0"/>
        <w:jc w:val="left"/>
      </w:pPr>
      <w:bookmarkStart w:id="109" w:name="h_68"/>
      <w:r>
        <w:rPr>
          <w:rFonts w:ascii="Times New Roman" w:hAnsi="Times New Roman" w:eastAsia="Times New Roman"/>
          <w:b/>
          <w:i w:val="0"/>
          <w:color w:val="000000"/>
          <w:sz w:val="56"/>
        </w:rPr>
        <w:t>CONCLUSION GÉNÉRALE</w:t>
      </w:r>
      <w:bookmarkEnd w:id="109"/>
    </w:p>
    <w:p w14:paraId="326F453D">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Ce travail a conduit à la conception et à la réalisation de Taysir Agro, une application web de gestion agricole et de suivi des coûts de production. Angular, Spring Boot et PostgreSQL permettent de centraliser les campagnes, les parcelles, les cultures, les interventions, les récoltes, les dépenses, les recettes et les stocks dans un modèle cohérent.</w:t>
      </w:r>
    </w:p>
    <w:p w14:paraId="2271E17E">
      <w:pPr>
        <w:keepNext w:val="0"/>
        <w:widowControl/>
        <w:spacing w:before="0" w:after="120" w:line="360" w:lineRule="auto"/>
        <w:ind w:left="0" w:right="0" w:firstLine="0"/>
        <w:jc w:val="both"/>
      </w:pPr>
      <w:r>
        <w:rPr>
          <w:rFonts w:ascii="Times New Roman" w:hAnsi="Times New Roman" w:eastAsia="Times New Roman"/>
          <w:b w:val="0"/>
          <w:i w:val="0"/>
          <w:color w:val="000000"/>
          <w:sz w:val="24"/>
        </w:rPr>
        <w:t>La prise en charge des récoltes successives répond à une particularité importante de certaines cultures. Les listes et formulaires dédiés facilitent la consultation et la saisie. Le tableau de bord et les rapports rapprochent les recettes, les dépenses et les coûts de main-d’œuvre pour restituer un résultat par culture. Le CSV et l’impression du navigateur permettent d’exploiter ces synthèses hors de l’écran de consultation.</w:t>
      </w:r>
    </w:p>
    <w:p w14:paraId="6E511BFC">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séparation des rôles organise la saisie agricole, la correction comptable et l’administration. Les pièces annulées sont conservées avec leur motif et exclues des totaux ; leur journal décrit les événements enregistrés. Le contrôle des sessions et des appartenances complète le socle multi-exploitations. La portée demeure celle d’une comptabilité de gestion simplifiée, sans assimilation à une comptabilité générale réglementaire.</w:t>
      </w:r>
    </w:p>
    <w:p w14:paraId="436D759E">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travaux à poursuivre concernent la cohérence et la concurrence des stocks, les agrégations par unité, l’élargissement des tests et le durcissement du déploiement. La connexion personnalisée et la sélection de plusieurs exploitations par compte pourront compléter ce socle, sans remettre en cause la séparation des responsabilités retenue.</w:t>
      </w:r>
    </w:p>
    <w:p w14:paraId="7D254AA6">
      <w:pPr>
        <w:pStyle w:val="2"/>
        <w:keepNext/>
        <w:pageBreakBefore/>
        <w:widowControl/>
        <w:spacing w:before="280" w:after="160" w:line="360" w:lineRule="auto"/>
        <w:ind w:left="0" w:right="0" w:firstLine="0"/>
        <w:jc w:val="left"/>
      </w:pPr>
      <w:bookmarkStart w:id="110" w:name="h_69"/>
      <w:r>
        <w:rPr>
          <w:rFonts w:ascii="Times New Roman" w:hAnsi="Times New Roman" w:eastAsia="Times New Roman"/>
          <w:b/>
          <w:i w:val="0"/>
          <w:color w:val="000000"/>
          <w:sz w:val="56"/>
        </w:rPr>
        <w:t>WEBOGRAPHIE</w:t>
      </w:r>
      <w:bookmarkEnd w:id="110"/>
    </w:p>
    <w:p w14:paraId="70BBDE81">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références techniques suivantes ont été consultées le 21 octobre 2026. Les versions du projet sont établies à partir de ses propres fichiers de configuration.</w:t>
      </w:r>
    </w:p>
    <w:p w14:paraId="58148D34">
      <w:pPr>
        <w:keepNext w:val="0"/>
        <w:widowControl/>
        <w:spacing w:before="0" w:after="120" w:line="360" w:lineRule="auto"/>
        <w:ind w:left="0" w:right="0" w:firstLine="0"/>
        <w:jc w:val="both"/>
      </w:pPr>
      <w:r>
        <w:rPr>
          <w:rFonts w:ascii="Times New Roman" w:hAnsi="Times New Roman" w:eastAsia="Times New Roman"/>
          <w:b w:val="0"/>
          <w:i w:val="0"/>
          <w:color w:val="000000"/>
          <w:sz w:val="24"/>
        </w:rPr>
        <w:t>[1] Angular. Reactive forms. https://angular.dev/guide/forms/reactive-forms</w:t>
      </w:r>
    </w:p>
    <w:p w14:paraId="7EF91B2F">
      <w:pPr>
        <w:keepNext w:val="0"/>
        <w:widowControl/>
        <w:spacing w:before="0" w:after="120" w:line="360" w:lineRule="auto"/>
        <w:ind w:left="0" w:right="0" w:firstLine="0"/>
        <w:jc w:val="both"/>
      </w:pPr>
      <w:r>
        <w:rPr>
          <w:rFonts w:ascii="Times New Roman" w:hAnsi="Times New Roman" w:eastAsia="Times New Roman"/>
          <w:b w:val="0"/>
          <w:i w:val="0"/>
          <w:color w:val="000000"/>
          <w:sz w:val="24"/>
        </w:rPr>
        <w:t>[2] Spring Boot. SQL Databases. https://docs.spring.io/spring-boot/reference/data/sql.html</w:t>
      </w:r>
    </w:p>
    <w:p w14:paraId="2B219609">
      <w:pPr>
        <w:keepNext w:val="0"/>
        <w:widowControl/>
        <w:spacing w:before="0" w:after="120" w:line="360" w:lineRule="auto"/>
        <w:ind w:left="0" w:right="0" w:firstLine="0"/>
        <w:jc w:val="both"/>
      </w:pPr>
      <w:r>
        <w:rPr>
          <w:rFonts w:ascii="Times New Roman" w:hAnsi="Times New Roman" w:eastAsia="Times New Roman"/>
          <w:b w:val="0"/>
          <w:i w:val="0"/>
          <w:color w:val="000000"/>
          <w:sz w:val="24"/>
        </w:rPr>
        <w:t>[3] PostgreSQL. Constraints. https://www.postgresql.org/docs/current/ddl-constraints.html</w:t>
      </w:r>
    </w:p>
    <w:p w14:paraId="50132938">
      <w:pPr>
        <w:keepNext w:val="0"/>
        <w:widowControl/>
        <w:spacing w:before="0" w:after="120" w:line="360" w:lineRule="auto"/>
        <w:ind w:left="0" w:right="0" w:firstLine="0"/>
        <w:jc w:val="both"/>
      </w:pPr>
      <w:r>
        <w:rPr>
          <w:rFonts w:ascii="Times New Roman" w:hAnsi="Times New Roman" w:eastAsia="Times New Roman"/>
          <w:b w:val="0"/>
          <w:i w:val="0"/>
          <w:color w:val="000000"/>
          <w:sz w:val="24"/>
        </w:rPr>
        <w:t>[4] Gradle. Gradle Wrapper. https://docs.gradle.org/current/userguide/gradle_wrapper.html</w:t>
      </w:r>
    </w:p>
    <w:p w14:paraId="127D0C5E">
      <w:pPr>
        <w:pStyle w:val="2"/>
        <w:keepNext/>
        <w:pageBreakBefore/>
        <w:widowControl/>
        <w:spacing w:before="280" w:after="160" w:line="360" w:lineRule="auto"/>
        <w:ind w:left="0" w:right="0" w:firstLine="0"/>
        <w:jc w:val="left"/>
      </w:pPr>
      <w:bookmarkStart w:id="111" w:name="h_70"/>
      <w:r>
        <w:rPr>
          <w:rFonts w:ascii="Times New Roman" w:hAnsi="Times New Roman" w:eastAsia="Times New Roman"/>
          <w:b/>
          <w:i w:val="0"/>
          <w:color w:val="000000"/>
          <w:sz w:val="56"/>
        </w:rPr>
        <w:t>ANNEXES</w:t>
      </w:r>
      <w:bookmarkEnd w:id="111"/>
    </w:p>
    <w:p w14:paraId="5785B8B5">
      <w:pPr>
        <w:pStyle w:val="3"/>
        <w:keepNext/>
        <w:pageBreakBefore w:val="0"/>
        <w:widowControl/>
        <w:spacing w:before="280" w:after="160" w:line="360" w:lineRule="auto"/>
        <w:ind w:left="0" w:right="0" w:firstLine="0"/>
        <w:jc w:val="left"/>
      </w:pPr>
      <w:bookmarkStart w:id="112" w:name="h_71"/>
      <w:r>
        <w:rPr>
          <w:rFonts w:ascii="Times New Roman" w:hAnsi="Times New Roman" w:eastAsia="Times New Roman"/>
          <w:b/>
          <w:i w:val="0"/>
          <w:color w:val="000000"/>
          <w:sz w:val="32"/>
        </w:rPr>
        <w:t>Annexe A Exécution sur une autre machine</w:t>
      </w:r>
      <w:bookmarkEnd w:id="112"/>
    </w:p>
    <w:p w14:paraId="5D76A8AB">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clonage fournit les sources, mais ni les données ni les paramètres locaux. La machine cible doit disposer d’un JDK 21, d’un environnement Node compatible et de PostgreSQL, avec une base et un accès configurés. Gradle Wrapper et npm récupèrent les dépendances. Le projet conserve Gradle 9.5.0 ; le réglage d’encodage des fichiers d’arguments des workers Windows permet les tests dans un chemin accentué, tandis que les sources restent en UTF-8.</w:t>
      </w:r>
    </w:p>
    <w:p w14:paraId="5F558A64">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 nom de base, l’hôte, le port, l’utilisateur et le mot de passe doivent correspondre à PostgreSQL sur la machine cible. Une erreur de dialecte Hibernate peut résulter d’une connexion non établie : forcer le dialecte ne répare pas cet accès. En production, fournir APP_AUTH_SECRET par un mécanisme de secrets, sans le versionner. À défaut, un secret aléatoire est généré et les sessions précédentes cessent d’être valides au redémarrage.</w:t>
      </w:r>
    </w:p>
    <w:p w14:paraId="5C384F4F">
      <w:pPr>
        <w:keepNext w:val="0"/>
        <w:widowControl/>
        <w:spacing w:before="0" w:after="20" w:line="264" w:lineRule="auto"/>
        <w:ind w:left="0" w:right="0" w:firstLine="0"/>
        <w:jc w:val="left"/>
      </w:pPr>
      <w:r>
        <w:rPr>
          <w:rFonts w:ascii="Consolas" w:hAnsi="Consolas" w:eastAsia="Times New Roman"/>
          <w:b w:val="0"/>
          <w:i w:val="0"/>
          <w:color w:val="000000"/>
          <w:sz w:val="19"/>
        </w:rPr>
        <w:t># Dans le dossier du backend</w:t>
      </w:r>
    </w:p>
    <w:p w14:paraId="2379065A">
      <w:pPr>
        <w:keepNext w:val="0"/>
        <w:widowControl/>
        <w:spacing w:before="0" w:after="20" w:line="264" w:lineRule="auto"/>
        <w:ind w:left="0" w:right="0" w:firstLine="0"/>
        <w:jc w:val="left"/>
      </w:pPr>
      <w:r>
        <w:rPr>
          <w:rFonts w:ascii="Consolas" w:hAnsi="Consolas" w:eastAsia="Times New Roman"/>
          <w:b w:val="0"/>
          <w:i w:val="0"/>
          <w:color w:val="000000"/>
          <w:sz w:val="19"/>
        </w:rPr>
        <w:t>.\gradlew.bat bootRun</w:t>
      </w:r>
    </w:p>
    <w:p w14:paraId="69DB00F4">
      <w:pPr>
        <w:keepNext w:val="0"/>
        <w:widowControl/>
        <w:spacing w:before="0" w:after="20" w:line="264" w:lineRule="auto"/>
        <w:ind w:left="0" w:right="0" w:firstLine="0"/>
        <w:jc w:val="left"/>
      </w:pPr>
    </w:p>
    <w:p w14:paraId="74EDF7E6">
      <w:pPr>
        <w:keepNext w:val="0"/>
        <w:widowControl/>
        <w:spacing w:before="0" w:after="20" w:line="264" w:lineRule="auto"/>
        <w:ind w:left="0" w:right="0" w:firstLine="0"/>
        <w:jc w:val="left"/>
      </w:pPr>
      <w:r>
        <w:rPr>
          <w:rFonts w:ascii="Consolas" w:hAnsi="Consolas" w:eastAsia="Times New Roman"/>
          <w:b w:val="0"/>
          <w:i w:val="0"/>
          <w:color w:val="000000"/>
          <w:sz w:val="19"/>
        </w:rPr>
        <w:t># Dans un autre terminal, dossier du frontend</w:t>
      </w:r>
    </w:p>
    <w:p w14:paraId="56D15743">
      <w:pPr>
        <w:keepNext w:val="0"/>
        <w:widowControl/>
        <w:spacing w:before="0" w:after="20" w:line="264" w:lineRule="auto"/>
        <w:ind w:left="0" w:right="0" w:firstLine="0"/>
        <w:jc w:val="left"/>
      </w:pPr>
      <w:r>
        <w:rPr>
          <w:rFonts w:ascii="Consolas" w:hAnsi="Consolas" w:eastAsia="Times New Roman"/>
          <w:b w:val="0"/>
          <w:i w:val="0"/>
          <w:color w:val="000000"/>
          <w:sz w:val="19"/>
        </w:rPr>
        <w:t>npm ci</w:t>
      </w:r>
    </w:p>
    <w:p w14:paraId="16342450">
      <w:pPr>
        <w:keepNext w:val="0"/>
        <w:widowControl/>
        <w:spacing w:before="0" w:after="20" w:line="264" w:lineRule="auto"/>
        <w:ind w:left="0" w:right="0" w:firstLine="0"/>
        <w:jc w:val="left"/>
      </w:pPr>
      <w:r>
        <w:rPr>
          <w:rFonts w:ascii="Consolas" w:hAnsi="Consolas" w:eastAsia="Times New Roman"/>
          <w:b w:val="0"/>
          <w:i w:val="0"/>
          <w:color w:val="000000"/>
          <w:sz w:val="19"/>
        </w:rPr>
        <w:t>npm start</w:t>
      </w:r>
    </w:p>
    <w:p w14:paraId="14BF1694">
      <w:pPr>
        <w:keepNext w:val="0"/>
        <w:widowControl/>
        <w:spacing w:before="0" w:after="120" w:line="360" w:lineRule="auto"/>
        <w:ind w:left="0" w:right="0" w:firstLine="0"/>
        <w:jc w:val="both"/>
      </w:pPr>
      <w:r>
        <w:rPr>
          <w:rFonts w:ascii="Times New Roman" w:hAnsi="Times New Roman" w:eastAsia="Times New Roman"/>
          <w:b w:val="0"/>
          <w:i w:val="0"/>
          <w:color w:val="000000"/>
          <w:sz w:val="24"/>
        </w:rPr>
        <w:t>Les origines http://localhost:4200 et http://127.0.0.1:4200 sont prévues dans la configuration CORS de développement. L’adresse de l’API utilisée par le navigateur doit correspondre à l’hôte du backend. Une base et ses données doivent être transférées par sauvegarde et restauration si l’on souhaite retrouver les enregistrements de la machine d’origine.</w:t>
      </w:r>
    </w:p>
    <w:p>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évolutions du schéma ajoutent les trois colonnes d’annulation dans les dépenses et les recettes ainsi que journal_financier. Le mode Hibernate update configuré les applique en développement sans supprimer les pièces existantes ; une migration versionnée doit être préparée pour la production. Les contrôles peuvent être relancés avec .\gradlew.bat test, puis npm test -- --watch=false et npm run build dans le frontend.</w:t>
      </w:r>
    </w:p>
    <w:p w14:paraId="2E98D281">
      <w:pPr>
        <w:pStyle w:val="3"/>
        <w:keepNext/>
        <w:pageBreakBefore w:val="0"/>
        <w:widowControl/>
        <w:spacing w:before="280" w:after="160" w:line="360" w:lineRule="auto"/>
        <w:ind w:left="0" w:right="0" w:firstLine="0"/>
        <w:jc w:val="left"/>
      </w:pPr>
      <w:bookmarkStart w:id="113" w:name="h_72"/>
      <w:r>
        <w:rPr>
          <w:rFonts w:ascii="Times New Roman" w:hAnsi="Times New Roman" w:eastAsia="Times New Roman"/>
          <w:b/>
          <w:i w:val="0"/>
          <w:color w:val="000000"/>
          <w:sz w:val="32"/>
        </w:rPr>
        <w:t>Annexe B Exemple de demande de synthèse</w:t>
      </w:r>
      <w:bookmarkEnd w:id="113"/>
    </w:p>
    <w:p w14:paraId="086C80B2">
      <w:pPr>
        <w:keepNext w:val="0"/>
        <w:widowControl/>
        <w:spacing w:before="0" w:after="120" w:line="360" w:lineRule="auto"/>
        <w:ind w:left="0" w:right="0" w:firstLine="0"/>
        <w:jc w:val="both"/>
      </w:pPr>
      <w:r>
        <w:rPr>
          <w:rFonts w:ascii="Times New Roman" w:hAnsi="Times New Roman" w:eastAsia="Times New Roman"/>
          <w:b w:val="0"/>
          <w:i w:val="0"/>
          <w:color w:val="000000"/>
          <w:sz w:val="24"/>
        </w:rPr>
        <w:t>La requête ci-dessous combine une période et une campagne. L’identifiant est indicatif et doit être remplacé par une valeur autorisée du jeu d’essai. L’exploitation provient du jeton, sans paramètre exploitationId dans cette route.</w:t>
      </w:r>
    </w:p>
    <w:p w14:paraId="76E68B5C">
      <w:pPr>
        <w:keepNext w:val="0"/>
        <w:widowControl/>
        <w:spacing w:before="0" w:after="20" w:line="264" w:lineRule="auto"/>
        <w:ind w:left="0" w:right="0" w:firstLine="0"/>
        <w:jc w:val="left"/>
      </w:pPr>
      <w:r>
        <w:rPr>
          <w:rFonts w:ascii="Consolas" w:hAnsi="Consolas" w:eastAsia="Times New Roman"/>
          <w:b w:val="0"/>
          <w:i w:val="0"/>
          <w:color w:val="000000"/>
          <w:sz w:val="19"/>
        </w:rPr>
        <w:t>GET /api/rapports/synthese?dateDebut=2026-01-01&amp;dateFin=2026-12-31&amp;campagneId=1</w:t>
      </w:r>
    </w:p>
    <w:p w14:paraId="482D8AB3">
      <w:pPr>
        <w:keepNext w:val="0"/>
        <w:widowControl/>
        <w:spacing w:before="0" w:after="20" w:line="264" w:lineRule="auto"/>
        <w:ind w:left="0" w:right="0" w:firstLine="0"/>
        <w:jc w:val="left"/>
      </w:pPr>
      <w:r>
        <w:rPr>
          <w:rFonts w:ascii="Consolas" w:hAnsi="Consolas" w:eastAsia="Times New Roman"/>
          <w:b w:val="0"/>
          <w:i w:val="0"/>
          <w:color w:val="000000"/>
          <w:sz w:val="19"/>
        </w:rPr>
        <w:t>Authorization: Bearer &lt;jeton_valide&gt;</w:t>
      </w:r>
    </w:p>
    <w:p w14:paraId="55A14784">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La synthèse contient les dépenses et recettes non annulées, les coûts d’opération, le résultat de gestion, les lignes par culture et les indicateurs de stock courant. Les trois rôles sont autorisés à la consulter. Les filtres de dates ne transforment pas le stock courant en stock historique.</w:t>
      </w:r>
    </w:p>
    <w:p w14:paraId="6D65E76A">
      <w:pPr>
        <w:pStyle w:val="3"/>
        <w:keepNext/>
        <w:pageBreakBefore w:val="0"/>
        <w:widowControl/>
        <w:spacing w:before="280" w:after="160" w:line="360" w:lineRule="auto"/>
        <w:ind w:left="0" w:right="0" w:firstLine="0"/>
        <w:jc w:val="left"/>
      </w:pPr>
      <w:bookmarkStart w:id="114" w:name="h_73"/>
      <w:r>
        <w:rPr>
          <w:rFonts w:ascii="Times New Roman" w:hAnsi="Times New Roman" w:eastAsia="Times New Roman"/>
          <w:b/>
          <w:i w:val="0"/>
          <w:color w:val="000000"/>
          <w:sz w:val="32"/>
        </w:rPr>
        <w:t>Annexe C Pièces de validation</w:t>
      </w:r>
      <w:bookmarkEnd w:id="114"/>
    </w:p>
    <w:p w14:paraId="10E107C5">
      <w:pPr>
        <w:keepNext w:val="0"/>
        <w:widowControl/>
        <w:spacing w:before="0" w:after="120" w:line="360" w:lineRule="auto"/>
        <w:ind w:left="0" w:right="0" w:firstLine="0"/>
        <w:jc w:val="both"/>
      </w:pPr>
      <w:r>
        <w:rPr>
          <w:rFonts w:ascii="Times New Roman" w:hAnsi="Times New Roman" w:eastAsia="Times New Roman"/>
          <w:b w:val="0"/>
          <w:i w:val="0"/>
          <w:color w:val="000000"/>
          <w:sz w:val="24"/>
        </w:rPr>
        <w:t xml:space="preserve">Les pièces de validation comprennent les rapports Gradle des 14 tests backend, les résultats des 4 tests Angular, la compilation de production et les contrôles navigateur des trois rôles. Les tests de persistance financière utilisent H2 ; les captures utilisent une API simulée. La collection Postman et un procès-verbal daté doivent compléter la recette sur PostgreSQL, sans y inclure de secrets partagés.</w:t>
      </w:r>
    </w:p>
    <w:sectPr>
      <w:pgSz w:w="12240" w:h="15840"/>
      <w:pgMar w:top="720" w:right="720" w:bottom="720" w:left="709"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rlito">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E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right" w:pos="9406"/>
      </w:tabs>
      <w:spacing w:before="0" w:after="0"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p w14:paraId="000005E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right" w:pos="940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F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right" w:pos="9406"/>
      </w:tabs>
      <w:spacing w:before="0" w:after="0"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p w14:paraId="000005F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left" w:pos="6540"/>
        <w:tab w:val="right" w:pos="9406"/>
      </w:tabs>
      <w:spacing w:before="0" w:after="0"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E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1440"/>
        <w:tab w:val="center" w:pos="4703"/>
        <w:tab w:val="right" w:pos="940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E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right" w:pos="940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E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right" w:pos="940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E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right" w:pos="940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E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right" w:pos="940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E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703"/>
        <w:tab w:val="right" w:pos="9406"/>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pStyle w:val="4"/>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53208E"/>
    <w:multiLevelType w:val="multilevel"/>
    <w:tmpl w:val="0053208E"/>
    <w:lvl w:ilvl="0" w:tentative="0">
      <w:start w:val="1"/>
      <w:numFmt w:val="upperRoman"/>
      <w:pStyle w:val="2"/>
      <w:lvlText w:val="%1."/>
      <w:lvlJc w:val="left"/>
      <w:pPr>
        <w:ind w:left="-1440" w:firstLine="0"/>
      </w:pPr>
    </w:lvl>
    <w:lvl w:ilvl="1" w:tentative="0">
      <w:start w:val="1"/>
      <w:numFmt w:val="decimal"/>
      <w:pStyle w:val="3"/>
      <w:lvlText w:val="%2."/>
      <w:lvlJc w:val="left"/>
      <w:pPr>
        <w:ind w:left="3402" w:firstLine="0"/>
      </w:pPr>
    </w:lvl>
    <w:lvl w:ilvl="2" w:tentative="0">
      <w:start w:val="1"/>
      <w:numFmt w:val="upperLetter"/>
      <w:lvlText w:val="%3"/>
      <w:lvlJc w:val="left"/>
      <w:pPr>
        <w:ind w:left="0" w:firstLine="0"/>
      </w:pPr>
    </w:lvl>
    <w:lvl w:ilvl="3" w:tentative="0">
      <w:start w:val="1"/>
      <w:numFmt w:val="decimal"/>
      <w:lvlText w:val="%4."/>
      <w:lvlJc w:val="left"/>
      <w:pPr>
        <w:ind w:left="720" w:firstLine="0"/>
      </w:pPr>
    </w:lvl>
    <w:lvl w:ilvl="4" w:tentative="0">
      <w:start w:val="1"/>
      <w:numFmt w:val="decimal"/>
      <w:pStyle w:val="6"/>
      <w:lvlText w:val="1.%5"/>
      <w:lvlJc w:val="left"/>
      <w:pPr>
        <w:ind w:left="1710" w:firstLine="0"/>
      </w:pPr>
    </w:lvl>
    <w:lvl w:ilvl="5" w:tentative="0">
      <w:start w:val="1"/>
      <w:numFmt w:val="decimal"/>
      <w:lvlText w:val="1.%6"/>
      <w:lvlJc w:val="left"/>
      <w:pPr>
        <w:ind w:left="2160" w:firstLine="0"/>
      </w:pPr>
    </w:lvl>
    <w:lvl w:ilvl="6" w:tentative="0">
      <w:start w:val="1"/>
      <w:numFmt w:val="lowerRoman"/>
      <w:pStyle w:val="8"/>
      <w:lvlText w:val="(%7)"/>
      <w:lvlJc w:val="left"/>
      <w:pPr>
        <w:ind w:left="2880" w:firstLine="0"/>
      </w:pPr>
    </w:lvl>
    <w:lvl w:ilvl="7" w:tentative="0">
      <w:start w:val="1"/>
      <w:numFmt w:val="lowerLetter"/>
      <w:pStyle w:val="9"/>
      <w:lvlText w:val="(%8)"/>
      <w:lvlJc w:val="left"/>
      <w:pPr>
        <w:ind w:left="3600" w:firstLine="0"/>
      </w:pPr>
    </w:lvl>
    <w:lvl w:ilvl="8" w:tentative="0">
      <w:start w:val="1"/>
      <w:numFmt w:val="lowerRoman"/>
      <w:pStyle w:val="10"/>
      <w:lvlText w:val="(%9)"/>
      <w:lvlJc w:val="left"/>
      <w:pPr>
        <w:ind w:left="4320" w:firstLine="0"/>
      </w:pPr>
    </w:lvl>
  </w:abstractNum>
  <w:abstractNum w:abstractNumId="2">
    <w:nsid w:val="59ADCABA"/>
    <w:multiLevelType w:val="multilevel"/>
    <w:tmpl w:val="59ADCABA"/>
    <w:lvl w:ilvl="0" w:tentative="0">
      <w:start w:val="1"/>
      <w:numFmt w:val="upperRoman"/>
      <w:pStyle w:val="7"/>
      <w:lvlText w:val="%1."/>
      <w:lvlJc w:val="left"/>
      <w:pPr>
        <w:ind w:left="-1440" w:firstLine="0"/>
      </w:pPr>
    </w:lvl>
    <w:lvl w:ilvl="1" w:tentative="0">
      <w:start w:val="1"/>
      <w:numFmt w:val="decimal"/>
      <w:lvlText w:val="%2."/>
      <w:lvlJc w:val="left"/>
      <w:pPr>
        <w:ind w:left="-720" w:firstLine="0"/>
      </w:pPr>
    </w:lvl>
    <w:lvl w:ilvl="2" w:tentative="0">
      <w:start w:val="1"/>
      <w:numFmt w:val="upperLetter"/>
      <w:lvlText w:val="%3"/>
      <w:lvlJc w:val="left"/>
      <w:pPr>
        <w:ind w:left="0" w:firstLine="0"/>
      </w:pPr>
    </w:lvl>
    <w:lvl w:ilvl="3" w:tentative="0">
      <w:start w:val="1"/>
      <w:numFmt w:val="decimal"/>
      <w:lvlText w:val="%4."/>
      <w:lvlJc w:val="left"/>
      <w:pPr>
        <w:ind w:left="720" w:firstLine="0"/>
      </w:pPr>
    </w:lvl>
    <w:lvl w:ilvl="4" w:tentative="0">
      <w:start w:val="1"/>
      <w:numFmt w:val="decimal"/>
      <w:lvlText w:val="1.%5"/>
      <w:lvlJc w:val="left"/>
      <w:pPr>
        <w:ind w:left="1710" w:firstLine="0"/>
      </w:pPr>
    </w:lvl>
    <w:lvl w:ilvl="5" w:tentative="0">
      <w:start w:val="1"/>
      <w:numFmt w:val="decimal"/>
      <w:lvlText w:val="1.%6"/>
      <w:lvlJc w:val="left"/>
      <w:pPr>
        <w:ind w:left="2160" w:firstLine="0"/>
      </w:pPr>
    </w:lvl>
    <w:lvl w:ilvl="6" w:tentative="0">
      <w:start w:val="1"/>
      <w:numFmt w:val="lowerRoman"/>
      <w:lvlText w:val="(%7)"/>
      <w:lvlJc w:val="left"/>
      <w:pPr>
        <w:ind w:left="2880" w:firstLine="0"/>
      </w:pPr>
    </w:lvl>
    <w:lvl w:ilvl="7" w:tentative="0">
      <w:start w:val="1"/>
      <w:numFmt w:val="lowerLetter"/>
      <w:lvlText w:val="(%8)"/>
      <w:lvlJc w:val="left"/>
      <w:pPr>
        <w:ind w:left="3600" w:firstLine="0"/>
      </w:pPr>
    </w:lvl>
    <w:lvl w:ilvl="8" w:tentative="0">
      <w:start w:val="1"/>
      <w:numFmt w:val="lowerRoman"/>
      <w:lvlText w:val="(%9)"/>
      <w:lvlJc w:val="left"/>
      <w:pPr>
        <w:ind w:left="432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CFB4D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iPriority="99"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35" w:semiHidden="0" w:name="caption"/>
    <w:lsdException w:uiPriority="99"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Balloon Text"/>
    <w:lsdException w:unhideWhenUsed="0" w:uiPriority="39" w:semiHidden="0" w:name="Table Grid"/>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Calibri"/>
      <w:sz w:val="22"/>
      <w:szCs w:val="22"/>
      <w:lang w:val="fr-FR"/>
    </w:rPr>
  </w:style>
  <w:style w:type="paragraph" w:styleId="2">
    <w:name w:val="heading 1"/>
    <w:basedOn w:val="1"/>
    <w:next w:val="1"/>
    <w:link w:val="37"/>
    <w:qFormat/>
    <w:uiPriority w:val="9"/>
    <w:pPr>
      <w:widowControl w:val="0"/>
      <w:numPr>
        <w:ilvl w:val="0"/>
        <w:numId w:val="1"/>
      </w:numPr>
      <w:autoSpaceDE w:val="0"/>
      <w:autoSpaceDN w:val="0"/>
      <w:spacing w:before="39" w:after="0" w:line="240" w:lineRule="auto"/>
      <w:ind w:left="2160"/>
      <w:jc w:val="both"/>
      <w:outlineLvl w:val="0"/>
    </w:pPr>
    <w:rPr>
      <w:rFonts w:ascii="Times New Roman" w:hAnsi="Times New Roman" w:eastAsia="Times New Roman" w:cs="Times New Roman"/>
      <w:sz w:val="144"/>
      <w:szCs w:val="144"/>
      <w:lang w:val="fr-FR"/>
    </w:rPr>
  </w:style>
  <w:style w:type="paragraph" w:styleId="3">
    <w:name w:val="heading 2"/>
    <w:basedOn w:val="1"/>
    <w:next w:val="1"/>
    <w:link w:val="38"/>
    <w:unhideWhenUsed/>
    <w:qFormat/>
    <w:uiPriority w:val="9"/>
    <w:pPr>
      <w:widowControl w:val="0"/>
      <w:numPr>
        <w:ilvl w:val="1"/>
        <w:numId w:val="1"/>
      </w:numPr>
      <w:autoSpaceDE w:val="0"/>
      <w:autoSpaceDN w:val="0"/>
      <w:spacing w:before="59" w:after="0" w:line="240" w:lineRule="auto"/>
      <w:outlineLvl w:val="1"/>
    </w:pPr>
    <w:rPr>
      <w:rFonts w:ascii="Times New Roman" w:hAnsi="Times New Roman" w:eastAsia="Times New Roman" w:cs="Times New Roman"/>
      <w:b/>
      <w:sz w:val="32"/>
      <w:szCs w:val="96"/>
      <w:lang w:val="fr-FR"/>
    </w:rPr>
  </w:style>
  <w:style w:type="paragraph" w:styleId="4">
    <w:name w:val="heading 3"/>
    <w:basedOn w:val="1"/>
    <w:next w:val="1"/>
    <w:link w:val="39"/>
    <w:unhideWhenUsed/>
    <w:qFormat/>
    <w:uiPriority w:val="9"/>
    <w:pPr>
      <w:widowControl w:val="0"/>
      <w:numPr>
        <w:ilvl w:val="0"/>
        <w:numId w:val="2"/>
      </w:numPr>
      <w:autoSpaceDE w:val="0"/>
      <w:autoSpaceDN w:val="0"/>
      <w:spacing w:before="65" w:after="0" w:line="240" w:lineRule="auto"/>
      <w:outlineLvl w:val="2"/>
    </w:pPr>
    <w:rPr>
      <w:rFonts w:ascii="Times New Roman" w:hAnsi="Times New Roman" w:eastAsia="Times New Roman" w:cs="Times New Roman"/>
      <w:b/>
      <w:bCs/>
      <w:color w:val="44546A" w:themeColor="text2"/>
      <w:sz w:val="28"/>
      <w:szCs w:val="36"/>
      <w:lang w:val="fr-FR"/>
      <w14:textFill>
        <w14:solidFill>
          <w14:schemeClr w14:val="tx2"/>
        </w14:solidFill>
      </w14:textFill>
    </w:rPr>
  </w:style>
  <w:style w:type="paragraph" w:styleId="5">
    <w:name w:val="heading 4"/>
    <w:basedOn w:val="1"/>
    <w:next w:val="1"/>
    <w:link w:val="40"/>
    <w:unhideWhenUsed/>
    <w:qFormat/>
    <w:uiPriority w:val="9"/>
    <w:pPr>
      <w:widowControl w:val="0"/>
      <w:autoSpaceDE w:val="0"/>
      <w:autoSpaceDN w:val="0"/>
      <w:spacing w:after="0" w:line="240" w:lineRule="auto"/>
      <w:outlineLvl w:val="3"/>
    </w:pPr>
    <w:rPr>
      <w:rFonts w:ascii="Times New Roman" w:hAnsi="Times New Roman" w:eastAsia="Carlito" w:cs="Carlito"/>
      <w:b/>
      <w:sz w:val="28"/>
      <w:szCs w:val="32"/>
      <w:lang w:val="fr-FR"/>
    </w:rPr>
  </w:style>
  <w:style w:type="paragraph" w:styleId="6">
    <w:name w:val="heading 5"/>
    <w:basedOn w:val="1"/>
    <w:next w:val="1"/>
    <w:link w:val="41"/>
    <w:unhideWhenUsed/>
    <w:qFormat/>
    <w:uiPriority w:val="9"/>
    <w:pPr>
      <w:widowControl w:val="0"/>
      <w:numPr>
        <w:ilvl w:val="4"/>
        <w:numId w:val="1"/>
      </w:numPr>
      <w:autoSpaceDE w:val="0"/>
      <w:autoSpaceDN w:val="0"/>
      <w:spacing w:before="199" w:after="0" w:line="240" w:lineRule="auto"/>
      <w:outlineLvl w:val="4"/>
    </w:pPr>
    <w:rPr>
      <w:rFonts w:ascii="Times New Roman" w:hAnsi="Times New Roman" w:eastAsia="Times New Roman" w:cs="Times New Roman"/>
      <w:b/>
      <w:bCs/>
      <w:sz w:val="24"/>
      <w:szCs w:val="24"/>
      <w:u w:val="single" w:color="000000"/>
      <w:lang w:val="fr-FR"/>
    </w:rPr>
  </w:style>
  <w:style w:type="paragraph" w:styleId="7">
    <w:name w:val="heading 6"/>
    <w:basedOn w:val="1"/>
    <w:next w:val="1"/>
    <w:link w:val="42"/>
    <w:unhideWhenUsed/>
    <w:qFormat/>
    <w:uiPriority w:val="9"/>
    <w:pPr>
      <w:keepNext/>
      <w:keepLines/>
      <w:widowControl w:val="0"/>
      <w:numPr>
        <w:ilvl w:val="0"/>
        <w:numId w:val="3"/>
      </w:numPr>
      <w:autoSpaceDE w:val="0"/>
      <w:autoSpaceDN w:val="0"/>
      <w:spacing w:before="40" w:after="0" w:line="240" w:lineRule="auto"/>
      <w:outlineLvl w:val="5"/>
    </w:pPr>
    <w:rPr>
      <w:rFonts w:ascii="Times New Roman" w:hAnsi="Times New Roman" w:eastAsiaTheme="majorEastAsia" w:cstheme="majorBidi"/>
      <w:color w:val="203864" w:themeColor="accent1" w:themeShade="80"/>
      <w:sz w:val="24"/>
      <w:lang w:val="fr-FR"/>
    </w:rPr>
  </w:style>
  <w:style w:type="paragraph" w:styleId="8">
    <w:name w:val="heading 7"/>
    <w:basedOn w:val="1"/>
    <w:next w:val="1"/>
    <w:link w:val="43"/>
    <w:semiHidden/>
    <w:unhideWhenUsed/>
    <w:qFormat/>
    <w:uiPriority w:val="9"/>
    <w:pPr>
      <w:keepNext/>
      <w:keepLines/>
      <w:widowControl w:val="0"/>
      <w:numPr>
        <w:ilvl w:val="6"/>
        <w:numId w:val="1"/>
      </w:numPr>
      <w:autoSpaceDE w:val="0"/>
      <w:autoSpaceDN w:val="0"/>
      <w:spacing w:before="40" w:after="0" w:line="240" w:lineRule="auto"/>
      <w:outlineLvl w:val="6"/>
    </w:pPr>
    <w:rPr>
      <w:rFonts w:asciiTheme="majorHAnsi" w:hAnsiTheme="majorHAnsi" w:eastAsiaTheme="majorEastAsia" w:cstheme="majorBidi"/>
      <w:i/>
      <w:iCs/>
      <w:color w:val="203864" w:themeColor="accent1" w:themeShade="80"/>
      <w:sz w:val="24"/>
      <w:lang w:val="fr-FR"/>
    </w:rPr>
  </w:style>
  <w:style w:type="paragraph" w:styleId="9">
    <w:name w:val="heading 8"/>
    <w:basedOn w:val="1"/>
    <w:next w:val="1"/>
    <w:link w:val="44"/>
    <w:semiHidden/>
    <w:unhideWhenUsed/>
    <w:qFormat/>
    <w:uiPriority w:val="9"/>
    <w:pPr>
      <w:keepNext/>
      <w:keepLines/>
      <w:widowControl w:val="0"/>
      <w:numPr>
        <w:ilvl w:val="7"/>
        <w:numId w:val="1"/>
      </w:numPr>
      <w:autoSpaceDE w:val="0"/>
      <w:autoSpaceDN w:val="0"/>
      <w:spacing w:before="40" w:after="0" w:line="240" w:lineRule="auto"/>
      <w:outlineLvl w:val="7"/>
    </w:pPr>
    <w:rPr>
      <w:rFonts w:asciiTheme="majorHAnsi" w:hAnsiTheme="majorHAnsi" w:eastAsiaTheme="majorEastAsia" w:cstheme="majorBidi"/>
      <w:color w:val="262626" w:themeColor="text1" w:themeTint="D9"/>
      <w:sz w:val="21"/>
      <w:szCs w:val="21"/>
      <w:lang w:val="fr-FR"/>
      <w14:textFill>
        <w14:solidFill>
          <w14:schemeClr w14:val="tx1">
            <w14:lumMod w14:val="85000"/>
            <w14:lumOff w14:val="15000"/>
          </w14:schemeClr>
        </w14:solidFill>
      </w14:textFill>
    </w:rPr>
  </w:style>
  <w:style w:type="paragraph" w:styleId="10">
    <w:name w:val="heading 9"/>
    <w:basedOn w:val="1"/>
    <w:next w:val="1"/>
    <w:link w:val="45"/>
    <w:semiHidden/>
    <w:unhideWhenUsed/>
    <w:qFormat/>
    <w:uiPriority w:val="9"/>
    <w:pPr>
      <w:keepNext/>
      <w:keepLines/>
      <w:widowControl w:val="0"/>
      <w:numPr>
        <w:ilvl w:val="8"/>
        <w:numId w:val="1"/>
      </w:numPr>
      <w:autoSpaceDE w:val="0"/>
      <w:autoSpaceDN w:val="0"/>
      <w:spacing w:before="40" w:after="0" w:line="240" w:lineRule="auto"/>
      <w:outlineLvl w:val="8"/>
    </w:pPr>
    <w:rPr>
      <w:rFonts w:asciiTheme="majorHAnsi" w:hAnsiTheme="majorHAnsi" w:eastAsiaTheme="majorEastAsia" w:cstheme="majorBidi"/>
      <w:i/>
      <w:iCs/>
      <w:color w:val="262626" w:themeColor="text1" w:themeTint="D9"/>
      <w:sz w:val="21"/>
      <w:szCs w:val="21"/>
      <w:lang w:val="fr-FR"/>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Hyperlink"/>
    <w:basedOn w:val="11"/>
    <w:unhideWhenUsed/>
    <w:uiPriority w:val="99"/>
    <w:rPr>
      <w:color w:val="0563C1" w:themeColor="hyperlink"/>
      <w:u w:val="single"/>
      <w14:textFill>
        <w14:solidFill>
          <w14:schemeClr w14:val="hlink"/>
        </w14:solidFill>
      </w14:textFill>
    </w:rPr>
  </w:style>
  <w:style w:type="character" w:styleId="13">
    <w:name w:val="footnote reference"/>
    <w:basedOn w:val="11"/>
    <w:semiHidden/>
    <w:unhideWhenUsed/>
    <w:uiPriority w:val="99"/>
    <w:rPr>
      <w:vertAlign w:val="superscript"/>
    </w:rPr>
  </w:style>
  <w:style w:type="character" w:styleId="14">
    <w:name w:val="Strong"/>
    <w:basedOn w:val="11"/>
    <w:qFormat/>
    <w:uiPriority w:val="22"/>
    <w:rPr>
      <w:b/>
      <w:bCs/>
    </w:rPr>
  </w:style>
  <w:style w:type="character" w:styleId="15">
    <w:name w:val="Emphasis"/>
    <w:basedOn w:val="11"/>
    <w:qFormat/>
    <w:uiPriority w:val="20"/>
    <w:rPr>
      <w:i/>
      <w:iCs/>
    </w:rPr>
  </w:style>
  <w:style w:type="paragraph" w:styleId="16">
    <w:name w:val="toc 9"/>
    <w:basedOn w:val="1"/>
    <w:next w:val="1"/>
    <w:autoRedefine/>
    <w:unhideWhenUsed/>
    <w:uiPriority w:val="39"/>
    <w:pPr>
      <w:spacing w:after="100"/>
      <w:ind w:left="1760"/>
    </w:pPr>
    <w:rPr>
      <w:rFonts w:eastAsiaTheme="minorEastAsia"/>
    </w:rPr>
  </w:style>
  <w:style w:type="paragraph" w:styleId="17">
    <w:name w:val="toc 5"/>
    <w:basedOn w:val="1"/>
    <w:next w:val="1"/>
    <w:autoRedefine/>
    <w:unhideWhenUsed/>
    <w:uiPriority w:val="39"/>
    <w:pPr>
      <w:spacing w:after="100"/>
      <w:ind w:left="880"/>
    </w:pPr>
  </w:style>
  <w:style w:type="paragraph" w:styleId="18">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9">
    <w:name w:val="HTML Preformatted"/>
    <w:basedOn w:val="1"/>
    <w:link w:val="55"/>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val="0"/>
      <w:spacing w:after="0" w:line="240" w:lineRule="auto"/>
    </w:pPr>
    <w:rPr>
      <w:rFonts w:ascii="Courier New" w:hAnsi="Courier New" w:eastAsia="Times New Roman" w:cs="Courier New"/>
      <w:sz w:val="20"/>
      <w:szCs w:val="20"/>
      <w:lang w:val="fr-FR" w:eastAsia="fr-FR"/>
    </w:rPr>
  </w:style>
  <w:style w:type="paragraph" w:styleId="20">
    <w:name w:val="footnote text"/>
    <w:basedOn w:val="1"/>
    <w:link w:val="79"/>
    <w:semiHidden/>
    <w:unhideWhenUsed/>
    <w:uiPriority w:val="99"/>
    <w:pPr>
      <w:spacing w:after="0" w:line="240" w:lineRule="auto"/>
    </w:pPr>
    <w:rPr>
      <w:sz w:val="20"/>
      <w:szCs w:val="20"/>
    </w:rPr>
  </w:style>
  <w:style w:type="paragraph" w:styleId="21">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22">
    <w:name w:val="Body Text"/>
    <w:basedOn w:val="1"/>
    <w:link w:val="49"/>
    <w:qFormat/>
    <w:uiPriority w:val="1"/>
    <w:pPr>
      <w:widowControl w:val="0"/>
      <w:autoSpaceDE w:val="0"/>
      <w:autoSpaceDN w:val="0"/>
      <w:spacing w:after="0" w:line="240" w:lineRule="auto"/>
    </w:pPr>
    <w:rPr>
      <w:rFonts w:ascii="Times New Roman" w:hAnsi="Times New Roman" w:eastAsia="Times New Roman" w:cs="Times New Roman"/>
      <w:sz w:val="24"/>
      <w:szCs w:val="24"/>
      <w:lang w:val="fr-FR"/>
    </w:rPr>
  </w:style>
  <w:style w:type="paragraph" w:styleId="23">
    <w:name w:val="toc 8"/>
    <w:basedOn w:val="1"/>
    <w:next w:val="1"/>
    <w:autoRedefine/>
    <w:unhideWhenUsed/>
    <w:uiPriority w:val="39"/>
    <w:pPr>
      <w:spacing w:after="100"/>
      <w:ind w:left="1540"/>
    </w:pPr>
    <w:rPr>
      <w:rFonts w:eastAsiaTheme="minorEastAsia"/>
    </w:rPr>
  </w:style>
  <w:style w:type="paragraph" w:styleId="24">
    <w:name w:val="toc 4"/>
    <w:basedOn w:val="1"/>
    <w:next w:val="1"/>
    <w:autoRedefine/>
    <w:unhideWhenUsed/>
    <w:uiPriority w:val="39"/>
    <w:pPr>
      <w:spacing w:after="100"/>
      <w:ind w:left="660"/>
    </w:pPr>
  </w:style>
  <w:style w:type="paragraph" w:styleId="25">
    <w:name w:val="toc 7"/>
    <w:basedOn w:val="1"/>
    <w:next w:val="1"/>
    <w:autoRedefine/>
    <w:unhideWhenUsed/>
    <w:uiPriority w:val="39"/>
    <w:pPr>
      <w:spacing w:after="100"/>
      <w:ind w:left="1320"/>
    </w:pPr>
    <w:rPr>
      <w:rFonts w:eastAsiaTheme="minorEastAsia"/>
    </w:rPr>
  </w:style>
  <w:style w:type="paragraph" w:styleId="26">
    <w:name w:val="toc 3"/>
    <w:basedOn w:val="1"/>
    <w:next w:val="1"/>
    <w:autoRedefine/>
    <w:unhideWhenUsed/>
    <w:uiPriority w:val="39"/>
    <w:pPr>
      <w:spacing w:after="100"/>
      <w:ind w:left="440"/>
    </w:pPr>
  </w:style>
  <w:style w:type="paragraph" w:styleId="27">
    <w:name w:val="Normal (Web)"/>
    <w:basedOn w:val="1"/>
    <w:uiPriority w:val="99"/>
    <w:pPr>
      <w:suppressAutoHyphens/>
      <w:autoSpaceDN w:val="0"/>
      <w:spacing w:before="100" w:after="100" w:line="240" w:lineRule="auto"/>
      <w:textAlignment w:val="baseline"/>
    </w:pPr>
    <w:rPr>
      <w:rFonts w:ascii="Times New Roman" w:hAnsi="Times New Roman" w:eastAsia="Times New Roman" w:cs="Times New Roman"/>
      <w:sz w:val="24"/>
      <w:szCs w:val="24"/>
      <w:lang w:val="fr-FR" w:eastAsia="fr-FR"/>
    </w:rPr>
  </w:style>
  <w:style w:type="paragraph" w:styleId="28">
    <w:name w:val="footer"/>
    <w:basedOn w:val="1"/>
    <w:link w:val="48"/>
    <w:unhideWhenUsed/>
    <w:uiPriority w:val="99"/>
    <w:pPr>
      <w:tabs>
        <w:tab w:val="center" w:pos="4703"/>
        <w:tab w:val="right" w:pos="9406"/>
      </w:tabs>
      <w:spacing w:after="0" w:line="240" w:lineRule="auto"/>
    </w:pPr>
  </w:style>
  <w:style w:type="paragraph" w:styleId="29">
    <w:name w:val="header"/>
    <w:basedOn w:val="1"/>
    <w:link w:val="47"/>
    <w:unhideWhenUsed/>
    <w:qFormat/>
    <w:uiPriority w:val="99"/>
    <w:pPr>
      <w:tabs>
        <w:tab w:val="center" w:pos="4703"/>
        <w:tab w:val="right" w:pos="9406"/>
      </w:tabs>
      <w:spacing w:after="0" w:line="240" w:lineRule="auto"/>
    </w:pPr>
  </w:style>
  <w:style w:type="paragraph" w:styleId="30">
    <w:name w:val="toc 6"/>
    <w:basedOn w:val="1"/>
    <w:next w:val="1"/>
    <w:autoRedefine/>
    <w:unhideWhenUsed/>
    <w:uiPriority w:val="39"/>
    <w:pPr>
      <w:spacing w:after="100"/>
      <w:ind w:left="1100"/>
    </w:pPr>
  </w:style>
  <w:style w:type="paragraph" w:styleId="31">
    <w:name w:val="toc 2"/>
    <w:basedOn w:val="1"/>
    <w:next w:val="1"/>
    <w:autoRedefine/>
    <w:unhideWhenUsed/>
    <w:uiPriority w:val="39"/>
    <w:pPr>
      <w:tabs>
        <w:tab w:val="right" w:leader="dot" w:pos="10790"/>
      </w:tabs>
      <w:spacing w:after="100" w:line="276" w:lineRule="auto"/>
      <w:ind w:left="220"/>
      <w:jc w:val="both"/>
    </w:pPr>
    <w:rPr>
      <w:rFonts w:ascii="Times New Roman" w:hAnsi="Times New Roman" w:cs="Times New Roman"/>
      <w:b/>
      <w:bCs/>
      <w:sz w:val="24"/>
      <w:szCs w:val="24"/>
    </w:rPr>
  </w:style>
  <w:style w:type="paragraph" w:styleId="32">
    <w:name w:val="table of figures"/>
    <w:basedOn w:val="1"/>
    <w:next w:val="1"/>
    <w:unhideWhenUsed/>
    <w:uiPriority w:val="99"/>
    <w:pPr>
      <w:spacing w:after="0"/>
    </w:pPr>
  </w:style>
  <w:style w:type="paragraph" w:styleId="33">
    <w:name w:val="Title"/>
    <w:basedOn w:val="1"/>
    <w:next w:val="1"/>
    <w:link w:val="52"/>
    <w:qFormat/>
    <w:uiPriority w:val="10"/>
    <w:pPr>
      <w:widowControl w:val="0"/>
      <w:autoSpaceDE w:val="0"/>
      <w:autoSpaceDN w:val="0"/>
      <w:spacing w:after="0" w:line="240" w:lineRule="auto"/>
      <w:contextualSpacing/>
    </w:pPr>
    <w:rPr>
      <w:rFonts w:asciiTheme="majorHAnsi" w:hAnsiTheme="majorHAnsi" w:eastAsiaTheme="majorEastAsia" w:cstheme="majorBidi"/>
      <w:spacing w:val="-10"/>
      <w:kern w:val="28"/>
      <w:sz w:val="56"/>
      <w:szCs w:val="56"/>
      <w:lang w:val="fr-FR"/>
    </w:rPr>
  </w:style>
  <w:style w:type="paragraph" w:styleId="34">
    <w:name w:val="toc 1"/>
    <w:basedOn w:val="22"/>
    <w:autoRedefine/>
    <w:qFormat/>
    <w:uiPriority w:val="39"/>
    <w:pPr>
      <w:tabs>
        <w:tab w:val="right" w:leader="dot" w:pos="10790"/>
      </w:tabs>
      <w:spacing w:before="33" w:line="276" w:lineRule="auto"/>
      <w:ind w:right="418"/>
    </w:pPr>
    <w:rPr>
      <w:rFonts w:eastAsia="Arial"/>
      <w:b/>
    </w:rPr>
  </w:style>
  <w:style w:type="table" w:customStyle="1" w:styleId="36">
    <w:name w:val="Table Normal"/>
    <w:semiHidden/>
    <w:unhideWhenUsed/>
    <w:qFormat/>
    <w:uiPriority w:val="2"/>
    <w:pPr>
      <w:widowControl w:val="0"/>
      <w:autoSpaceDE w:val="0"/>
      <w:autoSpaceDN w:val="0"/>
      <w:spacing w:after="0" w:line="240" w:lineRule="auto"/>
    </w:pPr>
    <w:tblPr>
      <w:tblCellMar>
        <w:top w:w="0" w:type="dxa"/>
        <w:left w:w="0" w:type="dxa"/>
        <w:bottom w:w="0" w:type="dxa"/>
        <w:right w:w="0" w:type="dxa"/>
      </w:tblCellMar>
    </w:tblPr>
  </w:style>
  <w:style w:type="character" w:customStyle="1" w:styleId="37">
    <w:name w:val="Titre 1 Car"/>
    <w:basedOn w:val="11"/>
    <w:link w:val="2"/>
    <w:uiPriority w:val="9"/>
    <w:rPr>
      <w:rFonts w:ascii="Times New Roman" w:hAnsi="Times New Roman" w:eastAsia="Times New Roman" w:cs="Times New Roman"/>
      <w:sz w:val="144"/>
      <w:szCs w:val="144"/>
      <w:lang w:val="fr-FR"/>
    </w:rPr>
  </w:style>
  <w:style w:type="character" w:customStyle="1" w:styleId="38">
    <w:name w:val="Titre 2 Car"/>
    <w:basedOn w:val="11"/>
    <w:link w:val="3"/>
    <w:uiPriority w:val="9"/>
    <w:rPr>
      <w:rFonts w:ascii="Times New Roman" w:hAnsi="Times New Roman" w:eastAsia="Times New Roman" w:cs="Times New Roman"/>
      <w:b/>
      <w:sz w:val="32"/>
      <w:szCs w:val="96"/>
      <w:lang w:val="fr-FR"/>
    </w:rPr>
  </w:style>
  <w:style w:type="character" w:customStyle="1" w:styleId="39">
    <w:name w:val="Titre 3 Car"/>
    <w:basedOn w:val="11"/>
    <w:link w:val="4"/>
    <w:qFormat/>
    <w:uiPriority w:val="9"/>
    <w:rPr>
      <w:rFonts w:ascii="Times New Roman" w:hAnsi="Times New Roman" w:eastAsia="Times New Roman" w:cs="Times New Roman"/>
      <w:b/>
      <w:bCs/>
      <w:color w:val="44546A" w:themeColor="text2"/>
      <w:sz w:val="28"/>
      <w:szCs w:val="36"/>
      <w:lang w:val="fr-FR"/>
      <w14:textFill>
        <w14:solidFill>
          <w14:schemeClr w14:val="tx2"/>
        </w14:solidFill>
      </w14:textFill>
    </w:rPr>
  </w:style>
  <w:style w:type="character" w:customStyle="1" w:styleId="40">
    <w:name w:val="Titre 4 Car"/>
    <w:basedOn w:val="11"/>
    <w:link w:val="5"/>
    <w:qFormat/>
    <w:uiPriority w:val="9"/>
    <w:rPr>
      <w:rFonts w:ascii="Times New Roman" w:hAnsi="Times New Roman" w:eastAsia="Carlito" w:cs="Carlito"/>
      <w:b/>
      <w:sz w:val="28"/>
      <w:szCs w:val="32"/>
      <w:lang w:val="fr-FR"/>
    </w:rPr>
  </w:style>
  <w:style w:type="character" w:customStyle="1" w:styleId="41">
    <w:name w:val="Titre 5 Car"/>
    <w:basedOn w:val="11"/>
    <w:link w:val="6"/>
    <w:qFormat/>
    <w:uiPriority w:val="9"/>
    <w:rPr>
      <w:rFonts w:ascii="Times New Roman" w:hAnsi="Times New Roman" w:eastAsia="Times New Roman" w:cs="Times New Roman"/>
      <w:b/>
      <w:bCs/>
      <w:sz w:val="24"/>
      <w:szCs w:val="24"/>
      <w:u w:val="single" w:color="000000"/>
      <w:lang w:val="fr-FR"/>
    </w:rPr>
  </w:style>
  <w:style w:type="character" w:customStyle="1" w:styleId="42">
    <w:name w:val="Titre 6 Car"/>
    <w:basedOn w:val="11"/>
    <w:link w:val="7"/>
    <w:uiPriority w:val="9"/>
    <w:rPr>
      <w:rFonts w:ascii="Times New Roman" w:hAnsi="Times New Roman" w:eastAsiaTheme="majorEastAsia" w:cstheme="majorBidi"/>
      <w:color w:val="203864" w:themeColor="accent1" w:themeShade="80"/>
      <w:sz w:val="24"/>
      <w:lang w:val="fr-FR"/>
    </w:rPr>
  </w:style>
  <w:style w:type="character" w:customStyle="1" w:styleId="43">
    <w:name w:val="Titre 7 Car"/>
    <w:basedOn w:val="11"/>
    <w:link w:val="8"/>
    <w:semiHidden/>
    <w:qFormat/>
    <w:uiPriority w:val="9"/>
    <w:rPr>
      <w:rFonts w:asciiTheme="majorHAnsi" w:hAnsiTheme="majorHAnsi" w:eastAsiaTheme="majorEastAsia" w:cstheme="majorBidi"/>
      <w:i/>
      <w:iCs/>
      <w:color w:val="203864" w:themeColor="accent1" w:themeShade="80"/>
      <w:sz w:val="24"/>
      <w:lang w:val="fr-FR"/>
    </w:rPr>
  </w:style>
  <w:style w:type="character" w:customStyle="1" w:styleId="44">
    <w:name w:val="Titre 8 Car"/>
    <w:basedOn w:val="11"/>
    <w:link w:val="9"/>
    <w:semiHidden/>
    <w:qFormat/>
    <w:uiPriority w:val="9"/>
    <w:rPr>
      <w:rFonts w:asciiTheme="majorHAnsi" w:hAnsiTheme="majorHAnsi" w:eastAsiaTheme="majorEastAsia" w:cstheme="majorBidi"/>
      <w:color w:val="262626" w:themeColor="text1" w:themeTint="D9"/>
      <w:sz w:val="21"/>
      <w:szCs w:val="21"/>
      <w:lang w:val="fr-FR"/>
      <w14:textFill>
        <w14:solidFill>
          <w14:schemeClr w14:val="tx1">
            <w14:lumMod w14:val="85000"/>
            <w14:lumOff w14:val="15000"/>
          </w14:schemeClr>
        </w14:solidFill>
      </w14:textFill>
    </w:rPr>
  </w:style>
  <w:style w:type="character" w:customStyle="1" w:styleId="45">
    <w:name w:val="Titre 9 Car"/>
    <w:basedOn w:val="11"/>
    <w:link w:val="10"/>
    <w:semiHidden/>
    <w:qFormat/>
    <w:uiPriority w:val="9"/>
    <w:rPr>
      <w:rFonts w:asciiTheme="majorHAnsi" w:hAnsiTheme="majorHAnsi" w:eastAsiaTheme="majorEastAsia" w:cstheme="majorBidi"/>
      <w:i/>
      <w:iCs/>
      <w:color w:val="262626" w:themeColor="text1" w:themeTint="D9"/>
      <w:sz w:val="21"/>
      <w:szCs w:val="21"/>
      <w:lang w:val="fr-FR"/>
      <w14:textFill>
        <w14:solidFill>
          <w14:schemeClr w14:val="tx1">
            <w14:lumMod w14:val="85000"/>
            <w14:lumOff w14:val="15000"/>
          </w14:schemeClr>
        </w14:solidFill>
      </w14:textFill>
    </w:rPr>
  </w:style>
  <w:style w:type="paragraph" w:styleId="46">
    <w:name w:val="No Spacing"/>
    <w:qFormat/>
    <w:uiPriority w:val="1"/>
    <w:pPr>
      <w:spacing w:after="0" w:line="240" w:lineRule="auto"/>
    </w:pPr>
    <w:rPr>
      <w:rFonts w:ascii="Calibri" w:hAnsi="Calibri" w:eastAsia="Calibri" w:cs="Calibri"/>
      <w:sz w:val="22"/>
      <w:szCs w:val="22"/>
      <w:lang w:val="fr-FR"/>
    </w:rPr>
  </w:style>
  <w:style w:type="character" w:customStyle="1" w:styleId="47">
    <w:name w:val="En-tête Car"/>
    <w:basedOn w:val="11"/>
    <w:link w:val="29"/>
    <w:qFormat/>
    <w:uiPriority w:val="99"/>
  </w:style>
  <w:style w:type="character" w:customStyle="1" w:styleId="48">
    <w:name w:val="Pied de page Car"/>
    <w:basedOn w:val="11"/>
    <w:link w:val="28"/>
    <w:uiPriority w:val="99"/>
  </w:style>
  <w:style w:type="character" w:customStyle="1" w:styleId="49">
    <w:name w:val="Corps de texte Car"/>
    <w:basedOn w:val="11"/>
    <w:link w:val="22"/>
    <w:uiPriority w:val="1"/>
    <w:rPr>
      <w:rFonts w:ascii="Times New Roman" w:hAnsi="Times New Roman" w:eastAsia="Times New Roman" w:cs="Times New Roman"/>
      <w:sz w:val="24"/>
      <w:szCs w:val="24"/>
      <w:lang w:val="fr-FR"/>
    </w:rPr>
  </w:style>
  <w:style w:type="paragraph" w:styleId="50">
    <w:name w:val="List Paragraph"/>
    <w:basedOn w:val="1"/>
    <w:qFormat/>
    <w:uiPriority w:val="34"/>
    <w:pPr>
      <w:widowControl w:val="0"/>
      <w:autoSpaceDE w:val="0"/>
      <w:autoSpaceDN w:val="0"/>
      <w:spacing w:after="0" w:line="240" w:lineRule="auto"/>
      <w:ind w:left="866" w:hanging="361"/>
    </w:pPr>
    <w:rPr>
      <w:rFonts w:ascii="Times New Roman" w:hAnsi="Times New Roman" w:eastAsia="Times New Roman" w:cs="Times New Roman"/>
      <w:sz w:val="24"/>
      <w:lang w:val="fr-FR"/>
    </w:rPr>
  </w:style>
  <w:style w:type="table" w:customStyle="1" w:styleId="51">
    <w:name w:val="3"/>
    <w:basedOn w:val="35"/>
    <w:uiPriority w:val="0"/>
    <w:pPr>
      <w:spacing w:after="200" w:line="276" w:lineRule="auto"/>
    </w:pPr>
    <w:rPr>
      <w:rFonts w:ascii="Calibri" w:hAnsi="Calibri" w:eastAsia="Calibri" w:cs="Calibri"/>
      <w:lang w:val="zh-CN" w:eastAsia="zh-CN"/>
    </w:rPr>
    <w:tblPr>
      <w:tblCellMar>
        <w:top w:w="100" w:type="dxa"/>
        <w:left w:w="100" w:type="dxa"/>
        <w:bottom w:w="100" w:type="dxa"/>
        <w:right w:w="100" w:type="dxa"/>
      </w:tblCellMar>
    </w:tblPr>
  </w:style>
  <w:style w:type="character" w:customStyle="1" w:styleId="52">
    <w:name w:val="Titre Car"/>
    <w:basedOn w:val="11"/>
    <w:link w:val="33"/>
    <w:uiPriority w:val="10"/>
    <w:rPr>
      <w:rFonts w:asciiTheme="majorHAnsi" w:hAnsiTheme="majorHAnsi" w:eastAsiaTheme="majorEastAsia" w:cstheme="majorBidi"/>
      <w:spacing w:val="-10"/>
      <w:kern w:val="28"/>
      <w:sz w:val="56"/>
      <w:szCs w:val="56"/>
      <w:lang w:val="fr-FR"/>
    </w:rPr>
  </w:style>
  <w:style w:type="table" w:customStyle="1" w:styleId="53">
    <w:name w:val="Table Normal1"/>
    <w:uiPriority w:val="0"/>
    <w:pPr>
      <w:spacing w:after="200" w:line="276" w:lineRule="auto"/>
    </w:pPr>
    <w:rPr>
      <w:rFonts w:ascii="Calibri" w:hAnsi="Calibri" w:eastAsia="Calibri" w:cs="Calibri"/>
      <w:lang w:val="zh-CN" w:eastAsia="zh-CN"/>
    </w:rPr>
    <w:tblPr>
      <w:tblCellMar>
        <w:top w:w="0" w:type="dxa"/>
        <w:left w:w="0" w:type="dxa"/>
        <w:bottom w:w="0" w:type="dxa"/>
        <w:right w:w="0" w:type="dxa"/>
      </w:tblCellMar>
    </w:tblPr>
  </w:style>
  <w:style w:type="table" w:customStyle="1" w:styleId="54">
    <w:name w:val="2"/>
    <w:basedOn w:val="53"/>
    <w:uiPriority w:val="0"/>
    <w:tblPr>
      <w:tblCellMar>
        <w:top w:w="100" w:type="dxa"/>
        <w:left w:w="100" w:type="dxa"/>
        <w:bottom w:w="100" w:type="dxa"/>
        <w:right w:w="100" w:type="dxa"/>
      </w:tblCellMar>
    </w:tblPr>
  </w:style>
  <w:style w:type="character" w:customStyle="1" w:styleId="55">
    <w:name w:val="Préformaté HTML Car"/>
    <w:basedOn w:val="11"/>
    <w:link w:val="19"/>
    <w:uiPriority w:val="0"/>
    <w:rPr>
      <w:rFonts w:ascii="Courier New" w:hAnsi="Courier New" w:eastAsia="Times New Roman" w:cs="Courier New"/>
      <w:sz w:val="20"/>
      <w:szCs w:val="20"/>
      <w:lang w:val="fr-FR" w:eastAsia="fr-FR"/>
    </w:rPr>
  </w:style>
  <w:style w:type="paragraph" w:customStyle="1" w:styleId="56">
    <w:name w:val="TOC Heading"/>
    <w:basedOn w:val="2"/>
    <w:next w:val="1"/>
    <w:unhideWhenUsed/>
    <w:qFormat/>
    <w:uiPriority w:val="39"/>
    <w:pPr>
      <w:keepNext/>
      <w:keepLines/>
      <w:widowControl/>
      <w:numPr>
        <w:ilvl w:val="0"/>
        <w:numId w:val="0"/>
      </w:numPr>
      <w:autoSpaceDE/>
      <w:autoSpaceDN/>
      <w:spacing w:before="240" w:line="259" w:lineRule="auto"/>
      <w:jc w:val="left"/>
      <w:outlineLvl w:val="9"/>
    </w:pPr>
    <w:rPr>
      <w:rFonts w:asciiTheme="majorHAnsi" w:hAnsiTheme="majorHAnsi" w:eastAsiaTheme="majorEastAsia" w:cstheme="majorBidi"/>
      <w:color w:val="2F5597" w:themeColor="accent1" w:themeShade="BF"/>
      <w:sz w:val="32"/>
      <w:szCs w:val="32"/>
      <w:lang w:val="zh-CN" w:eastAsia="zh-CN"/>
    </w:rPr>
  </w:style>
  <w:style w:type="paragraph" w:customStyle="1" w:styleId="57">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zh-CN"/>
    </w:rPr>
  </w:style>
  <w:style w:type="character" w:customStyle="1" w:styleId="58">
    <w:name w:val="Mention non résolue1"/>
    <w:basedOn w:val="11"/>
    <w:semiHidden/>
    <w:unhideWhenUsed/>
    <w:uiPriority w:val="99"/>
    <w:rPr>
      <w:color w:val="605E5C"/>
      <w:shd w:val="clear" w:color="auto" w:fill="E1DFDD"/>
    </w:rPr>
  </w:style>
  <w:style w:type="paragraph" w:customStyle="1" w:styleId="59">
    <w:name w:val="paragraphememoir"/>
    <w:basedOn w:val="1"/>
    <w:uiPriority w:val="0"/>
    <w:pPr>
      <w:spacing w:before="100" w:beforeAutospacing="1" w:after="100" w:afterAutospacing="1" w:line="240" w:lineRule="auto"/>
    </w:pPr>
    <w:rPr>
      <w:rFonts w:ascii="Times New Roman" w:hAnsi="Times New Roman" w:eastAsia="Times New Roman" w:cs="Times New Roman"/>
      <w:sz w:val="24"/>
      <w:szCs w:val="24"/>
      <w:lang w:val="fr-FR" w:eastAsia="fr-FR"/>
    </w:rPr>
  </w:style>
  <w:style w:type="character" w:customStyle="1" w:styleId="60">
    <w:name w:val="hgkelc"/>
    <w:basedOn w:val="11"/>
    <w:uiPriority w:val="0"/>
  </w:style>
  <w:style w:type="table" w:styleId="61">
    <w:name w:val="Table Grid"/>
    <w:basedOn w:val="35"/>
    <w:uiPriority w:val="39"/>
    <w:pPr>
      <w:spacing w:after="0" w:line="240" w:lineRule="auto"/>
    </w:pPr>
    <w:rPr>
      <w:lang w:val="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2">
    <w:name w:val="Grid Table 1 Light Accent 6"/>
    <w:basedOn w:val="35"/>
    <w:uiPriority w:val="46"/>
    <w:pPr>
      <w:spacing w:after="0" w:line="240" w:lineRule="auto"/>
    </w:pPr>
    <w:rPr>
      <w:lang w:val="fr-FR"/>
    </w:rPr>
    <w:tblPr>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CellMar>
        <w:top w:w="0" w:type="dxa"/>
        <w:left w:w="108" w:type="dxa"/>
        <w:bottom w:w="0" w:type="dxa"/>
        <w:right w:w="108" w:type="dxa"/>
      </w:tblCellMar>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2" w:space="0"/>
        </w:tcBorders>
      </w:tcPr>
    </w:tblStylePr>
    <w:tblStylePr w:type="firstCol">
      <w:rPr>
        <w:b/>
        <w:bCs/>
      </w:rPr>
    </w:tblStylePr>
    <w:tblStylePr w:type="lastCol">
      <w:rPr>
        <w:b/>
        <w:bCs/>
      </w:rPr>
    </w:tblStylePr>
  </w:style>
  <w:style w:type="character" w:customStyle="1" w:styleId="63">
    <w:name w:val="italique"/>
    <w:basedOn w:val="11"/>
    <w:uiPriority w:val="0"/>
  </w:style>
  <w:style w:type="table" w:customStyle="1" w:styleId="64">
    <w:name w:val="Grid Table 2"/>
    <w:basedOn w:val="35"/>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65">
    <w:name w:val="Mention non résolue2"/>
    <w:basedOn w:val="11"/>
    <w:semiHidden/>
    <w:unhideWhenUsed/>
    <w:uiPriority w:val="99"/>
    <w:rPr>
      <w:color w:val="605E5C"/>
      <w:shd w:val="clear" w:color="auto" w:fill="E1DFDD"/>
    </w:rPr>
  </w:style>
  <w:style w:type="paragraph" w:customStyle="1" w:styleId="66">
    <w:name w:val="rtejustify"/>
    <w:basedOn w:val="1"/>
    <w:uiPriority w:val="0"/>
    <w:pPr>
      <w:spacing w:before="100" w:beforeAutospacing="1" w:after="100" w:afterAutospacing="1" w:line="240" w:lineRule="auto"/>
    </w:pPr>
    <w:rPr>
      <w:rFonts w:ascii="Times New Roman" w:hAnsi="Times New Roman" w:eastAsia="Times New Roman" w:cs="Times New Roman"/>
      <w:sz w:val="24"/>
      <w:szCs w:val="24"/>
      <w:lang w:val="fr-FR" w:eastAsia="fr-FR"/>
    </w:rPr>
  </w:style>
  <w:style w:type="character" w:customStyle="1" w:styleId="67">
    <w:name w:val="a2a_label"/>
    <w:basedOn w:val="11"/>
    <w:uiPriority w:val="0"/>
  </w:style>
  <w:style w:type="character" w:customStyle="1" w:styleId="68">
    <w:name w:val="ec-lmbx-10"/>
    <w:basedOn w:val="11"/>
    <w:uiPriority w:val="0"/>
  </w:style>
  <w:style w:type="character" w:customStyle="1" w:styleId="69">
    <w:name w:val="rm-lmr-10"/>
    <w:basedOn w:val="11"/>
    <w:uiPriority w:val="0"/>
  </w:style>
  <w:style w:type="paragraph" w:customStyle="1" w:styleId="70">
    <w:name w:val="indent"/>
    <w:basedOn w:val="1"/>
    <w:uiPriority w:val="0"/>
    <w:pPr>
      <w:spacing w:before="100" w:beforeAutospacing="1" w:after="100" w:afterAutospacing="1" w:line="240" w:lineRule="auto"/>
    </w:pPr>
    <w:rPr>
      <w:rFonts w:ascii="Times New Roman" w:hAnsi="Times New Roman" w:eastAsia="Times New Roman" w:cs="Times New Roman"/>
      <w:sz w:val="24"/>
      <w:szCs w:val="24"/>
      <w:lang w:val="fr-FR" w:eastAsia="fr-FR"/>
    </w:rPr>
  </w:style>
  <w:style w:type="character" w:customStyle="1" w:styleId="71">
    <w:name w:val="ec-lmri-10"/>
    <w:basedOn w:val="11"/>
    <w:uiPriority w:val="0"/>
  </w:style>
  <w:style w:type="character" w:customStyle="1" w:styleId="72">
    <w:name w:val="footnote-mark"/>
    <w:basedOn w:val="11"/>
    <w:uiPriority w:val="0"/>
  </w:style>
  <w:style w:type="character" w:customStyle="1" w:styleId="73">
    <w:name w:val="lang-en"/>
    <w:basedOn w:val="11"/>
    <w:uiPriority w:val="0"/>
  </w:style>
  <w:style w:type="paragraph" w:customStyle="1" w:styleId="74">
    <w:name w:val="defaut"/>
    <w:basedOn w:val="1"/>
    <w:uiPriority w:val="0"/>
    <w:pPr>
      <w:spacing w:before="100" w:beforeAutospacing="1" w:after="100" w:afterAutospacing="1" w:line="240" w:lineRule="auto"/>
    </w:pPr>
    <w:rPr>
      <w:rFonts w:ascii="Times New Roman" w:hAnsi="Times New Roman" w:eastAsia="Times New Roman" w:cs="Times New Roman"/>
      <w:sz w:val="24"/>
      <w:szCs w:val="24"/>
      <w:lang w:val="fr-FR" w:eastAsia="fr-FR"/>
    </w:rPr>
  </w:style>
  <w:style w:type="character" w:customStyle="1" w:styleId="75">
    <w:name w:val="italic"/>
    <w:basedOn w:val="11"/>
    <w:uiPriority w:val="0"/>
  </w:style>
  <w:style w:type="paragraph" w:customStyle="1" w:styleId="76">
    <w:name w:val="liste1"/>
    <w:basedOn w:val="1"/>
    <w:uiPriority w:val="0"/>
    <w:pPr>
      <w:spacing w:before="100" w:beforeAutospacing="1" w:after="100" w:afterAutospacing="1" w:line="240" w:lineRule="auto"/>
    </w:pPr>
    <w:rPr>
      <w:rFonts w:ascii="Times New Roman" w:hAnsi="Times New Roman" w:eastAsia="Times New Roman" w:cs="Times New Roman"/>
      <w:sz w:val="24"/>
      <w:szCs w:val="24"/>
      <w:lang w:val="fr-FR" w:eastAsia="fr-FR"/>
    </w:rPr>
  </w:style>
  <w:style w:type="character" w:customStyle="1" w:styleId="77">
    <w:name w:val="mw-headline"/>
    <w:basedOn w:val="11"/>
    <w:uiPriority w:val="0"/>
  </w:style>
  <w:style w:type="paragraph" w:customStyle="1" w:styleId="78">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lang w:val="fr-FR"/>
    </w:rPr>
  </w:style>
  <w:style w:type="character" w:customStyle="1" w:styleId="79">
    <w:name w:val="Note de bas de page Car"/>
    <w:basedOn w:val="11"/>
    <w:link w:val="20"/>
    <w:semiHidden/>
    <w:uiPriority w:val="99"/>
    <w:rPr>
      <w:sz w:val="20"/>
      <w:szCs w:val="20"/>
    </w:rPr>
  </w:style>
  <w:style w:type="table" w:customStyle="1" w:styleId="80">
    <w:name w:val="_Style 88"/>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81">
    <w:name w:val="_Style 89"/>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82">
    <w:name w:val="_Style 90"/>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tblStylePr w:type="firstRow">
      <w:rPr>
        <w:b/>
      </w:rPr>
      <w:tcPr>
        <w:tcBorders>
          <w:bottom w:val="single" w:color="A8D08D" w:sz="12" w:space="0"/>
        </w:tcBorders>
      </w:tcPr>
    </w:tblStylePr>
    <w:tblStylePr w:type="lastRow">
      <w:rPr>
        <w:b/>
      </w:rPr>
      <w:tcPr>
        <w:tcBorders>
          <w:top w:val="single" w:color="A8D08D" w:sz="4" w:space="0"/>
        </w:tcBorders>
      </w:tcPr>
    </w:tblStylePr>
    <w:tblStylePr w:type="firstCol">
      <w:rPr>
        <w:b/>
      </w:rPr>
    </w:tblStylePr>
    <w:tblStylePr w:type="lastCol">
      <w:rPr>
        <w:b/>
      </w:rPr>
    </w:tblStylePr>
  </w:style>
  <w:style w:type="table" w:customStyle="1" w:styleId="83">
    <w:name w:val="_Style 91"/>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84">
    <w:name w:val="_Style 92"/>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85">
    <w:name w:val="_Style 93"/>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86">
    <w:name w:val="_Style 94"/>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87">
    <w:name w:val="_Style 95"/>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88">
    <w:name w:val="_Style 96"/>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89">
    <w:name w:val="_Style 97"/>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90">
    <w:name w:val="_Style 98"/>
    <w:basedOn w:val="36"/>
    <w:uiPriority w:val="0"/>
    <w:pPr>
      <w:spacing w:after="0" w:line="240" w:lineRule="auto"/>
    </w:pPr>
    <w:rPr>
      <w:rFonts w:ascii="Calibri" w:hAnsi="Calibri" w:eastAsia="Calibri" w:cs="Calibri"/>
    </w:rPr>
    <w:tblPr>
      <w:tblCellMar>
        <w:top w:w="0" w:type="dxa"/>
        <w:left w:w="108" w:type="dxa"/>
        <w:bottom w:w="0" w:type="dxa"/>
        <w:right w:w="108" w:type="dxa"/>
      </w:tblCellMar>
    </w:tblPr>
  </w:style>
  <w:style w:type="table" w:customStyle="1" w:styleId="91">
    <w:name w:val="_Style 99"/>
    <w:basedOn w:val="36"/>
    <w:uiPriority w:val="0"/>
    <w:tblPr>
      <w:tblCellMar>
        <w:top w:w="0" w:type="dxa"/>
        <w:left w:w="115" w:type="dxa"/>
        <w:bottom w:w="0" w:type="dxa"/>
        <w:right w:w="115" w:type="dxa"/>
      </w:tblCellMar>
    </w:tblPr>
  </w:style>
  <w:style w:type="table" w:customStyle="1" w:styleId="92">
    <w:name w:val="_Style 100"/>
    <w:basedOn w:val="36"/>
    <w:uiPriority w:val="0"/>
    <w:tblPr>
      <w:tblCellMar>
        <w:top w:w="0" w:type="dxa"/>
        <w:left w:w="115" w:type="dxa"/>
        <w:bottom w:w="0" w:type="dxa"/>
        <w:right w:w="115" w:type="dxa"/>
      </w:tblCellMar>
    </w:tblPr>
  </w:style>
  <w:style w:type="table" w:customStyle="1" w:styleId="93">
    <w:name w:val="_Style 101"/>
    <w:basedOn w:val="36"/>
    <w:uiPriority w:val="0"/>
    <w:tblPr>
      <w:tblCellMar>
        <w:top w:w="0" w:type="dxa"/>
        <w:left w:w="115" w:type="dxa"/>
        <w:bottom w:w="0" w:type="dxa"/>
        <w:right w:w="115" w:type="dxa"/>
      </w:tblCellMar>
    </w:tblPr>
  </w:style>
  <w:style w:type="table" w:customStyle="1" w:styleId="94">
    <w:name w:val="_Style 102"/>
    <w:basedOn w:val="36"/>
    <w:uiPriority w:val="0"/>
    <w:tblPr>
      <w:tblCellMar>
        <w:top w:w="0" w:type="dxa"/>
        <w:left w:w="115" w:type="dxa"/>
        <w:bottom w:w="0" w:type="dxa"/>
        <w:right w:w="115" w:type="dxa"/>
      </w:tblCellMar>
    </w:tblPr>
  </w:style>
  <w:style w:type="table" w:customStyle="1" w:styleId="95">
    <w:name w:val="_Style 103"/>
    <w:basedOn w:val="36"/>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 Id="rIdRolesHistorique" Type="http://schemas.openxmlformats.org/officeDocument/2006/relationships/image" Target="media/annulation_financiere_roles.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FaZkcYSXBD1zi5XH5+mYble52g==">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58</Pages>
  <Words>8724</Words>
  <Characters>51238</Characters>
  <TotalTime>145</TotalTime>
  <ScaleCrop>false</ScaleCrop>
  <LinksUpToDate>false</LinksUpToDate>
  <CharactersWithSpaces>59242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2021-01-26T18:16:00Z</dcterms:created>
  <dc:creator>Sokhna Mariama Bousso SENE</dc:creator>
  <cp:lastModifiedBy>Sokhna Mariama Bousso SENE</cp:lastModifiedBy>
  <dcterms:modified xsi:type="dcterms:W3CDTF">2026-10-21T17:16:04Z</dcterms:modified>
  <dc:subject>Gestion agricole et suivi des coûts de production</dc:subject>
  <dc:title>Gestion comptable agricole et suivi des coûts de production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eyJoZGlkIjoiMjJmMDE5Y2JhMDMzNTdlYTFlMGNiYmUyZWMwMDMzNDgiLCJ1c2VySWQiOiIxODE0MTk0NTIyNTQ0NSJ9</vt:lpwstr>
  </property>
  <property fmtid="{D5CDD505-2E9C-101B-9397-08002B2CF9AE}" pid="3" name="KSOProductBuildVer">
    <vt:lpwstr>1036-12.1.0.29162</vt:lpwstr>
  </property>
  <property fmtid="{D5CDD505-2E9C-101B-9397-08002B2CF9AE}" pid="4" name="ICV">
    <vt:lpwstr>48DDDE39BB264BE2BE2592D996E71C1C_12</vt:lpwstr>
  </property>
</Properties>
</file>