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EB7B0">
      <w:pPr>
        <w:spacing w:after="60"/>
        <w:ind w:firstLine="220" w:firstLineChars="50"/>
        <w:jc w:val="left"/>
      </w:pPr>
      <w:r>
        <w:rPr>
          <w:rFonts w:ascii="Calibri" w:hAnsi="Calibri"/>
          <w:b/>
          <w:color w:val="1F4D78"/>
          <w:sz w:val="44"/>
        </w:rPr>
        <w:t>Étapes de réalisation de l’application</w:t>
      </w:r>
    </w:p>
    <w:p w14:paraId="2E553816">
      <w:pPr>
        <w:spacing w:after="320"/>
      </w:pPr>
      <w:r>
        <w:rPr>
          <w:rFonts w:ascii="Calibri" w:hAnsi="Calibri"/>
          <w:i/>
          <w:color w:val="505050"/>
          <w:sz w:val="24"/>
        </w:rPr>
        <w:t>Application web de gestion comptable et de suivi des coûts de production pour une exploitation agricole</w:t>
      </w:r>
    </w:p>
    <w:p w14:paraId="7BD334B4">
      <w:pPr>
        <w:pStyle w:val="2"/>
      </w:pPr>
      <w:r>
        <w:t>1. Cadrage technique du projet</w:t>
      </w:r>
    </w:p>
    <w:p w14:paraId="113DBE7E">
      <w:pPr>
        <w:spacing w:after="120" w:line="264" w:lineRule="auto"/>
      </w:pPr>
      <w:r>
        <w:t>Cette première étape consiste à fixer les choix techniques et l’architecture générale de l’application avant de commencer le développement.</w:t>
      </w:r>
    </w:p>
    <w:p w14:paraId="6EF0CD94">
      <w:pPr>
        <w:pStyle w:val="33"/>
        <w:spacing w:after="80"/>
      </w:pPr>
      <w:r>
        <w:t>Frontend : Angular.</w:t>
      </w:r>
    </w:p>
    <w:p w14:paraId="2AC6AB09">
      <w:pPr>
        <w:pStyle w:val="33"/>
        <w:spacing w:after="80"/>
      </w:pPr>
      <w:r>
        <w:t>Backend : Spring Boot.</w:t>
      </w:r>
    </w:p>
    <w:p w14:paraId="7C696F63">
      <w:pPr>
        <w:pStyle w:val="33"/>
        <w:spacing w:after="80"/>
      </w:pPr>
      <w:r>
        <w:t>Base de données : PostgreSQL.</w:t>
      </w:r>
    </w:p>
    <w:p w14:paraId="0B7F9993">
      <w:pPr>
        <w:pStyle w:val="33"/>
        <w:spacing w:after="80"/>
      </w:pPr>
      <w:r>
        <w:t>Communication : API REST.</w:t>
      </w:r>
    </w:p>
    <w:p w14:paraId="672D3105">
      <w:pPr>
        <w:pStyle w:val="33"/>
        <w:spacing w:after="80"/>
      </w:pPr>
      <w:r>
        <w:t>Sécurité : Spring Security, jeton d’authentification signé, mots de passe hachés avec PBKDF2 et contrôle des rôles.</w:t>
      </w:r>
    </w:p>
    <w:p w14:paraId="6BF76E89">
      <w:pPr>
        <w:pStyle w:val="33"/>
        <w:spacing w:after="80"/>
      </w:pPr>
      <w:r>
        <w:t>Architecture : monolithe modulaire, plus réaliste pour un mémoire de licence.</w:t>
      </w:r>
    </w:p>
    <w:p w14:paraId="631E9F3C">
      <w:pPr>
        <w:pStyle w:val="2"/>
      </w:pPr>
      <w:r>
        <w:t>2. Modélisation fonctionnelle</w:t>
      </w:r>
    </w:p>
    <w:p w14:paraId="5B41ADE7">
      <w:pPr>
        <w:spacing w:after="120" w:line="264" w:lineRule="auto"/>
      </w:pPr>
      <w:r>
        <w:t>Il faut définir les modules exacts de l’application et le rôle de chaque module.</w:t>
      </w:r>
    </w:p>
    <w:p w14:paraId="07BDCA5D">
      <w:pPr>
        <w:pStyle w:val="33"/>
        <w:spacing w:after="80"/>
      </w:pPr>
      <w:r>
        <w:t>Utilisateurs.</w:t>
      </w:r>
    </w:p>
    <w:p w14:paraId="113A3904">
      <w:pPr>
        <w:pStyle w:val="33"/>
        <w:spacing w:after="80"/>
      </w:pPr>
      <w:r>
        <w:t>Parcelles.</w:t>
      </w:r>
    </w:p>
    <w:p w14:paraId="10F5BEEA">
      <w:pPr>
        <w:pStyle w:val="33"/>
        <w:spacing w:after="80"/>
      </w:pPr>
      <w:r>
        <w:t>Cultures.</w:t>
      </w:r>
    </w:p>
    <w:p w14:paraId="4A82DC1F">
      <w:pPr>
        <w:pStyle w:val="33"/>
        <w:spacing w:after="80"/>
      </w:pPr>
      <w:r>
        <w:t>Campagnes agricoles.</w:t>
      </w:r>
    </w:p>
    <w:p w14:paraId="7E2B2BCC">
      <w:pPr>
        <w:pStyle w:val="33"/>
        <w:spacing w:after="80"/>
      </w:pPr>
      <w:r>
        <w:t>Dépenses.</w:t>
      </w:r>
    </w:p>
    <w:p w14:paraId="3D336EB8">
      <w:pPr>
        <w:pStyle w:val="33"/>
        <w:spacing w:after="80"/>
      </w:pPr>
      <w:r>
        <w:t>Recettes.</w:t>
      </w:r>
    </w:p>
    <w:p w14:paraId="76C50BA7">
      <w:pPr>
        <w:pStyle w:val="33"/>
        <w:spacing w:after="80"/>
      </w:pPr>
      <w:r>
        <w:t>Stocks.</w:t>
      </w:r>
    </w:p>
    <w:p w14:paraId="776F2B1A">
      <w:pPr>
        <w:pStyle w:val="33"/>
        <w:spacing w:after="80"/>
      </w:pPr>
      <w:r>
        <w:t>Opérations agricoles.</w:t>
      </w:r>
    </w:p>
    <w:p w14:paraId="7A23A8CE">
      <w:pPr>
        <w:pStyle w:val="33"/>
        <w:spacing w:after="80"/>
      </w:pPr>
      <w:r>
        <w:t>Tableau de bord.</w:t>
      </w:r>
    </w:p>
    <w:p w14:paraId="35690ADB">
      <w:pPr>
        <w:pStyle w:val="33"/>
        <w:spacing w:after="80"/>
      </w:pPr>
      <w:r>
        <w:t>Rapports.</w:t>
      </w:r>
    </w:p>
    <w:p w14:paraId="136A39D6">
      <w:pPr>
        <w:pStyle w:val="2"/>
      </w:pPr>
      <w:r>
        <w:t>3. Conception de la base de données</w:t>
      </w:r>
    </w:p>
    <w:p w14:paraId="088BC939">
      <w:pPr>
        <w:spacing w:after="120" w:line="264" w:lineRule="auto"/>
      </w:pPr>
      <w:r>
        <w:t>Cette étape permet de transformer les besoins fonctionnels en modèle relationnel clair : tables, colonnes, relations, contraintes et règles de gestion.</w:t>
      </w:r>
    </w:p>
    <w:tbl>
      <w:tblPr>
        <w:tblStyle w:val="6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FBC4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/>
        </w:trPr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B1D20">
            <w:r>
              <w:rPr>
                <w:b/>
              </w:rPr>
              <w:t>Élément</w:t>
            </w:r>
          </w:p>
        </w:tc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20BA7">
            <w:r>
              <w:rPr>
                <w:b/>
              </w:rPr>
              <w:t>Exemple</w:t>
            </w:r>
          </w:p>
        </w:tc>
      </w:tr>
      <w:tr w14:paraId="5FFC1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5F475">
            <w:r>
              <w:t>Relation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ADF4E">
            <w:r>
              <w:t>Une dépense appartient à une culture.</w:t>
            </w:r>
          </w:p>
        </w:tc>
      </w:tr>
      <w:tr w14:paraId="33A04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12A69">
            <w:r>
              <w:t>Relation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D0A6B">
            <w:r>
              <w:t>Une culture peut être liée à une parcelle.</w:t>
            </w:r>
          </w:p>
        </w:tc>
      </w:tr>
      <w:tr w14:paraId="4B152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B4FEA">
            <w:r>
              <w:t>Relation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1371">
            <w:r>
              <w:t>Un mouvement de stock appartient à un produit.</w:t>
            </w:r>
          </w:p>
        </w:tc>
      </w:tr>
      <w:tr w14:paraId="1BC44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58973">
            <w:r>
              <w:t>Contrainte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A9B6">
            <w:r>
              <w:t>Le stock ne peut jamais être négatif.</w:t>
            </w:r>
          </w:p>
        </w:tc>
      </w:tr>
      <w:tr w14:paraId="5DC4D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8769">
            <w:r>
              <w:t>Contrainte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8652A">
            <w:r>
              <w:t>Une dépense doit être affectée à une culture ou à une opération.</w:t>
            </w:r>
          </w:p>
        </w:tc>
      </w:tr>
    </w:tbl>
    <w:p w14:paraId="6567404E">
      <w:pPr>
        <w:pStyle w:val="2"/>
      </w:pPr>
      <w:r>
        <w:t>4. Création du backend Spring Boot</w:t>
      </w:r>
    </w:p>
    <w:p w14:paraId="38AF2727">
      <w:pPr>
        <w:spacing w:after="120" w:line="264" w:lineRule="auto"/>
      </w:pPr>
      <w:r>
        <w:t>Le backend sera initialisé avec les dépendances nécessaires à la création de l’API REST.</w:t>
      </w:r>
    </w:p>
    <w:p w14:paraId="48ACD200">
      <w:pPr>
        <w:pStyle w:val="33"/>
        <w:spacing w:after="80"/>
      </w:pPr>
      <w:r>
        <w:t>Spring Web.</w:t>
      </w:r>
    </w:p>
    <w:p w14:paraId="0B76F95D">
      <w:pPr>
        <w:pStyle w:val="33"/>
        <w:spacing w:after="80"/>
      </w:pPr>
      <w:r>
        <w:t>Spring Data JPA.</w:t>
      </w:r>
    </w:p>
    <w:p w14:paraId="7FB39599">
      <w:pPr>
        <w:pStyle w:val="33"/>
        <w:spacing w:after="80"/>
      </w:pPr>
      <w:r>
        <w:t>PostgreSQL Driver.</w:t>
      </w:r>
    </w:p>
    <w:p w14:paraId="5F201004">
      <w:pPr>
        <w:pStyle w:val="33"/>
        <w:spacing w:after="80"/>
      </w:pPr>
      <w:r>
        <w:t>Validation.</w:t>
      </w:r>
    </w:p>
    <w:p w14:paraId="7A67AF0E">
      <w:pPr>
        <w:pStyle w:val="33"/>
        <w:spacing w:after="80"/>
      </w:pPr>
      <w:r>
        <w:t>Lombok, si souhaité.</w:t>
      </w:r>
    </w:p>
    <w:p w14:paraId="769AA44F">
      <w:pPr>
        <w:pStyle w:val="33"/>
        <w:spacing w:after="80"/>
      </w:pPr>
      <w:r>
        <w:t>Spring Security avec authentification par jeton signé et autorisations selon les rôles ADMIN, AGRICULTEUR et COMPTABLE.</w:t>
      </w:r>
    </w:p>
    <w:p w14:paraId="1567AE40">
      <w:pPr>
        <w:pStyle w:val="2"/>
      </w:pPr>
      <w:r>
        <w:t>5. Développement des entités backend</w:t>
      </w:r>
    </w:p>
    <w:p w14:paraId="372C89B9">
      <w:pPr>
        <w:spacing w:after="120" w:line="264" w:lineRule="auto"/>
      </w:pPr>
      <w:r>
        <w:t>Les principales classes Java représenteront les objets métier de l’application.</w:t>
      </w:r>
    </w:p>
    <w:p w14:paraId="5B69D3F0">
      <w:pPr>
        <w:pStyle w:val="33"/>
        <w:spacing w:after="80"/>
      </w:pPr>
      <w:r>
        <w:t>Utilisateur.</w:t>
      </w:r>
    </w:p>
    <w:p w14:paraId="460BB79D">
      <w:pPr>
        <w:pStyle w:val="33"/>
        <w:spacing w:after="80"/>
      </w:pPr>
      <w:r>
        <w:t>Parcelle.</w:t>
      </w:r>
    </w:p>
    <w:p w14:paraId="62BC3423">
      <w:pPr>
        <w:pStyle w:val="33"/>
        <w:spacing w:after="80"/>
      </w:pPr>
      <w:r>
        <w:t>Culture.</w:t>
      </w:r>
    </w:p>
    <w:p w14:paraId="5B9D3F51">
      <w:pPr>
        <w:pStyle w:val="33"/>
        <w:spacing w:after="80"/>
      </w:pPr>
      <w:r>
        <w:t>CampagneAgricole.</w:t>
      </w:r>
    </w:p>
    <w:p w14:paraId="73E3C0FB">
      <w:pPr>
        <w:pStyle w:val="33"/>
        <w:spacing w:after="80"/>
      </w:pPr>
      <w:r>
        <w:t>Depense.</w:t>
      </w:r>
    </w:p>
    <w:p w14:paraId="393799D2">
      <w:pPr>
        <w:pStyle w:val="33"/>
        <w:spacing w:after="80"/>
      </w:pPr>
      <w:r>
        <w:t>Recette.</w:t>
      </w:r>
    </w:p>
    <w:p w14:paraId="3B0F47DF">
      <w:pPr>
        <w:pStyle w:val="33"/>
        <w:spacing w:after="80"/>
      </w:pPr>
      <w:r>
        <w:t>ProduitStock.</w:t>
      </w:r>
    </w:p>
    <w:p w14:paraId="1D3FE1D8">
      <w:pPr>
        <w:pStyle w:val="33"/>
        <w:spacing w:after="80"/>
      </w:pPr>
      <w:r>
        <w:t>MouvementStock.</w:t>
      </w:r>
    </w:p>
    <w:p w14:paraId="41CD7964">
      <w:pPr>
        <w:pStyle w:val="33"/>
        <w:spacing w:after="80"/>
      </w:pPr>
      <w:r>
        <w:t>OperationAgricole.</w:t>
      </w:r>
    </w:p>
    <w:p>
      <w:r>
        <w:t>Recolte.</w:t>
      </w:r>
    </w:p>
    <w:p w14:paraId="768BB68B">
      <w:pPr>
        <w:pStyle w:val="2"/>
      </w:pPr>
      <w:r>
        <w:t>6. Développement des repositories</w:t>
      </w:r>
    </w:p>
    <w:p w14:paraId="3091539E">
      <w:pPr>
        <w:spacing w:after="120" w:line="264" w:lineRule="auto"/>
      </w:pPr>
      <w:r>
        <w:t>Les repositories JPA permettront d’accéder aux données stockées dans PostgreSQL et de réaliser les opérations CRUD.</w:t>
      </w:r>
    </w:p>
    <w:p w14:paraId="5A2B1DD4">
      <w:pPr>
        <w:pStyle w:val="33"/>
        <w:spacing w:after="80"/>
      </w:pPr>
      <w:r>
        <w:t>CultureRepository.</w:t>
      </w:r>
    </w:p>
    <w:p w14:paraId="67DCE7D8">
      <w:pPr>
        <w:pStyle w:val="33"/>
        <w:spacing w:after="80"/>
      </w:pPr>
      <w:r>
        <w:t>DepenseRepository.</w:t>
      </w:r>
    </w:p>
    <w:p w14:paraId="66445F85">
      <w:pPr>
        <w:pStyle w:val="33"/>
        <w:spacing w:after="80"/>
      </w:pPr>
      <w:r>
        <w:t>RecetteRepository.</w:t>
      </w:r>
    </w:p>
    <w:p w14:paraId="6C39D89F">
      <w:pPr>
        <w:pStyle w:val="33"/>
        <w:spacing w:after="80"/>
      </w:pPr>
      <w:r>
        <w:t>ProduitStockRepository.</w:t>
      </w:r>
    </w:p>
    <w:p w14:paraId="42590159">
      <w:pPr>
        <w:pStyle w:val="33"/>
        <w:spacing w:after="80"/>
      </w:pPr>
      <w:r>
        <w:t>MouvementStockRepository.</w:t>
      </w:r>
    </w:p>
    <w:p w14:paraId="24504956">
      <w:pPr>
        <w:pStyle w:val="33"/>
        <w:spacing w:after="80"/>
      </w:pPr>
      <w:r>
        <w:t>OperationAgricoleRepository.</w:t>
      </w:r>
    </w:p>
    <w:p>
      <w:r>
        <w:t>RecolteRepository.</w:t>
      </w:r>
    </w:p>
    <w:p w14:paraId="56222E8D">
      <w:pPr>
        <w:pStyle w:val="2"/>
      </w:pPr>
      <w:r>
        <w:t>7. Développement des services métier</w:t>
      </w:r>
    </w:p>
    <w:p w14:paraId="48C33824">
      <w:pPr>
        <w:spacing w:after="120" w:line="264" w:lineRule="auto"/>
      </w:pPr>
      <w:r>
        <w:t>Les règles de gestion importantes seront placées dans les services afin de garder les contrôleurs simples.</w:t>
      </w:r>
    </w:p>
    <w:p w14:paraId="7B6193D2">
      <w:pPr>
        <w:pStyle w:val="33"/>
        <w:spacing w:after="80"/>
      </w:pPr>
      <w:r>
        <w:t>Interdire un stock négatif.</w:t>
      </w:r>
    </w:p>
    <w:p w14:paraId="036B96D7">
      <w:pPr>
        <w:pStyle w:val="33"/>
        <w:spacing w:after="80"/>
      </w:pPr>
      <w:r>
        <w:t>Obliger l’affectation d’une dépense à une culture.</w:t>
      </w:r>
    </w:p>
    <w:p w14:paraId="415007A5">
      <w:pPr>
        <w:pStyle w:val="33"/>
        <w:spacing w:after="80"/>
      </w:pPr>
      <w:r>
        <w:t>Calculer le coût total d’une culture.</w:t>
      </w:r>
    </w:p>
    <w:p w14:paraId="176940BC">
      <w:pPr>
        <w:pStyle w:val="33"/>
        <w:spacing w:after="80"/>
      </w:pPr>
      <w:r>
        <w:t>Calculer la marge ou le bénéfice.</w:t>
      </w:r>
    </w:p>
    <w:p w14:paraId="0BB5B0BA">
      <w:pPr>
        <w:pStyle w:val="33"/>
        <w:spacing w:after="80"/>
      </w:pPr>
      <w:r>
        <w:t>Centraliser la logique du tableau de bord.</w:t>
      </w:r>
    </w:p>
    <w:p w14:paraId="3F05117A">
      <w:pPr>
        <w:pStyle w:val="2"/>
      </w:pPr>
      <w:r>
        <w:t>8. Développement des contrôleurs REST</w:t>
      </w:r>
    </w:p>
    <w:p w14:paraId="2C60E3B8">
      <w:pPr>
        <w:spacing w:after="120" w:line="264" w:lineRule="auto"/>
      </w:pPr>
      <w:r>
        <w:t>Les contrôleurs exposeront les endpoints utilisés par Angular.</w:t>
      </w:r>
    </w:p>
    <w:p w14:paraId="09270E38">
      <w:pPr>
        <w:pStyle w:val="33"/>
        <w:spacing w:after="80"/>
      </w:pPr>
      <w:r>
        <w:t>GET /api/cultures.</w:t>
      </w:r>
    </w:p>
    <w:p w14:paraId="1C7E9C0E">
      <w:pPr>
        <w:pStyle w:val="33"/>
        <w:spacing w:after="80"/>
      </w:pPr>
      <w:r>
        <w:t>POST /api/depenses.</w:t>
      </w:r>
    </w:p>
    <w:p w14:paraId="4540C337">
      <w:pPr>
        <w:pStyle w:val="33"/>
        <w:spacing w:after="80"/>
      </w:pPr>
      <w:r>
        <w:t>POST /api/recettes.</w:t>
      </w:r>
    </w:p>
    <w:p w14:paraId="231A774C">
      <w:pPr>
        <w:pStyle w:val="33"/>
        <w:spacing w:after="80"/>
      </w:pPr>
      <w:r>
        <w:t>POST /api/mouvements-stock.</w:t>
      </w:r>
    </w:p>
    <w:p w14:paraId="388F69C5">
      <w:pPr>
        <w:pStyle w:val="33"/>
        <w:spacing w:after="80"/>
      </w:pPr>
      <w:r>
        <w:t>GET /api/dashboard.</w:t>
      </w:r>
    </w:p>
    <w:p w14:paraId="2C8BDFBB">
      <w:pPr>
        <w:pStyle w:val="33"/>
        <w:spacing w:after="80"/>
      </w:pPr>
      <w:r>
        <w:t>GET /api/rapports/synthese et GET /api/rapports/export.csv.</w:t>
      </w:r>
    </w:p>
    <w:p w14:paraId="5AEA3FF8">
      <w:pPr>
        <w:pStyle w:val="2"/>
      </w:pPr>
      <w:r>
        <w:t>9. Test du backend</w:t>
      </w:r>
    </w:p>
    <w:p w14:paraId="3F63ED60">
      <w:pPr>
        <w:spacing w:after="120" w:line="264" w:lineRule="auto"/>
      </w:pPr>
      <w:r>
        <w:t>Les endpoints seront testés avec Swagger, Postman ou directement depuis Angular afin de valider les règles de gestion et les réponses de l’API.</w:t>
      </w:r>
    </w:p>
    <w:p w14:paraId="5380536E">
      <w:pPr>
        <w:pStyle w:val="2"/>
      </w:pPr>
      <w:r>
        <w:t>10. Création du frontend Angular</w:t>
      </w:r>
    </w:p>
    <w:p w14:paraId="3F017B4A">
      <w:pPr>
        <w:spacing w:after="120" w:line="264" w:lineRule="auto"/>
      </w:pPr>
      <w:r>
        <w:t>L’application Angular sera structurée avec un routing, des services HTTP et des composants par module.</w:t>
      </w:r>
    </w:p>
    <w:p w14:paraId="4140495B">
      <w:pPr>
        <w:pStyle w:val="33"/>
        <w:spacing w:after="80"/>
      </w:pPr>
      <w:r>
        <w:t>Configuration du routing.</w:t>
      </w:r>
    </w:p>
    <w:p w14:paraId="418B8A13">
      <w:pPr>
        <w:pStyle w:val="33"/>
        <w:spacing w:after="80"/>
      </w:pPr>
      <w:r>
        <w:t>Création d’un layout principal avec menu ou sidebar.</w:t>
      </w:r>
    </w:p>
    <w:p w14:paraId="1BC09092">
      <w:pPr>
        <w:pStyle w:val="33"/>
        <w:spacing w:after="80"/>
      </w:pPr>
      <w:r>
        <w:t>Création des services Angular pour communiquer avec l’API.</w:t>
      </w:r>
    </w:p>
    <w:p w14:paraId="4B8C8182">
      <w:pPr>
        <w:pStyle w:val="33"/>
        <w:spacing w:after="80"/>
      </w:pPr>
      <w:r>
        <w:t>Création des composants pour chaque module.</w:t>
      </w:r>
    </w:p>
    <w:p w14:paraId="2653F593">
      <w:pPr>
        <w:pStyle w:val="2"/>
      </w:pPr>
      <w:r>
        <w:t>11. Création des pages Angular</w:t>
      </w:r>
    </w:p>
    <w:p w14:paraId="34CB9E47">
      <w:pPr>
        <w:pStyle w:val="33"/>
        <w:spacing w:after="80"/>
      </w:pPr>
      <w:r>
        <w:t>Tableau de bord.</w:t>
      </w:r>
    </w:p>
    <w:p w14:paraId="15753EF6">
      <w:pPr>
        <w:pStyle w:val="33"/>
        <w:spacing w:after="80"/>
      </w:pPr>
      <w:r>
        <w:t>Cultures.</w:t>
      </w:r>
    </w:p>
    <w:p w14:paraId="7AE9DF29">
      <w:pPr>
        <w:pStyle w:val="33"/>
        <w:spacing w:after="80"/>
      </w:pPr>
      <w:r>
        <w:t>Parcelles.</w:t>
      </w:r>
    </w:p>
    <w:p w14:paraId="120E6309">
      <w:pPr>
        <w:pStyle w:val="33"/>
        <w:spacing w:after="80"/>
      </w:pPr>
      <w:r>
        <w:t>Dépenses.</w:t>
      </w:r>
    </w:p>
    <w:p w14:paraId="158FAD76">
      <w:pPr>
        <w:pStyle w:val="33"/>
        <w:spacing w:after="80"/>
      </w:pPr>
      <w:r>
        <w:t>Recettes.</w:t>
      </w:r>
    </w:p>
    <w:p w14:paraId="762C5061">
      <w:pPr>
        <w:pStyle w:val="33"/>
        <w:spacing w:after="80"/>
      </w:pPr>
      <w:r>
        <w:t>Stocks.</w:t>
      </w:r>
    </w:p>
    <w:p w14:paraId="0BFBC161">
      <w:pPr>
        <w:pStyle w:val="33"/>
        <w:spacing w:after="80"/>
      </w:pPr>
      <w:r>
        <w:t>Opérations agricoles.</w:t>
      </w:r>
    </w:p>
    <w:p w14:paraId="4F69D445">
      <w:pPr>
        <w:pStyle w:val="33"/>
        <w:spacing w:after="80"/>
      </w:pPr>
      <w:r>
        <w:t>Rapports.</w:t>
      </w:r>
    </w:p>
    <w:p w14:paraId="2647C50E">
      <w:pPr>
        <w:pStyle w:val="2"/>
      </w:pPr>
      <w:r>
        <w:t>12. Connexion Angular avec Spring Boot</w:t>
      </w:r>
    </w:p>
    <w:p w14:paraId="7509D064">
      <w:pPr>
        <w:spacing w:after="120" w:line="264" w:lineRule="auto"/>
      </w:pPr>
      <w:r>
        <w:t>Les services Angular consommeront les endpoints REST du backend.</w:t>
      </w:r>
    </w:p>
    <w:p w14:paraId="7C1557E3">
      <w:pPr>
        <w:pStyle w:val="33"/>
        <w:spacing w:after="80"/>
      </w:pPr>
      <w:r>
        <w:t>culture.service.ts.</w:t>
      </w:r>
    </w:p>
    <w:p w14:paraId="0187D603">
      <w:pPr>
        <w:pStyle w:val="33"/>
        <w:spacing w:after="80"/>
      </w:pPr>
      <w:r>
        <w:t>depense.service.ts.</w:t>
      </w:r>
    </w:p>
    <w:p w14:paraId="51A4BF3B">
      <w:pPr>
        <w:pStyle w:val="33"/>
        <w:spacing w:after="80"/>
      </w:pPr>
      <w:r>
        <w:t>recette.service.ts.</w:t>
      </w:r>
    </w:p>
    <w:p w14:paraId="181563A3">
      <w:pPr>
        <w:pStyle w:val="33"/>
        <w:spacing w:after="80"/>
      </w:pPr>
      <w:r>
        <w:t>stock.service.ts.</w:t>
      </w:r>
    </w:p>
    <w:p w14:paraId="6B8DFB54">
      <w:pPr>
        <w:pStyle w:val="33"/>
        <w:spacing w:after="80"/>
      </w:pPr>
      <w:r>
        <w:t>operation-agricole.service.ts.</w:t>
      </w:r>
    </w:p>
    <w:p w14:paraId="5B72BA16">
      <w:pPr>
        <w:pStyle w:val="33"/>
        <w:spacing w:after="80"/>
      </w:pPr>
      <w:r>
        <w:t>dashboard.service.ts.</w:t>
      </w:r>
    </w:p>
    <w:p w14:paraId="44D4BAD5">
      <w:pPr>
        <w:pStyle w:val="2"/>
      </w:pPr>
      <w:r>
        <w:t>13. Ajout du tableau de bord</w:t>
      </w:r>
    </w:p>
    <w:p w14:paraId="335207E1">
      <w:pPr>
        <w:spacing w:after="120" w:line="264" w:lineRule="auto"/>
      </w:pPr>
      <w:r>
        <w:t>Le tableau de bord donnera une vue rapide sur l’état financier et opérationnel de l’exploitation.</w:t>
      </w:r>
    </w:p>
    <w:p w14:paraId="3025B91D">
      <w:pPr>
        <w:pStyle w:val="33"/>
        <w:spacing w:after="80"/>
      </w:pPr>
      <w:r>
        <w:t>Total des dépenses.</w:t>
      </w:r>
    </w:p>
    <w:p w14:paraId="53631D51">
      <w:pPr>
        <w:pStyle w:val="33"/>
        <w:spacing w:after="80"/>
      </w:pPr>
      <w:r>
        <w:t>Total des recettes.</w:t>
      </w:r>
    </w:p>
    <w:p w14:paraId="40082B82">
      <w:pPr>
        <w:pStyle w:val="33"/>
        <w:spacing w:after="80"/>
      </w:pPr>
      <w:r>
        <w:t>Bénéfice ou perte.</w:t>
      </w:r>
    </w:p>
    <w:p w14:paraId="5A20C810">
      <w:pPr>
        <w:pStyle w:val="33"/>
        <w:spacing w:after="80"/>
      </w:pPr>
      <w:r>
        <w:t>Coût par culture.</w:t>
      </w:r>
    </w:p>
    <w:p w14:paraId="51CF7C9E">
      <w:pPr>
        <w:pStyle w:val="33"/>
        <w:spacing w:after="80"/>
      </w:pPr>
      <w:r>
        <w:t>Stocks faibles.</w:t>
      </w:r>
    </w:p>
    <w:p w14:paraId="5445DA52">
      <w:pPr>
        <w:pStyle w:val="33"/>
        <w:spacing w:after="80"/>
      </w:pPr>
      <w:r>
        <w:t>Dernières opérations agricoles.</w:t>
      </w:r>
    </w:p>
    <w:p w14:paraId="063B8364">
      <w:pPr>
        <w:pStyle w:val="2"/>
      </w:pPr>
      <w:r>
        <w:t>14. Ajout de la sécurité</w:t>
      </w:r>
    </w:p>
    <w:p w14:paraId="63E5FB0D">
      <w:pPr>
        <w:spacing w:after="120" w:line="264" w:lineRule="auto"/>
      </w:pPr>
      <w:r>
        <w:t>La sécurité est intégrée avec Spring Security. L’utilisateur se connecte avec son adresse électronique et son mot de passe ; l’API retourne un jeton signé utilisé pour les requêtes protégées. Les mots de passe sont hachés avec PBKDF2 et les autorisations sont contrôlées selon les rôles ADMIN, AGRICULTEUR et COMPTABLE.</w:t>
      </w:r>
    </w:p>
    <w:p w14:paraId="4B9FC4F8">
      <w:pPr>
        <w:pStyle w:val="33"/>
        <w:spacing w:after="80"/>
      </w:pPr>
      <w:r>
        <w:t>Connexion.</w:t>
      </w:r>
    </w:p>
    <w:p w14:paraId="121DEC90">
      <w:pPr>
        <w:pStyle w:val="33"/>
        <w:spacing w:after="80"/>
      </w:pPr>
      <w:r>
        <w:t>Création ou gestion des utilisateurs.</w:t>
      </w:r>
    </w:p>
    <w:p w14:paraId="68CFABFB">
      <w:pPr>
        <w:pStyle w:val="33"/>
        <w:spacing w:after="80"/>
      </w:pPr>
      <w:r>
        <w:t>Jeton d’authentification signé.</w:t>
      </w:r>
    </w:p>
    <w:p w14:paraId="0E315A7D">
      <w:pPr>
        <w:pStyle w:val="33"/>
        <w:spacing w:after="80"/>
      </w:pPr>
      <w:r>
        <w:t>Protection des routes Angular.</w:t>
      </w:r>
    </w:p>
    <w:p w14:paraId="52024600">
      <w:pPr>
        <w:pStyle w:val="33"/>
        <w:spacing w:after="80"/>
      </w:pPr>
      <w:r>
        <w:t>Rôles : administrateur, agriculteur et comptable.</w:t>
      </w:r>
    </w:p>
    <w:p w14:paraId="6F8085B3">
      <w:pPr>
        <w:pStyle w:val="2"/>
      </w:pPr>
      <w:r>
        <w:t>15. Rapports et exports</w:t>
      </w:r>
    </w:p>
    <w:p w14:paraId="0B5B3B25">
      <w:pPr>
        <w:spacing w:after="120" w:line="264" w:lineRule="auto"/>
      </w:pPr>
      <w:r>
        <w:t>Le module Rapports est intégré à l’application. Il fournit une synthèse comptable filtrable par période, campagne et culture, ainsi qu’un export CSV compatible avec Excel et une impression permettant de produire un document PDF.</w:t>
      </w:r>
    </w:p>
    <w:p w14:paraId="1B68395A">
      <w:pPr>
        <w:pStyle w:val="33"/>
        <w:spacing w:after="80"/>
      </w:pPr>
      <w:r>
        <w:t>Synthèse de rentabilité par culture.</w:t>
      </w:r>
    </w:p>
    <w:p w14:paraId="4446F295">
      <w:pPr>
        <w:pStyle w:val="33"/>
        <w:spacing w:after="80"/>
      </w:pPr>
      <w:r>
        <w:t>Impression et export PDF depuis le navigateur.</w:t>
      </w:r>
    </w:p>
    <w:p w14:paraId="64BA0833">
      <w:pPr>
        <w:pStyle w:val="33"/>
        <w:spacing w:after="80"/>
      </w:pPr>
      <w:r>
        <w:t>Export CSV compatible avec Excel.</w:t>
      </w:r>
    </w:p>
    <w:p w14:paraId="6A711E7B">
      <w:pPr>
        <w:pStyle w:val="2"/>
      </w:pPr>
      <w:r>
        <w:t>16. Tests, captures et documentation du mémoire</w:t>
      </w:r>
    </w:p>
    <w:p w14:paraId="494E8EA7">
      <w:pPr>
        <w:pStyle w:val="33"/>
        <w:spacing w:after="80"/>
      </w:pPr>
      <w:r>
        <w:t>Scénarios de test.</w:t>
      </w:r>
    </w:p>
    <w:p w14:paraId="5B0260DB">
      <w:pPr>
        <w:pStyle w:val="33"/>
        <w:spacing w:after="80"/>
      </w:pPr>
      <w:r>
        <w:t>Captures d’écran des interfaces.</w:t>
      </w:r>
    </w:p>
    <w:p w14:paraId="5D8BF72A">
      <w:pPr>
        <w:pStyle w:val="33"/>
        <w:spacing w:after="80"/>
      </w:pPr>
      <w:r>
        <w:t>Explication des choix techniques.</w:t>
      </w:r>
    </w:p>
    <w:p w14:paraId="109BF1F7">
      <w:pPr>
        <w:pStyle w:val="33"/>
        <w:spacing w:after="80"/>
      </w:pPr>
      <w:r>
        <w:t>Diagrammes UML.</w:t>
      </w:r>
    </w:p>
    <w:p w14:paraId="2BA61AF5">
      <w:pPr>
        <w:pStyle w:val="33"/>
        <w:spacing w:after="80"/>
      </w:pPr>
      <w:r>
        <w:t>Modèle relationnel.</w:t>
      </w:r>
    </w:p>
    <w:p w14:paraId="012BE7AB">
      <w:pPr>
        <w:pStyle w:val="33"/>
        <w:spacing w:after="80"/>
      </w:pPr>
      <w:r>
        <w:t>Conclusion et perspectives.</w:t>
      </w:r>
    </w:p>
    <w:p w14:paraId="48DC0B6E">
      <w:pPr>
        <w:pStyle w:val="2"/>
      </w:pPr>
      <w:r>
        <w:t>Ordre conseillé d’exécution</w:t>
      </w:r>
    </w:p>
    <w:p w14:paraId="21F9C475">
      <w:pPr>
        <w:pStyle w:val="20"/>
        <w:spacing w:after="80"/>
      </w:pPr>
      <w:r>
        <w:t>Modèle de données.</w:t>
      </w:r>
    </w:p>
    <w:p w14:paraId="1B7076B5">
      <w:pPr>
        <w:pStyle w:val="20"/>
        <w:spacing w:after="80"/>
      </w:pPr>
      <w:r>
        <w:t>Backend Spring Boot.</w:t>
      </w:r>
    </w:p>
    <w:p w14:paraId="27D33A39">
      <w:pPr>
        <w:pStyle w:val="20"/>
        <w:spacing w:after="80"/>
      </w:pPr>
      <w:r>
        <w:t>API REST.</w:t>
      </w:r>
    </w:p>
    <w:p w14:paraId="3CCA8EF6">
      <w:pPr>
        <w:pStyle w:val="20"/>
        <w:spacing w:after="80"/>
      </w:pPr>
      <w:r>
        <w:t>Frontend Angular.</w:t>
      </w:r>
    </w:p>
    <w:p w14:paraId="39872149">
      <w:pPr>
        <w:pStyle w:val="20"/>
        <w:spacing w:after="80"/>
      </w:pPr>
      <w:r>
        <w:t>Connexion frontend/backend.</w:t>
      </w:r>
    </w:p>
    <w:p w14:paraId="1957D119">
      <w:pPr>
        <w:pStyle w:val="20"/>
        <w:spacing w:after="80"/>
      </w:pPr>
      <w:r>
        <w:t>Tableau de bord.</w:t>
      </w:r>
      <w:bookmarkStart w:id="0" w:name="_GoBack"/>
      <w:bookmarkEnd w:id="0"/>
    </w:p>
    <w:p w14:paraId="06631B93">
      <w:pPr>
        <w:pStyle w:val="20"/>
        <w:spacing w:after="80"/>
      </w:pPr>
      <w:r>
        <w:t>Sécurité.</w:t>
      </w:r>
    </w:p>
    <w:p w14:paraId="447B1A3A">
      <w:pPr>
        <w:pStyle w:val="20"/>
        <w:spacing w:after="80"/>
      </w:pPr>
      <w:r>
        <w:t>Rapports.</w:t>
      </w:r>
    </w:p>
    <w:p w14:paraId="2300E952">
      <w:pPr>
        <w:pStyle w:val="20"/>
        <w:spacing w:after="80"/>
      </w:pPr>
      <w:r>
        <w:t>Documentation mémoire.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3D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uiPriority w:val="99"/>
    <w:pPr>
      <w:spacing w:after="120"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uiPriority w:val="99"/>
  </w:style>
  <w:style w:type="character" w:customStyle="1" w:styleId="37">
    <w:name w:val="Footer Char"/>
    <w:basedOn w:val="11"/>
    <w:link w:val="24"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uiPriority w:val="99"/>
  </w:style>
  <w:style w:type="character" w:customStyle="1" w:styleId="46">
    <w:name w:val="Body Text 2 Char"/>
    <w:basedOn w:val="11"/>
    <w:link w:val="23"/>
    <w:qFormat/>
    <w:uiPriority w:val="99"/>
  </w:style>
  <w:style w:type="character" w:customStyle="1" w:styleId="47">
    <w:name w:val="Body Text 3 Char"/>
    <w:basedOn w:val="11"/>
    <w:link w:val="18"/>
    <w:qFormat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qFormat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615</Words>
  <Characters>3967</Characters>
  <Lines>0</Lines>
  <Paragraphs>0</Paragraphs>
  <TotalTime>40</TotalTime>
  <ScaleCrop>false</ScaleCrop>
  <LinksUpToDate>false</LinksUpToDate>
  <CharactersWithSpaces>4442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LENOVO</cp:lastModifiedBy>
  <dcterms:modified xsi:type="dcterms:W3CDTF">2026-06-09T19:03:02Z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eyJoZGlkIjoiMjJmMDE5Y2JhMDMzNTdlYTFlMGNiYmUyZWMwMDMzNDgifQ==</vt:lpwstr>
  </property>
  <property fmtid="{D5CDD505-2E9C-101B-9397-08002B2CF9AE}" pid="3" name="KSOProductBuildVer">
    <vt:lpwstr>1036-12.1.0.26880</vt:lpwstr>
  </property>
  <property fmtid="{D5CDD505-2E9C-101B-9397-08002B2CF9AE}" pid="4" name="ICV">
    <vt:lpwstr>DD99F6348D9748A2BE0E43C37FC584FD_12</vt:lpwstr>
  </property>
</Properties>
</file>