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1F4D78"/>
          <w:sz w:val="44"/>
        </w:rPr>
        <w:t>Proposition de sujet de mémoire</w:t>
      </w:r>
    </w:p>
    <w:p>
      <w:pPr>
        <w:spacing w:after="320"/>
      </w:pPr>
      <w:r>
        <w:rPr>
          <w:rFonts w:ascii="Calibri" w:hAnsi="Calibri"/>
          <w:i/>
          <w:color w:val="505050"/>
          <w:sz w:val="24"/>
        </w:rPr>
        <w:t>Application web de gestion comptable et de suivi des coûts de production pour une exploitation agricole</w:t>
      </w:r>
    </w:p>
    <w:p>
      <w:pPr>
        <w:pStyle w:val="Heading2"/>
      </w:pPr>
      <w:r>
        <w:t>1. Sujet proposé</w:t>
      </w:r>
    </w:p>
    <w:p>
      <w:pPr>
        <w:spacing w:after="120" w:line="264" w:lineRule="auto"/>
      </w:pPr>
      <w:r>
        <w:t>Conception et réalisation d’une application web de gestion comptable et de suivi des coûts de production pour une exploitation agricole.</w:t>
      </w:r>
    </w:p>
    <w:p>
      <w:pPr>
        <w:pStyle w:val="Heading2"/>
      </w:pPr>
      <w:r>
        <w:t>2. Contexte et problématique</w:t>
      </w:r>
    </w:p>
    <w:p>
      <w:pPr>
        <w:spacing w:after="120" w:line="264" w:lineRule="auto"/>
      </w:pPr>
      <w:r>
        <w:t>Dans de nombreuses exploitations agricoles, la gestion comptable est encore effectuée de manière manuelle ou dispersée : cahiers, fichiers Excel, reçus papier et notes personnelles. Cette situation rend difficile le suivi précis des dépenses, des recettes, des stocks et de la rentabilité des cultures.</w:t>
      </w:r>
    </w:p>
    <w:p>
      <w:pPr>
        <w:spacing w:after="120" w:line="264" w:lineRule="auto"/>
      </w:pPr>
      <w:r>
        <w:t>L’agriculteur a souvent du mal à répondre rapidement à des questions essentielles : combien a coûté une culture, quelle parcelle est rentable, quels intrants ont été utilisés et quel est le bénéfice réel après la récolte. D’où la nécessité de mettre en place une application permettant de centraliser les informations comptables et agricoles afin de faciliter la prise de décision.</w:t>
      </w:r>
    </w:p>
    <w:p>
      <w:pPr>
        <w:pStyle w:val="Heading2"/>
      </w:pPr>
      <w:r>
        <w:t>3. Objectifs du projet</w:t>
      </w:r>
    </w:p>
    <w:p>
      <w:pPr>
        <w:pStyle w:val="Heading2"/>
      </w:pPr>
      <w:r>
        <w:t>Objectif général</w:t>
      </w:r>
    </w:p>
    <w:p>
      <w:pPr>
        <w:spacing w:after="120" w:line="264" w:lineRule="auto"/>
      </w:pPr>
      <w:r>
        <w:t>Concevoir et développer une application web permettant à un agriculteur de gérer sa comptabilité, ses stocks, ses opérations agricoles et d’analyser la rentabilité de ses cultures.</w:t>
      </w:r>
    </w:p>
    <w:p>
      <w:pPr>
        <w:pStyle w:val="Heading2"/>
      </w:pPr>
      <w:r>
        <w:t>Objectifs spécifiques</w:t>
      </w:r>
    </w:p>
    <w:p>
      <w:pPr>
        <w:pStyle w:val="ListBullet"/>
        <w:spacing w:after="80"/>
      </w:pPr>
      <w:r>
        <w:t>Enregistrer les dépenses et les recettes de l’exploitation.</w:t>
      </w:r>
    </w:p>
    <w:p>
      <w:pPr>
        <w:pStyle w:val="ListBullet"/>
        <w:spacing w:after="80"/>
      </w:pPr>
      <w:r>
        <w:t>Associer chaque dépense à une culture et, lorsqu’elle résulte d’une activité précise, à une opération agricole.</w:t>
      </w:r>
    </w:p>
    <w:p>
      <w:pPr>
        <w:pStyle w:val="ListBullet"/>
        <w:spacing w:after="80"/>
      </w:pPr>
      <w:r>
        <w:t>Gérer les stocks d’intrants agricoles : semences, engrais, produits phytosanitaires et carburant.</w:t>
      </w:r>
    </w:p>
    <w:p>
      <w:pPr>
        <w:pStyle w:val="ListBullet"/>
        <w:spacing w:after="80"/>
      </w:pPr>
      <w:r>
        <w:t>Suivre les opérations agricoles : semis, fertilisation, irrigation, traitement, récolte et main-d’œuvre.</w:t>
      </w:r>
    </w:p>
    <w:p>
      <w:pPr>
        <w:pStyle w:val="ListBullet"/>
        <w:spacing w:after="80"/>
      </w:pPr>
      <w:r>
        <w:t>Calculer automatiquement les coûts de production par culture.</w:t>
      </w:r>
    </w:p>
    <w:p>
      <w:pPr>
        <w:pStyle w:val="ListBullet"/>
        <w:spacing w:after="80"/>
      </w:pPr>
      <w:r>
        <w:t>Générer des tableaux de bord et des rapports financiers.</w:t>
      </w:r>
    </w:p>
    <w:p>
      <w:pPr>
        <w:pStyle w:val="ListBullet"/>
        <w:spacing w:after="80"/>
      </w:pPr>
      <w:r>
        <w:t>Aider l’agriculteur à mieux suivre la rentabilité de son exploitation.</w:t>
      </w:r>
    </w:p>
    <w:p>
      <w:pPr>
        <w:pStyle w:val="Heading2"/>
      </w:pPr>
      <w:r>
        <w:t>4. Périmètre fonctionnel</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fill="F2F4F7"/>
            <w:tcMar>
              <w:top w:w="80" w:type="dxa"/>
              <w:start w:w="120" w:type="dxa"/>
              <w:bottom w:w="80" w:type="dxa"/>
              <w:end w:w="120" w:type="dxa"/>
            </w:tcMar>
            <w:vAlign w:val="center"/>
          </w:tcPr>
          <w:p>
            <w:r>
              <w:rPr>
                <w:b/>
              </w:rPr>
              <w:t>Élément</w:t>
            </w:r>
          </w:p>
        </w:tc>
        <w:tc>
          <w:tcPr>
            <w:tcW w:type="dxa" w:w="6624"/>
            <w:shd w:fill="F2F4F7"/>
            <w:tcMar>
              <w:top w:w="80" w:type="dxa"/>
              <w:start w:w="120" w:type="dxa"/>
              <w:bottom w:w="80" w:type="dxa"/>
              <w:end w:w="120" w:type="dxa"/>
            </w:tcMar>
            <w:vAlign w:val="center"/>
          </w:tcPr>
          <w:p>
            <w:r>
              <w:rPr>
                <w:b/>
              </w:rPr>
              <w:t>Description</w:t>
            </w:r>
          </w:p>
        </w:tc>
        <w:trPr>
          <w:tblHeader/>
        </w:trPr>
      </w:tr>
      <w:tr>
        <w:tc>
          <w:tcPr>
            <w:tcW w:type="dxa" w:w="2736"/>
            <w:tcMar>
              <w:top w:w="80" w:type="dxa"/>
              <w:start w:w="120" w:type="dxa"/>
              <w:bottom w:w="80" w:type="dxa"/>
              <w:end w:w="120" w:type="dxa"/>
            </w:tcMar>
            <w:vAlign w:val="center"/>
          </w:tcPr>
          <w:p>
            <w:r>
              <w:t>Gestion des utilisateurs</w:t>
            </w:r>
          </w:p>
        </w:tc>
        <w:tc>
          <w:tcPr>
            <w:tcW w:type="dxa" w:w="6624"/>
            <w:tcMar>
              <w:top w:w="80" w:type="dxa"/>
              <w:start w:w="120" w:type="dxa"/>
              <w:bottom w:w="80" w:type="dxa"/>
              <w:end w:w="120" w:type="dxa"/>
            </w:tcMar>
            <w:vAlign w:val="center"/>
          </w:tcPr>
          <w:p>
            <w:r>
              <w:t>Connexion, rôles, profils et droits d’accès.</w:t>
            </w:r>
          </w:p>
        </w:tc>
      </w:tr>
      <w:tr>
        <w:tc>
          <w:tcPr>
            <w:tcW w:type="dxa" w:w="2736"/>
            <w:tcMar>
              <w:top w:w="80" w:type="dxa"/>
              <w:start w:w="120" w:type="dxa"/>
              <w:bottom w:w="80" w:type="dxa"/>
              <w:end w:w="120" w:type="dxa"/>
            </w:tcMar>
            <w:vAlign w:val="center"/>
          </w:tcPr>
          <w:p>
            <w:r>
              <w:t>Gestion des cultures</w:t>
            </w:r>
          </w:p>
        </w:tc>
        <w:tc>
          <w:tcPr>
            <w:tcW w:type="dxa" w:w="6624"/>
            <w:tcMar>
              <w:top w:w="80" w:type="dxa"/>
              <w:start w:w="120" w:type="dxa"/>
              <w:bottom w:w="80" w:type="dxa"/>
              <w:end w:w="120" w:type="dxa"/>
            </w:tcMar>
            <w:vAlign w:val="center"/>
          </w:tcPr>
          <w:p>
            <w:r>
              <w:t>Création des cultures, suivi par campagne agricole et surface cultivée.</w:t>
            </w:r>
          </w:p>
        </w:tc>
      </w:tr>
      <w:tr>
        <w:tc>
          <w:tcPr>
            <w:tcW w:type="dxa" w:w="2736"/>
            <w:tcMar>
              <w:top w:w="80" w:type="dxa"/>
              <w:start w:w="120" w:type="dxa"/>
              <w:bottom w:w="80" w:type="dxa"/>
              <w:end w:w="120" w:type="dxa"/>
            </w:tcMar>
            <w:vAlign w:val="center"/>
          </w:tcPr>
          <w:p>
            <w:r>
              <w:t>Gestion des parcelles</w:t>
            </w:r>
          </w:p>
        </w:tc>
        <w:tc>
          <w:tcPr>
            <w:tcW w:type="dxa" w:w="6624"/>
            <w:tcMar>
              <w:top w:w="80" w:type="dxa"/>
              <w:start w:w="120" w:type="dxa"/>
              <w:bottom w:w="80" w:type="dxa"/>
              <w:end w:w="120" w:type="dxa"/>
            </w:tcMar>
            <w:vAlign w:val="center"/>
          </w:tcPr>
          <w:p>
            <w:r>
              <w:t>Création, consultation et modification des parcelles, avec superficie, localisation et type d’irrigation.</w:t>
            </w:r>
          </w:p>
        </w:tc>
      </w:tr>
      <w:tr>
        <w:tc>
          <w:tcPr>
            <w:tcW w:type="dxa" w:w="2736"/>
            <w:tcMar>
              <w:top w:w="80" w:type="dxa"/>
              <w:start w:w="120" w:type="dxa"/>
              <w:bottom w:w="80" w:type="dxa"/>
              <w:end w:w="120" w:type="dxa"/>
            </w:tcMar>
            <w:vAlign w:val="center"/>
          </w:tcPr>
          <w:p>
            <w:r>
              <w:t>Gestion comptable</w:t>
            </w:r>
          </w:p>
        </w:tc>
        <w:tc>
          <w:tcPr>
            <w:tcW w:type="dxa" w:w="6624"/>
            <w:tcMar>
              <w:top w:w="80" w:type="dxa"/>
              <w:start w:w="120" w:type="dxa"/>
              <w:bottom w:w="80" w:type="dxa"/>
              <w:end w:w="120" w:type="dxa"/>
            </w:tcMar>
            <w:vAlign w:val="center"/>
          </w:tcPr>
          <w:p>
            <w:r>
              <w:t>Dépenses, recettes, catégories, affectation et historique financier.</w:t>
            </w:r>
          </w:p>
        </w:tc>
      </w:tr>
      <w:tr>
        <w:tc>
          <w:tcPr>
            <w:tcW w:type="dxa" w:w="2736"/>
            <w:tcMar>
              <w:top w:w="80" w:type="dxa"/>
              <w:start w:w="120" w:type="dxa"/>
              <w:bottom w:w="80" w:type="dxa"/>
              <w:end w:w="120" w:type="dxa"/>
            </w:tcMar>
            <w:vAlign w:val="center"/>
          </w:tcPr>
          <w:p>
            <w:r>
              <w:t>Gestion des stocks</w:t>
            </w:r>
          </w:p>
        </w:tc>
        <w:tc>
          <w:tcPr>
            <w:tcW w:type="dxa" w:w="6624"/>
            <w:tcMar>
              <w:top w:w="80" w:type="dxa"/>
              <w:start w:w="120" w:type="dxa"/>
              <w:bottom w:w="80" w:type="dxa"/>
              <w:end w:w="120" w:type="dxa"/>
            </w:tcMar>
            <w:vAlign w:val="center"/>
          </w:tcPr>
          <w:p>
            <w:r>
              <w:t>Produits, entrées, sorties, alertes et contrôle du stock disponible.</w:t>
            </w:r>
          </w:p>
        </w:tc>
      </w:tr>
      <w:tr>
        <w:tc>
          <w:tcPr>
            <w:tcW w:type="dxa" w:w="2736"/>
            <w:tcMar>
              <w:top w:w="80" w:type="dxa"/>
              <w:start w:w="120" w:type="dxa"/>
              <w:bottom w:w="80" w:type="dxa"/>
              <w:end w:w="120" w:type="dxa"/>
            </w:tcMar>
            <w:vAlign w:val="center"/>
          </w:tcPr>
          <w:p>
            <w:r>
              <w:t>Opérations agricoles</w:t>
            </w:r>
          </w:p>
        </w:tc>
        <w:tc>
          <w:tcPr>
            <w:tcW w:type="dxa" w:w="6624"/>
            <w:tcMar>
              <w:top w:w="80" w:type="dxa"/>
              <w:start w:w="120" w:type="dxa"/>
              <w:bottom w:w="80" w:type="dxa"/>
              <w:end w:w="120" w:type="dxa"/>
            </w:tcMar>
            <w:vAlign w:val="center"/>
          </w:tcPr>
          <w:p>
            <w:r>
              <w:t>Semis, fertilisation, irrigation, traitement, récolte et autres travaux.</w:t>
            </w:r>
          </w:p>
        </w:tc>
      </w:tr>
      <w:tr>
        <w:tc>
          <w:tcPr>
            <w:tcW w:type="dxa" w:w="2736"/>
            <w:tcMar>
              <w:top w:w="80" w:type="dxa"/>
              <w:start w:w="120" w:type="dxa"/>
              <w:bottom w:w="80" w:type="dxa"/>
              <w:end w:w="120" w:type="dxa"/>
            </w:tcMar>
            <w:vAlign w:val="center"/>
          </w:tcPr>
          <w:p>
            <w:r>
              <w:t>Tableau de bord</w:t>
            </w:r>
          </w:p>
        </w:tc>
        <w:tc>
          <w:tcPr>
            <w:tcW w:type="dxa" w:w="6624"/>
            <w:tcMar>
              <w:top w:w="80" w:type="dxa"/>
              <w:start w:w="120" w:type="dxa"/>
              <w:bottom w:w="80" w:type="dxa"/>
              <w:end w:w="120" w:type="dxa"/>
            </w:tcMar>
            <w:vAlign w:val="center"/>
          </w:tcPr>
          <w:p>
            <w:r>
              <w:t>Indicateurs financiers, coût de production, marge et rentabilité.</w:t>
            </w:r>
          </w:p>
        </w:tc>
      </w:tr>
      <w:tr>
        <w:tc>
          <w:tcPr>
            <w:tcW w:type="dxa" w:w="4680"/>
          </w:tcPr>
          <w:p>
            <w:r>
              <w:t>Gestion des récoltes</w:t>
            </w:r>
          </w:p>
        </w:tc>
        <w:tc>
          <w:tcPr>
            <w:tcW w:type="dxa" w:w="4680"/>
          </w:tcPr>
          <w:p>
            <w:r>
              <w:t>Enregistrement de plusieurs récoltes par culture avec date, quantité, unité et observation.</w:t>
            </w:r>
          </w:p>
        </w:tc>
      </w:tr>
      <w:tr>
        <w:tc>
          <w:tcPr>
            <w:tcW w:type="dxa" w:w="4680"/>
          </w:tcPr>
          <w:p>
            <w:r>
              <w:t>Rapports</w:t>
            </w:r>
          </w:p>
        </w:tc>
        <w:tc>
          <w:tcPr>
            <w:tcW w:type="dxa" w:w="4680"/>
          </w:tcPr>
          <w:p>
            <w:r>
              <w:t>Synthèse comptable filtrable par période, campagne et culture, export CSV compatible avec Excel et impression PDF.</w:t>
            </w:r>
          </w:p>
        </w:tc>
      </w:tr>
    </w:tbl>
    <w:p>
      <w:pPr>
        <w:pStyle w:val="Heading2"/>
      </w:pPr>
      <w:r>
        <w:t>5. Règles de gestion</w:t>
      </w:r>
    </w:p>
    <w:p>
      <w:pPr>
        <w:pStyle w:val="ListBullet"/>
        <w:spacing w:after="80"/>
      </w:pPr>
      <w:r>
        <w:t>Une dépense doit obligatoirement être associée à une culture ou à une opération agricole.</w:t>
      </w:r>
    </w:p>
    <w:p>
      <w:pPr>
        <w:pStyle w:val="ListBullet"/>
        <w:spacing w:after="80"/>
      </w:pPr>
      <w:r>
        <w:t>Le stock d’un produit ne peut jamais être négatif.</w:t>
      </w:r>
    </w:p>
    <w:p>
      <w:pPr>
        <w:pStyle w:val="ListBullet"/>
        <w:spacing w:after="80"/>
      </w:pPr>
      <w:r>
        <w:t>Toute opération agricole doit être historisée.</w:t>
      </w:r>
    </w:p>
    <w:p>
      <w:pPr>
        <w:pStyle w:val="ListBullet"/>
        <w:spacing w:after="80"/>
      </w:pPr>
      <w:r>
        <w:t>Une recette doit être rattachée à la culture concernée. Une culture peut comporter plusieurs récoltes, enregistrées séparément avec leur date, leur quantité et leur unité.</w:t>
      </w:r>
    </w:p>
    <w:p>
      <w:pPr>
        <w:pStyle w:val="ListBullet"/>
        <w:spacing w:after="80"/>
      </w:pPr>
      <w:r>
        <w:t>Le coût de production d’une culture est calculé à partir des dépenses qui lui sont associées.</w:t>
      </w:r>
    </w:p>
    <w:p>
      <w:pPr>
        <w:pStyle w:val="ListBullet"/>
        <w:spacing w:after="80"/>
      </w:pPr>
      <w:r>
        <w:t>Seul l’administrateur peut gérer les utilisateurs.</w:t>
      </w:r>
    </w:p>
    <w:p>
      <w:pPr>
        <w:pStyle w:val="Heading2"/>
      </w:pPr>
      <w:r>
        <w:t>6. Technologies recommandées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F2F4F7"/>
            <w:tcMar>
              <w:top w:w="80" w:type="dxa"/>
              <w:start w:w="120" w:type="dxa"/>
              <w:bottom w:w="80" w:type="dxa"/>
              <w:end w:w="120" w:type="dxa"/>
            </w:tcMar>
            <w:vAlign w:val="center"/>
          </w:tcPr>
          <w:p>
            <w:r>
              <w:rPr>
                <w:b/>
              </w:rPr>
              <w:t>Couche</w:t>
            </w:r>
          </w:p>
        </w:tc>
        <w:tc>
          <w:tcPr>
            <w:tcW w:type="dxa" w:w="2376"/>
            <w:shd w:fill="F2F4F7"/>
            <w:tcMar>
              <w:top w:w="80" w:type="dxa"/>
              <w:start w:w="120" w:type="dxa"/>
              <w:bottom w:w="80" w:type="dxa"/>
              <w:end w:w="120" w:type="dxa"/>
            </w:tcMar>
            <w:vAlign w:val="center"/>
          </w:tcPr>
          <w:p>
            <w:r>
              <w:rPr>
                <w:b/>
              </w:rPr>
              <w:t>Technologie</w:t>
            </w:r>
          </w:p>
        </w:tc>
        <w:tc>
          <w:tcPr>
            <w:tcW w:type="dxa" w:w="4896"/>
            <w:shd w:fill="F2F4F7"/>
            <w:tcMar>
              <w:top w:w="80" w:type="dxa"/>
              <w:start w:w="120" w:type="dxa"/>
              <w:bottom w:w="80" w:type="dxa"/>
              <w:end w:w="120" w:type="dxa"/>
            </w:tcMar>
            <w:vAlign w:val="center"/>
          </w:tcPr>
          <w:p>
            <w:r>
              <w:rPr>
                <w:b/>
              </w:rPr>
              <w:t>Justification</w:t>
            </w:r>
          </w:p>
        </w:tc>
        <w:trPr>
          <w:tblHeader/>
        </w:trPr>
      </w:tr>
      <w:tr>
        <w:tc>
          <w:tcPr>
            <w:tcW w:type="dxa" w:w="2088"/>
            <w:tcMar>
              <w:top w:w="80" w:type="dxa"/>
              <w:start w:w="120" w:type="dxa"/>
              <w:bottom w:w="80" w:type="dxa"/>
              <w:end w:w="120" w:type="dxa"/>
            </w:tcMar>
            <w:vAlign w:val="center"/>
          </w:tcPr>
          <w:p>
            <w:r>
              <w:t>Backend</w:t>
            </w:r>
          </w:p>
        </w:tc>
        <w:tc>
          <w:tcPr>
            <w:tcW w:type="dxa" w:w="2376"/>
            <w:tcMar>
              <w:top w:w="80" w:type="dxa"/>
              <w:start w:w="120" w:type="dxa"/>
              <w:bottom w:w="80" w:type="dxa"/>
              <w:end w:w="120" w:type="dxa"/>
            </w:tcMar>
            <w:vAlign w:val="center"/>
          </w:tcPr>
          <w:p>
            <w:r>
              <w:t>Spring Boot</w:t>
            </w:r>
          </w:p>
        </w:tc>
        <w:tc>
          <w:tcPr>
            <w:tcW w:type="dxa" w:w="4896"/>
            <w:tcMar>
              <w:top w:w="80" w:type="dxa"/>
              <w:start w:w="120" w:type="dxa"/>
              <w:bottom w:w="80" w:type="dxa"/>
              <w:end w:w="120" w:type="dxa"/>
            </w:tcMar>
            <w:vAlign w:val="center"/>
          </w:tcPr>
          <w:p>
            <w:r>
              <w:t>Cadre robuste pour développer une API REST structurée.</w:t>
            </w:r>
          </w:p>
        </w:tc>
      </w:tr>
      <w:tr>
        <w:tc>
          <w:tcPr>
            <w:tcW w:type="dxa" w:w="2088"/>
            <w:tcMar>
              <w:top w:w="80" w:type="dxa"/>
              <w:start w:w="120" w:type="dxa"/>
              <w:bottom w:w="80" w:type="dxa"/>
              <w:end w:w="120" w:type="dxa"/>
            </w:tcMar>
            <w:vAlign w:val="center"/>
          </w:tcPr>
          <w:p>
            <w:r>
              <w:t>Frontend</w:t>
            </w:r>
          </w:p>
        </w:tc>
        <w:tc>
          <w:tcPr>
            <w:tcW w:type="dxa" w:w="2376"/>
            <w:tcMar>
              <w:top w:w="80" w:type="dxa"/>
              <w:start w:w="120" w:type="dxa"/>
              <w:bottom w:w="80" w:type="dxa"/>
              <w:end w:w="120" w:type="dxa"/>
            </w:tcMar>
            <w:vAlign w:val="center"/>
          </w:tcPr>
          <w:p>
            <w:r>
              <w:t>Angular</w:t>
            </w:r>
          </w:p>
        </w:tc>
        <w:tc>
          <w:tcPr>
            <w:tcW w:type="dxa" w:w="4896"/>
            <w:tcMar>
              <w:top w:w="80" w:type="dxa"/>
              <w:start w:w="120" w:type="dxa"/>
              <w:bottom w:w="80" w:type="dxa"/>
              <w:end w:w="120" w:type="dxa"/>
            </w:tcMar>
            <w:vAlign w:val="center"/>
          </w:tcPr>
          <w:p>
            <w:r>
              <w:t>Interface web moderne, dynamique et évolutive.</w:t>
            </w:r>
          </w:p>
        </w:tc>
      </w:tr>
      <w:tr>
        <w:tc>
          <w:tcPr>
            <w:tcW w:type="dxa" w:w="2088"/>
            <w:tcMar>
              <w:top w:w="80" w:type="dxa"/>
              <w:start w:w="120" w:type="dxa"/>
              <w:bottom w:w="80" w:type="dxa"/>
              <w:end w:w="120" w:type="dxa"/>
            </w:tcMar>
            <w:vAlign w:val="center"/>
          </w:tcPr>
          <w:p>
            <w:r>
              <w:t>Base de données</w:t>
            </w:r>
          </w:p>
        </w:tc>
        <w:tc>
          <w:tcPr>
            <w:tcW w:type="dxa" w:w="2376"/>
            <w:tcMar>
              <w:top w:w="80" w:type="dxa"/>
              <w:start w:w="120" w:type="dxa"/>
              <w:bottom w:w="80" w:type="dxa"/>
              <w:end w:w="120" w:type="dxa"/>
            </w:tcMar>
            <w:vAlign w:val="center"/>
          </w:tcPr>
          <w:p>
            <w:r>
              <w:t>PostgreSQL</w:t>
            </w:r>
          </w:p>
        </w:tc>
        <w:tc>
          <w:tcPr>
            <w:tcW w:type="dxa" w:w="4896"/>
            <w:tcMar>
              <w:top w:w="80" w:type="dxa"/>
              <w:start w:w="120" w:type="dxa"/>
              <w:bottom w:w="80" w:type="dxa"/>
              <w:end w:w="120" w:type="dxa"/>
            </w:tcMar>
            <w:vAlign w:val="center"/>
          </w:tcPr>
          <w:p>
            <w:r>
              <w:t>Base relationnelle adaptée aux données comptables et agricoles.</w:t>
            </w:r>
          </w:p>
        </w:tc>
      </w:tr>
      <w:tr>
        <w:tc>
          <w:tcPr>
            <w:tcW w:type="dxa" w:w="2088"/>
            <w:tcMar>
              <w:top w:w="80" w:type="dxa"/>
              <w:start w:w="120" w:type="dxa"/>
              <w:bottom w:w="80" w:type="dxa"/>
              <w:end w:w="120" w:type="dxa"/>
            </w:tcMar>
            <w:vAlign w:val="center"/>
          </w:tcPr>
          <w:p>
            <w:r>
              <w:t>Sécurité</w:t>
            </w:r>
          </w:p>
        </w:tc>
        <w:tc>
          <w:tcPr>
            <w:tcW w:type="dxa" w:w="2376"/>
            <w:tcMar>
              <w:top w:w="80" w:type="dxa"/>
              <w:start w:w="120" w:type="dxa"/>
              <w:bottom w:w="80" w:type="dxa"/>
              <w:end w:w="120" w:type="dxa"/>
            </w:tcMar>
            <w:vAlign w:val="center"/>
          </w:tcPr>
          <w:p>
            <w:r>
              <w:t>Spring Security, jeton signé, PBKDF2 et contrôle des rôles</w:t>
            </w:r>
          </w:p>
        </w:tc>
        <w:tc>
          <w:tcPr>
            <w:tcW w:type="dxa" w:w="4896"/>
            <w:tcMar>
              <w:top w:w="80" w:type="dxa"/>
              <w:start w:w="120" w:type="dxa"/>
              <w:bottom w:w="80" w:type="dxa"/>
              <w:end w:w="120" w:type="dxa"/>
            </w:tcMar>
            <w:vAlign w:val="center"/>
          </w:tcPr>
          <w:p>
            <w:r>
              <w:t>Authentification et protection des ressources.</w:t>
            </w:r>
          </w:p>
        </w:tc>
      </w:tr>
      <w:tr>
        <w:tc>
          <w:tcPr>
            <w:tcW w:type="dxa" w:w="2088"/>
            <w:tcMar>
              <w:top w:w="80" w:type="dxa"/>
              <w:start w:w="120" w:type="dxa"/>
              <w:bottom w:w="80" w:type="dxa"/>
              <w:end w:w="120" w:type="dxa"/>
            </w:tcMar>
            <w:vAlign w:val="center"/>
          </w:tcPr>
          <w:p>
            <w:r>
              <w:t>Documentation API</w:t>
            </w:r>
          </w:p>
        </w:tc>
        <w:tc>
          <w:tcPr>
            <w:tcW w:type="dxa" w:w="2376"/>
            <w:tcMar>
              <w:top w:w="80" w:type="dxa"/>
              <w:start w:w="120" w:type="dxa"/>
              <w:bottom w:w="80" w:type="dxa"/>
              <w:end w:w="120" w:type="dxa"/>
            </w:tcMar>
            <w:vAlign w:val="center"/>
          </w:tcPr>
          <w:p>
            <w:r>
              <w:t>Collection Postman avec données de test</w:t>
            </w:r>
          </w:p>
        </w:tc>
        <w:tc>
          <w:tcPr>
            <w:tcW w:type="dxa" w:w="4896"/>
            <w:tcMar>
              <w:top w:w="80" w:type="dxa"/>
              <w:start w:w="120" w:type="dxa"/>
              <w:bottom w:w="80" w:type="dxa"/>
              <w:end w:w="120" w:type="dxa"/>
            </w:tcMar>
            <w:vAlign w:val="center"/>
          </w:tcPr>
          <w:p>
            <w:r>
              <w:t>Documentation claire des endpoints REST.</w:t>
            </w:r>
          </w:p>
        </w:tc>
      </w:tr>
      <w:tr>
        <w:tc>
          <w:tcPr>
            <w:tcW w:type="dxa" w:w="2088"/>
            <w:tcMar>
              <w:top w:w="80" w:type="dxa"/>
              <w:start w:w="120" w:type="dxa"/>
              <w:bottom w:w="80" w:type="dxa"/>
              <w:end w:w="120" w:type="dxa"/>
            </w:tcMar>
            <w:vAlign w:val="center"/>
          </w:tcPr>
          <w:p>
            <w:r>
              <w:t>Déploiement</w:t>
            </w:r>
          </w:p>
        </w:tc>
        <w:tc>
          <w:tcPr>
            <w:tcW w:type="dxa" w:w="2376"/>
            <w:tcMar>
              <w:top w:w="80" w:type="dxa"/>
              <w:start w:w="120" w:type="dxa"/>
              <w:bottom w:w="80" w:type="dxa"/>
              <w:end w:w="120" w:type="dxa"/>
            </w:tcMar>
            <w:vAlign w:val="center"/>
          </w:tcPr>
          <w:p>
            <w:r>
              <w:t>Docker, optionnel</w:t>
            </w:r>
          </w:p>
        </w:tc>
        <w:tc>
          <w:tcPr>
            <w:tcW w:type="dxa" w:w="4896"/>
            <w:tcMar>
              <w:top w:w="80" w:type="dxa"/>
              <w:start w:w="120" w:type="dxa"/>
              <w:bottom w:w="80" w:type="dxa"/>
              <w:end w:w="120" w:type="dxa"/>
            </w:tcMar>
            <w:vAlign w:val="center"/>
          </w:tcPr>
          <w:p>
            <w:r>
              <w:t>Facilite l’installation et les tests de l’application.</w:t>
            </w:r>
          </w:p>
        </w:tc>
      </w:tr>
    </w:tbl>
    <w:p>
      <w:pPr>
        <w:spacing w:after="120" w:line="264" w:lineRule="auto"/>
      </w:pPr>
      <w:r>
        <w:t>Pour une première version de mémoire, il est préférable d’éviter les microservices, Spring Cloud, Keycloak, l’application mobile et le mode hors ligne. Ces éléments peuvent être présentés comme perspectives d’évolution.</w:t>
      </w:r>
    </w:p>
    <w:p>
      <w:pPr>
        <w:pStyle w:val="Heading2"/>
      </w:pPr>
      <w:r>
        <w:t>7. Architecture proposée</w:t>
      </w:r>
    </w:p>
    <w:p>
      <w:pPr>
        <w:spacing w:after="120" w:line="264" w:lineRule="auto"/>
      </w:pPr>
      <w:r>
        <w:t>L’application peut être conçue selon une architecture trois couches :</w:t>
      </w:r>
    </w:p>
    <w:p>
      <w:pPr>
        <w:pStyle w:val="ListBullet"/>
        <w:spacing w:after="80"/>
      </w:pPr>
      <w:r>
        <w:t>Frontend : interface utilisateur web.</w:t>
      </w:r>
    </w:p>
    <w:p>
      <w:pPr>
        <w:pStyle w:val="ListBullet"/>
        <w:spacing w:after="80"/>
      </w:pPr>
      <w:r>
        <w:t>Backend : logique métier, sécurité et API REST.</w:t>
      </w:r>
    </w:p>
    <w:p>
      <w:pPr>
        <w:pStyle w:val="ListBullet"/>
        <w:spacing w:after="80"/>
      </w:pPr>
      <w:r>
        <w:t>Base de données : stockage des utilisateurs, cultures, opérations, stocks et écritures comptables.</w:t>
      </w:r>
    </w:p>
    <w:p>
      <w:pPr>
        <w:spacing w:after="120" w:line="264" w:lineRule="auto"/>
      </w:pPr>
      <w:r>
        <w:t>Schéma simplifié : Utilisateur → Interface Web → API REST Spring Boot → Base de données PostgreSQL.</w:t>
      </w:r>
    </w:p>
    <w:p>
      <w:pPr>
        <w:pStyle w:val="Heading2"/>
      </w:pPr>
      <w:r>
        <w:t>8. Entités principales</w:t>
      </w:r>
    </w:p>
    <w:p>
      <w:pPr>
        <w:pStyle w:val="ListBullet"/>
        <w:spacing w:after="80"/>
      </w:pPr>
      <w:r>
        <w:t>Utilisateur</w:t>
      </w:r>
    </w:p>
    <w:p>
      <w:pPr>
        <w:pStyle w:val="ListBullet"/>
        <w:spacing w:after="80"/>
      </w:pPr>
      <w:r>
        <w:t>Parcelle</w:t>
      </w:r>
    </w:p>
    <w:p>
      <w:pPr>
        <w:pStyle w:val="ListBullet"/>
        <w:spacing w:after="80"/>
      </w:pPr>
      <w:r>
        <w:t>Culture</w:t>
      </w:r>
    </w:p>
    <w:p>
      <w:pPr>
        <w:pStyle w:val="ListBullet"/>
        <w:spacing w:after="80"/>
      </w:pPr>
      <w:r>
        <w:t>CampagneAgricole</w:t>
      </w:r>
    </w:p>
    <w:p>
      <w:pPr>
        <w:pStyle w:val="ListBullet"/>
        <w:spacing w:after="80"/>
      </w:pPr>
      <w:r>
        <w:t>Dépense</w:t>
      </w:r>
    </w:p>
    <w:p>
      <w:pPr>
        <w:pStyle w:val="ListBullet"/>
        <w:spacing w:after="80"/>
      </w:pPr>
      <w:r>
        <w:t>Recette</w:t>
      </w:r>
    </w:p>
    <w:p>
      <w:pPr>
        <w:pStyle w:val="ListBullet"/>
        <w:spacing w:after="80"/>
      </w:pPr>
      <w:r>
        <w:t>ProduitStock</w:t>
      </w:r>
    </w:p>
    <w:p>
      <w:pPr>
        <w:pStyle w:val="ListBullet"/>
        <w:spacing w:after="80"/>
      </w:pPr>
      <w:r>
        <w:t>MouvementStock</w:t>
      </w:r>
    </w:p>
    <w:p>
      <w:pPr>
        <w:pStyle w:val="ListBullet"/>
        <w:spacing w:after="80"/>
      </w:pPr>
      <w:r>
        <w:t>OperationAgricole</w:t>
      </w:r>
    </w:p>
    <w:p>
      <w:pPr>
        <w:pStyle w:val="ListBullet"/>
        <w:spacing w:after="80"/>
      </w:pPr>
      <w:r>
        <w:t>CategorieDepense</w:t>
      </w:r>
    </w:p>
    <w:p>
      <w:pPr>
        <w:pStyle w:val="ListBullet"/>
        <w:spacing w:after="80"/>
      </w:pPr>
      <w:r>
        <w:t>Recolte</w:t>
      </w:r>
    </w:p>
    <w:p>
      <w:pPr>
        <w:pStyle w:val="Heading2"/>
      </w:pPr>
      <w:r>
        <w:t>9. Cas d’utilisation principaux</w:t>
      </w:r>
    </w:p>
    <w:p>
      <w:pPr>
        <w:pStyle w:val="ListNumber"/>
        <w:spacing w:after="80"/>
      </w:pPr>
      <w:r>
        <w:t>Se connecter à l’application.</w:t>
      </w:r>
    </w:p>
    <w:p>
      <w:pPr>
        <w:pStyle w:val="ListNumber"/>
        <w:spacing w:after="80"/>
      </w:pPr>
      <w:r>
        <w:t>Ajouter une culture.</w:t>
      </w:r>
    </w:p>
    <w:p>
      <w:pPr>
        <w:pStyle w:val="ListNumber"/>
        <w:spacing w:after="80"/>
      </w:pPr>
      <w:r>
        <w:t>Ajouter une parcelle.</w:t>
      </w:r>
    </w:p>
    <w:p>
      <w:pPr>
        <w:pStyle w:val="ListNumber"/>
        <w:spacing w:after="80"/>
      </w:pPr>
      <w:r>
        <w:t>Enregistrer une dépense.</w:t>
      </w:r>
    </w:p>
    <w:p>
      <w:pPr>
        <w:pStyle w:val="ListNumber"/>
        <w:spacing w:after="80"/>
      </w:pPr>
      <w:r>
        <w:t>Enregistrer une recette.</w:t>
      </w:r>
    </w:p>
    <w:p>
      <w:pPr>
        <w:pStyle w:val="ListNumber"/>
        <w:spacing w:after="80"/>
      </w:pPr>
      <w:r>
        <w:t>Ajouter un produit au stock.</w:t>
      </w:r>
    </w:p>
    <w:p>
      <w:pPr>
        <w:pStyle w:val="ListNumber"/>
        <w:spacing w:after="80"/>
      </w:pPr>
      <w:r>
        <w:t>Sortir un produit du stock.</w:t>
      </w:r>
    </w:p>
    <w:p>
      <w:pPr>
        <w:pStyle w:val="ListNumber"/>
        <w:spacing w:after="80"/>
      </w:pPr>
      <w:r>
        <w:t>Enregistrer une opération agricole.</w:t>
      </w:r>
    </w:p>
    <w:p>
      <w:pPr>
        <w:pStyle w:val="ListNumber"/>
        <w:spacing w:after="80"/>
      </w:pPr>
      <w:r>
        <w:t>Consulter le tableau de bord.</w:t>
      </w:r>
    </w:p>
    <w:p>
      <w:pPr>
        <w:pStyle w:val="ListNumber"/>
        <w:spacing w:after="80"/>
      </w:pPr>
      <w:r>
        <w:t>Consulter une synthèse de rentabilité filtrée par période, campagne et culture, puis l’exporter au format CSV compatible avec Excel ou l’imprimer en PDF.</w:t>
      </w:r>
    </w:p>
    <w:p>
      <w:pPr>
        <w:pStyle w:val="Heading2"/>
      </w:pPr>
      <w:r>
        <w:t>10. Plan possible du mémoire</w:t>
      </w:r>
    </w:p>
    <w:p>
      <w:pPr>
        <w:pStyle w:val="ListNumber"/>
        <w:spacing w:after="80"/>
      </w:pPr>
      <w:r>
        <w:t>Introduction générale : contexte, problématique, objectifs, méthodologie et organisation du mémoire.</w:t>
      </w:r>
    </w:p>
    <w:p>
      <w:pPr>
        <w:pStyle w:val="ListNumber"/>
        <w:spacing w:after="80"/>
      </w:pPr>
      <w:r>
        <w:t>Étude de l’existant et analyse des besoins : domaine agricole, limites de la gestion manuelle, besoins fonctionnels et non fonctionnels.</w:t>
      </w:r>
    </w:p>
    <w:p>
      <w:pPr>
        <w:pStyle w:val="ListNumber"/>
        <w:spacing w:after="80"/>
      </w:pPr>
      <w:r>
        <w:t>Conception du système : diagramme de cas d’utilisation, diagramme de classes, modèle relationnel et architecture technique.</w:t>
      </w:r>
    </w:p>
    <w:p>
      <w:pPr>
        <w:pStyle w:val="ListNumber"/>
        <w:spacing w:after="80"/>
      </w:pPr>
      <w:r>
        <w:t>Réalisation de l’application : outils utilisés, interfaces, backend, frontend, sécurité et base de données.</w:t>
      </w:r>
    </w:p>
    <w:p>
      <w:pPr>
        <w:pStyle w:val="ListNumber"/>
        <w:spacing w:after="80"/>
      </w:pPr>
      <w:r>
        <w:t>Tests et validation : tests fonctionnels, scénarios de test et résultats obtenus.</w:t>
      </w:r>
    </w:p>
    <w:p>
      <w:pPr>
        <w:pStyle w:val="ListNumber"/>
        <w:spacing w:after="80"/>
      </w:pPr>
      <w:r>
        <w:t>Conclusion et perspectives : bilan, difficultés rencontrées, application mobile, mode hors ligne, Keycloak, microservices et aide à la décision.</w:t>
      </w:r>
    </w:p>
    <w:p>
      <w:pPr>
        <w:pStyle w:val="Heading2"/>
      </w:pPr>
      <w:r>
        <w:t>11. Conclusion</w:t>
      </w:r>
    </w:p>
    <w:p>
      <w:pPr>
        <w:spacing w:after="120" w:line="264" w:lineRule="auto"/>
      </w:pPr>
      <w:r>
        <w:t>Ce sujet est suffisamment complet pour un mémoire de licence tout en restant réalisable. Il combine la gestion informatique, la comptabilité, le suivi agricole et l’aide à la décision. La version proposée permet de livrer une application fonctionnelle, puis d’ouvrir des perspectives vers une plateforme plus avancée.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