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3. Summary of meta-analysis DEGs by regulation direction.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41"/>
        <w:gridCol w:w="908"/>
        <w:gridCol w:w="1803"/>
        <w:gridCol w:w="4583"/>
      </w:tblGrid>
      <w:tr>
        <w:trPr>
          <w:trHeight w:val="614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Direction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Count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% of Total Genes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Top Genes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Upregulated in ASD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0.089%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F8A3, DDR1, TUBB, RING1, RXRB, HLA-A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Downregulated in ASD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0.103%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GABBR1, DDAH2, COL11A2, SP140L, CSNK2B, NNAT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000000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0.192%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2026-08-06T17:43:06Z</dcterms:modified>
  <cp:category/>
</cp:coreProperties>
</file>