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5. PPI network community modules detected by the Louvain algorithm.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7"/>
        <w:gridCol w:w="3585"/>
        <w:gridCol w:w="734"/>
        <w:gridCol w:w="1488"/>
        <w:gridCol w:w="3568"/>
      </w:tblGrid>
      <w:tr>
        <w:trPr>
          <w:trHeight w:val="614" w:hRule="auto"/>
          <w:tblHeader/>
        </w:trPr>
        <w:tc>
          <w:tcPr>
            <w:tcBorders>
              <w:bottom w:val="single" w:sz="12" w:space="0" w:color="000000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Module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Genes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Size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Mean log2FC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single" w:sz="12" w:space="0" w:color="000000"/>
            </w:tcBorders>
            <w:shd w:val="clear" w:color="auto" w:fill="1F3864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trike w:val="false"/>
                <w:sz w:val="20"/>
                <w:szCs w:val="20"/>
                <w:color w:val="FFFFFF"/>
              </w:rPr>
              <w:t xml:space="preserve">Functional Theme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12" w:space="0" w:color="000000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HLA-A, TRIM26, TCF19, PPP1R11, TUBB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1.20</w:t>
            </w:r>
          </w:p>
        </w:tc>
        <w:tc>
          <w:tcPr>
            <w:tcBorders>
              <w:bottom w:val="single" w:sz="4" w:space="0" w:color="CCCCCC"/>
              <w:top w:val="single" w:sz="12" w:space="0" w:color="000000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MHC / immune – cytoskeletal</w:t>
            </w:r>
          </w:p>
        </w:tc>
      </w:tr>
      <w:tr>
        <w:trPr>
          <w:trHeight w:val="584" w:hRule="auto"/>
        </w:trPr>
        <w:tc>
          <w:tcPr>
            <w:tcBorders>
              <w:bottom w:val="single" w:sz="4" w:space="0" w:color="CCCCCC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RING1, RXRB, COL11A2, CSNK2B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4" w:space="0" w:color="CCCCCC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Chromatin – nuclear receptor signaling</w:t>
            </w:r>
          </w:p>
        </w:tc>
      </w:tr>
      <w:tr>
        <w:trPr>
          <w:trHeight w:val="599" w:hRule="auto"/>
        </w:trPr>
        <w:tc>
          <w:tcPr>
            <w:tcBorders>
              <w:bottom w:val="single" w:sz="12" w:space="0" w:color="000000"/>
              <w:top w:val="single" w:sz="4" w:space="0" w:color="CCCCCC"/>
              <w:left w:val="single" w:sz="12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tru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PRRC2A, HLA-B, C6orf47, VARS2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1.47</w:t>
            </w:r>
          </w:p>
        </w:tc>
        <w:tc>
          <w:tcPr>
            <w:tcBorders>
              <w:bottom w:val="single" w:sz="12" w:space="0" w:color="000000"/>
              <w:top w:val="single" w:sz="4" w:space="0" w:color="CCCCCC"/>
              <w:left w:val="none" w:sz="0" w:space="0" w:color="000000"/>
              <w:right w:val="single" w:sz="12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RNA processing – immune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2026-08-06T17:43:12Z</dcterms:modified>
  <cp:category/>
</cp:coreProperties>
</file>