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BMS Parametrization Data Log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Adaptive Dual EKF Battery Management System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Drexel University — IEEE Research Paper Reference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April 12, 2026</w:t>
      </w:r>
    </w:p>
    <w:p>
      <w:pPr>
        <w:pStyle w:val="Heading1"/>
      </w:pPr>
      <w:r>
        <w:t xml:space="preserve">1. Dataset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Kollmeyer 2018 — Panasonic NCR18650PF Characterization</w:t>
      </w:r>
    </w:p>
    <w:p>
      <w:pPr>
        <w:spacing w:after="80"/>
      </w:pPr>
      <w:r>
        <w:rPr>
          <w:b/>
          <w:bCs/>
        </w:rPr>
        <w:t xml:space="preserve">Cell: </w:t>
      </w:r>
      <w:r>
        <w:t xml:space="preserve">Panasonic NCR18650PF, 2.9Ah nominal, 3.6V nominal</w:t>
      </w:r>
    </w:p>
    <w:p>
      <w:pPr>
        <w:spacing w:after="80"/>
      </w:pPr>
      <w:r>
        <w:rPr>
          <w:b/>
          <w:bCs/>
        </w:rPr>
        <w:t xml:space="preserve">Institution: </w:t>
      </w:r>
      <w:r>
        <w:t xml:space="preserve">University of Wisconsin-Madison (Dr. Phillip Kollmeyer)</w:t>
      </w:r>
    </w:p>
    <w:p>
      <w:pPr>
        <w:spacing w:after="80"/>
      </w:pPr>
      <w:r>
        <w:rPr>
          <w:b/>
          <w:bCs/>
        </w:rPr>
        <w:t xml:space="preserve">Temperatures in dataset: </w:t>
      </w:r>
      <w:r>
        <w:t xml:space="preserve">25°C, 10°C, 0°C, -10°C, -20°C</w:t>
      </w:r>
    </w:p>
    <w:p>
      <w:pPr>
        <w:spacing w:after="80"/>
      </w:pPr>
      <w:r>
        <w:rPr>
          <w:b/>
          <w:bCs/>
        </w:rPr>
        <w:t xml:space="preserve">Temperatures modeled: </w:t>
      </w:r>
      <w:r>
        <w:t xml:space="preserve">25°C, 10°C, 0°C (three-temperature model)</w:t>
      </w:r>
    </w:p>
    <w:p>
      <w:pPr>
        <w:spacing w:after="80"/>
      </w:pPr>
      <w:r>
        <w:rPr>
          <w:b/>
          <w:bCs/>
        </w:rPr>
        <w:t xml:space="preserve">HPPC pulse rates: </w:t>
      </w:r>
      <w:r>
        <w:t xml:space="preserve">0.5C, 1C, 2C, 4C, 6C — 5 pulses per SoC step</w:t>
      </w:r>
    </w:p>
    <w:p>
      <w:pPr>
        <w:spacing w:after="80"/>
      </w:pPr>
      <w:r>
        <w:rPr>
          <w:b/>
          <w:bCs/>
        </w:rPr>
        <w:t xml:space="preserve">SoC steps: </w:t>
      </w:r>
      <w:r>
        <w:t xml:space="preserve">100%, 95%, 90%, 80%, 70%...10%, 5%, 0%</w:t>
      </w:r>
    </w:p>
    <w:p>
      <w:pPr>
        <w:spacing w:after="80"/>
      </w:pPr>
      <w:r>
        <w:rPr>
          <w:b/>
          <w:bCs/>
        </w:rPr>
        <w:t xml:space="preserve">Sampling rate: </w:t>
      </w:r>
      <w:r>
        <w:t xml:space="preserve">0.1 s (10 Hz) for HPPC and drive cycles</w:t>
      </w:r>
    </w:p>
    <w:p>
      <w:pPr>
        <w:spacing w:after="80"/>
      </w:pPr>
      <w:r>
        <w:rPr>
          <w:b/>
          <w:bCs/>
        </w:rPr>
        <w:t xml:space="preserve">OCV characterization (external check): </w:t>
      </w:r>
      <w:r>
        <w:t xml:space="preserve">C/20 discharge test at 25°C (54.4 hrs, 2453 points) — used for verification only</w:t>
      </w:r>
    </w:p>
    <w:p>
      <w:pPr>
        <w:spacing w:after="80"/>
      </w:pPr>
      <w:r>
        <w:rPr>
          <w:b/>
          <w:bCs/>
        </w:rPr>
        <w:t xml:space="preserve">OCV source for plant model: </w:t>
      </w:r>
      <w:r>
        <w:t xml:space="preserve">HPPC settled voltages (same cell as HPPC test — see Section 4.1)</w:t>
      </w:r>
    </w:p>
    <w:p>
      <w:pPr>
        <w:spacing w:after="80"/>
      </w:pPr>
      <w:r>
        <w:rPr>
          <w:b/>
          <w:bCs/>
        </w:rPr>
        <w:t xml:space="preserve">Files used (25°C HPPC): </w:t>
      </w:r>
      <w:r>
        <w:t xml:space="preserve">25degC_5Pulse_HPPC_Pan18650PF.mat</w:t>
      </w:r>
    </w:p>
    <w:p>
      <w:pPr>
        <w:spacing w:after="80"/>
      </w:pPr>
      <w:r>
        <w:rPr>
          <w:b/>
          <w:bCs/>
        </w:rPr>
        <w:t xml:space="preserve">Files used (10°C HPPC): </w:t>
      </w:r>
      <w:r>
        <w:t xml:space="preserve">10degC_5Pulse_HPPC_Pan18650PF.mat</w:t>
      </w:r>
    </w:p>
    <w:p>
      <w:pPr>
        <w:spacing w:after="80"/>
      </w:pPr>
      <w:r>
        <w:rPr>
          <w:b/>
          <w:bCs/>
        </w:rPr>
        <w:t xml:space="preserve">Files used (0°C HPPC): </w:t>
      </w:r>
      <w:r>
        <w:t xml:space="preserve">0degC_5pulse_HPPC_Pan18650PF.mat</w:t>
      </w:r>
    </w:p>
    <w:p>
      <w:pPr>
        <w:spacing w:after="80"/>
      </w:pPr>
      <w:r>
        <w:rPr>
          <w:b/>
          <w:bCs/>
        </w:rPr>
        <w:t xml:space="preserve">Files used (OCV): </w:t>
      </w:r>
      <w:r>
        <w:t xml:space="preserve">C20 OCV Test_C20_25dC.mat</w:t>
      </w:r>
    </w:p>
    <w:p>
      <w:pPr>
        <w:spacing w:after="160"/>
      </w:pPr>
    </w:p>
    <w:p>
      <w:pPr>
        <w:pStyle w:val="Heading1"/>
      </w:pPr>
      <w:r>
        <w:t xml:space="preserve">2. Cell Capacity</w:t>
      </w:r>
    </w:p>
    <w:p>
      <w:pPr>
        <w:spacing w:after="80"/>
      </w:pPr>
      <w:r>
        <w:rPr>
          <w:b/>
          <w:bCs/>
        </w:rPr>
        <w:t xml:space="preserve">Q_nom used: </w:t>
      </w:r>
      <w:r>
        <w:t xml:space="preserve">2.9 Ah (nominal datasheet)</w:t>
      </w:r>
    </w:p>
    <w:p>
      <w:pPr>
        <w:spacing w:after="80"/>
      </w:pPr>
      <w:r>
        <w:rPr>
          <w:b/>
          <w:bCs/>
        </w:rPr>
        <w:t xml:space="preserve">Q from C/20 OCV test: </w:t>
      </w:r>
      <w:r>
        <w:t xml:space="preserve">2.995 Ah (measured)</w:t>
      </w:r>
    </w:p>
    <w:p>
      <w:pPr>
        <w:spacing w:after="80"/>
      </w:pPr>
      <w:r>
        <w:rPr>
          <w:b/>
          <w:bCs/>
        </w:rPr>
        <w:t xml:space="preserve">SoC accounting method: </w:t>
      </w:r>
      <w:r>
        <w:t xml:space="preserve">Ah column from dataset (pre-integrated, accounts for inter-pulse discharges)</w:t>
      </w:r>
    </w:p>
    <w:p>
      <w:pPr>
        <w:spacing w:after="80"/>
      </w:pPr>
      <w:r>
        <w:rPr>
          <w:b/>
          <w:bCs/>
        </w:rPr>
        <w:t xml:space="preserve">Note: </w:t>
      </w:r>
      <w:r>
        <w:t xml:space="preserve">HPPC file excludes inter-pulse discharges — raw current integration gives wrong SoC. Ah_col field used.</w:t>
      </w:r>
    </w:p>
    <w:p>
      <w:pPr>
        <w:spacing w:after="160"/>
      </w:pPr>
    </w:p>
    <w:p>
      <w:pPr>
        <w:pStyle w:val="Heading1"/>
      </w:pPr>
      <w:r>
        <w:t xml:space="preserve">3. ECM Architecture</w:t>
      </w:r>
    </w:p>
    <w:p>
      <w:pPr>
        <w:spacing w:after="120"/>
      </w:pPr>
      <w:r>
        <w:t xml:space="preserve">2RC Thevenin equivalent circuit model:</w:t>
      </w:r>
    </w:p>
    <w:p>
      <w:pPr>
        <w:spacing w:after="120"/>
      </w:pPr>
      <w:r>
        <w:t xml:space="preserve">V_cell(t) = OCV(SoC) - I·R0 - V_p1(t) - V_p2(t)</w:t>
      </w:r>
    </w:p>
    <w:p>
      <w:pPr>
        <w:spacing w:after="120"/>
      </w:pPr>
      <w:r>
        <w:t xml:space="preserve">dV_p1/dt = -V_p1/(R1·C1) + I/C1</w:t>
      </w:r>
    </w:p>
    <w:p>
      <w:pPr>
        <w:spacing w:after="120"/>
      </w:pPr>
      <w:r>
        <w:t xml:space="preserve">dV_p2/dt = -V_p2/(R2·C2) + I/C2</w:t>
      </w:r>
    </w:p>
    <w:p>
      <w:pPr>
        <w:spacing w:after="120"/>
      </w:pPr>
      <w:r>
        <w:t xml:space="preserve">dSoC/dt = -I / (3600 · Q_nom)</w:t>
      </w:r>
    </w:p>
    <w:p>
      <w:pPr>
        <w:spacing w:after="160"/>
      </w:pPr>
    </w:p>
    <w:p>
      <w:pPr>
        <w:spacing w:after="80"/>
      </w:pPr>
      <w:r>
        <w:rPr>
          <w:b/>
          <w:bCs/>
        </w:rPr>
        <w:t xml:space="preserve">R0: </w:t>
      </w:r>
      <w:r>
        <w:t xml:space="preserve">Ohmic resistance (instantaneous IR drop)</w:t>
      </w:r>
    </w:p>
    <w:p>
      <w:pPr>
        <w:spacing w:after="80"/>
      </w:pPr>
      <w:r>
        <w:rPr>
          <w:b/>
          <w:bCs/>
        </w:rPr>
        <w:t xml:space="preserve">R1, C1: </w:t>
      </w:r>
      <w:r>
        <w:t xml:space="preserve">Fast RC branch — electrochemical polarization (tau1 ~ 6-10s)</w:t>
      </w:r>
    </w:p>
    <w:p>
      <w:pPr>
        <w:spacing w:after="80"/>
      </w:pPr>
      <w:r>
        <w:rPr>
          <w:b/>
          <w:bCs/>
        </w:rPr>
        <w:t xml:space="preserve">R2, C2: </w:t>
      </w:r>
      <w:r>
        <w:t xml:space="preserve">Slow RC branch — diffusion polarization (tau2 ~ 80s, fixed)</w:t>
      </w:r>
    </w:p>
    <w:p>
      <w:pPr>
        <w:spacing w:after="80"/>
      </w:pPr>
      <w:r>
        <w:rPr>
          <w:b/>
          <w:bCs/>
        </w:rPr>
        <w:t xml:space="preserve">OCV(SoC): </w:t>
      </w:r>
      <w:r>
        <w:t xml:space="preserve">Lookup table — raw identified points interpolated to 21-point grid (SoC=0 to 1), derived from HPPC settled voltages</w:t>
      </w:r>
    </w:p>
    <w:p>
      <w:pPr>
        <w:spacing w:after="160"/>
      </w:pPr>
    </w:p>
    <w:p>
      <w:pPr>
        <w:pStyle w:val="Heading1"/>
      </w:pPr>
      <w:r>
        <w:t xml:space="preserve">4. Parametrization Methodology</w:t>
      </w:r>
    </w:p>
    <w:p>
      <w:pPr>
        <w:pStyle w:val="Heading2"/>
      </w:pPr>
      <w:r>
        <w:t xml:space="preserve">4.1 OCV Table</w:t>
      </w:r>
    </w:p>
    <w:p>
      <w:pPr>
        <w:spacing w:after="120"/>
      </w:pPr>
      <w:r>
        <w:t xml:space="preserve">Extracted from settled terminal voltage 800s after end of first pulse (1C) in each SoC group. This ensures full RC decay (&gt;10x tau2) and same-cell consistency with the HPPC impedance data. Raw identified points (~11-13 per temperature) are interpolated to a 21-point linear grid (SoC=0 to 1) for use in Simulink.</w:t>
      </w:r>
    </w:p>
    <w:p>
      <w:pPr>
        <w:spacing w:after="120"/>
      </w:pPr>
      <w:r>
        <w:t xml:space="preserve">The C/20 OCV test file was used as an external consistency check only. The plant-model OCV LUT is derived from HPPC settled voltages from the same cell to avoid inter-cell capacity mismatch.</w:t>
      </w:r>
    </w:p>
    <w:p>
      <w:pPr>
        <w:spacing w:after="160"/>
      </w:pPr>
    </w:p>
    <w:p>
      <w:pPr>
        <w:pStyle w:val="Heading2"/>
      </w:pPr>
      <w:r>
        <w:t xml:space="preserve">4.2 R0 Extraction</w:t>
      </w:r>
    </w:p>
    <w:p>
      <w:pPr>
        <w:spacing w:after="120"/>
      </w:pPr>
      <w:r>
        <w:t xml:space="preserve">Instantaneous ohmic resistance extracted from first pulse of each SoC group (1C rate, clean initial conditions):</w:t>
      </w:r>
    </w:p>
    <w:p>
      <w:pPr>
        <w:spacing w:after="120"/>
      </w:pPr>
      <w:r>
        <w:t xml:space="preserve">R0 = |V_pre - V_post| / I_pulse</w:t>
      </w:r>
    </w:p>
    <w:p>
      <w:pPr>
        <w:spacing w:after="120"/>
      </w:pPr>
      <w:r>
        <w:t xml:space="preserve">V_pre = mean of 10 samples before pulse. V_post = first sample into pulse.</w:t>
      </w:r>
    </w:p>
    <w:p>
      <w:pPr>
        <w:spacing w:after="160"/>
      </w:pPr>
    </w:p>
    <w:p>
      <w:pPr>
        <w:pStyle w:val="Heading2"/>
      </w:pPr>
      <w:r>
        <w:t xml:space="preserve">4.3 R1, C1 Extraction (lsqcurvefit)</w:t>
      </w:r>
    </w:p>
    <w:p>
      <w:pPr>
        <w:spacing w:after="120"/>
      </w:pPr>
      <w:r>
        <w:t xml:space="preserve">Analytical 1RC fit to 60s post-pulse relaxation window using MATLAB lsqcurvefit. Note: this fits only the fast RC branch (R1/C1). R2/C2 is fixed separately (Section 4.4). The final plant model remains a full 2RC ECM:</w:t>
      </w:r>
    </w:p>
    <w:p>
      <w:pPr>
        <w:spacing w:after="120"/>
      </w:pPr>
      <w:r>
        <w:t xml:space="preserve">V(t) = OCV_settled - I_pulse · R1 · (1 - exp(-t/tau1))</w:t>
      </w:r>
    </w:p>
    <w:p>
      <w:pPr>
        <w:spacing w:after="120"/>
      </w:pPr>
      <w:r>
        <w:t xml:space="preserve">OCV_settled = terminal voltage at t_pulse_end + 800s (true settled OCV).</w:t>
      </w:r>
    </w:p>
    <w:p>
      <w:pPr>
        <w:spacing w:after="120"/>
      </w:pPr>
      <w:r>
        <w:t xml:space="preserve">Bounds: R1 ∈ [0.001, 0.1] Ω, tau1 ∈ [1, 50] s</w:t>
      </w:r>
    </w:p>
    <w:p>
      <w:pPr>
        <w:spacing w:after="160"/>
      </w:pPr>
    </w:p>
    <w:p>
      <w:pPr>
        <w:pStyle w:val="Heading2"/>
      </w:pPr>
      <w:r>
        <w:t xml:space="preserve">4.4 R2, C2 — Fixed Values</w:t>
      </w:r>
    </w:p>
    <w:p>
      <w:pPr>
        <w:spacing w:after="120"/>
      </w:pPr>
      <w:r>
        <w:t xml:space="preserve">Slow RC time constant (tau2 ~80-300s) cannot be reliably identified from HPPC data — inter-pulse rest periods insufficient for full decay identification. Fixed values used per temperature: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Temperature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C2 (F)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tau2 (s)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</w:tr>
    </w:tbl>
    <w:p>
      <w:pPr>
        <w:spacing w:after="120"/>
      </w:pPr>
      <w:r>
        <w:t xml:space="preserve">Note: Fixed R2/C2 is the primary motivation for the adaptive parameter EKF layer, which identifies R2/C2 online.</w:t>
      </w:r>
    </w:p>
    <w:p>
      <w:pPr>
        <w:spacing w:after="160"/>
      </w:pPr>
    </w:p>
    <w:p>
      <w:pPr>
        <w:pStyle w:val="Heading2"/>
      </w:pPr>
      <w:r>
        <w:t xml:space="preserve">4.5 Pulse Selection for LUT</w:t>
      </w:r>
    </w:p>
    <w:p>
      <w:pPr>
        <w:spacing w:after="120"/>
      </w:pPr>
      <w:r>
        <w:t xml:space="preserve">2C pulses selected for LUT fitting (index 3:5:end in pulse_starts array) — best SNR vs dynamics tradeoff. First pulse of each group used for validation to ensure clean (fully-rested) initial conditions.</w:t>
      </w:r>
    </w:p>
    <w:p>
      <w:pPr>
        <w:spacing w:after="160"/>
      </w:pPr>
    </w:p>
    <w:p>
      <w:pPr>
        <w:pStyle w:val="Heading1"/>
      </w:pPr>
      <w:r>
        <w:t xml:space="preserve">5. Extracted Parameters — 25°C</w:t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R0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R1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C1 (F)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tau1 (s)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C2 (F)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0.0211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0.0229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0.0244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0.0263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0.0026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Extracted Parameters — 10°C</w:t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R0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R1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C1 (F)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tau1 (s)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C2 (F)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0.0365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0.0359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0.0338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0.0295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0.0294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0.0323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0.0322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0.0036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0.0335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Extracted Parameters — 0°C</w:t>
      </w:r>
    </w:p>
    <w:tbl>
      <w:tblPr>
        <w:tblW w:type="dxa" w:w="81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R0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R1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C1 (F)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tau1 (s)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R2 (Ω)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C2 (F)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0.0503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0.948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0.0524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0.0482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0.0065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0.0434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0.0384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0.0071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0.0399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0.0419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0.415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0.0407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0.0046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6.2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0.0418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0.0047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0.0424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0.0050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0.020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8000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Validation Results</w:t>
      </w:r>
    </w:p>
    <w:p>
      <w:pPr>
        <w:pStyle w:val="Heading2"/>
      </w:pPr>
      <w:r>
        <w:t xml:space="preserve">8.1 Methodology</w:t>
      </w:r>
    </w:p>
    <w:p>
      <w:pPr>
        <w:spacing w:after="120"/>
      </w:pPr>
      <w:r>
        <w:t xml:space="preserve">Validation performed on first pulse of each SoC group (1C rate) — clean initial conditions, no residual RC state. Error computed over relaxation window only (t = 11s to 40s post-pulse). Multi-pulse parallel simulation via MATLAB parsim.</w:t>
      </w:r>
    </w:p>
    <w:p>
      <w:pPr>
        <w:spacing w:after="160"/>
      </w:pPr>
    </w:p>
    <w:p>
      <w:pPr>
        <w:pStyle w:val="Heading2"/>
      </w:pPr>
      <w:r>
        <w:t xml:space="preserve">8.2 25°C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 Error (mV)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(&lt;15 mV)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2.34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1.45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Mean RMS: </w:t>
      </w:r>
      <w:r>
        <w:t xml:space="preserve">6.04 mV    </w:t>
      </w:r>
      <w:r>
        <w:rPr>
          <w:b/>
          <w:bCs/>
        </w:rPr>
        <w:t xml:space="preserve">Max RMS: </w:t>
      </w:r>
      <w:r>
        <w:t xml:space="preserve">12.22 mV    </w:t>
      </w:r>
      <w:r>
        <w:rPr>
          <w:color w:val="2E7D32"/>
        </w:rPr>
        <w:t xml:space="preserve">All 13 points pass &lt;15 mV threshold</w:t>
      </w:r>
    </w:p>
    <w:p>
      <w:pPr>
        <w:spacing w:after="160"/>
      </w:pPr>
    </w:p>
    <w:p>
      <w:pPr>
        <w:pStyle w:val="Heading2"/>
      </w:pPr>
      <w:r>
        <w:t xml:space="preserve">8.3 10°C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 Error (mV)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(&lt;15 mV)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10.23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9.96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2.41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Mean RMS: </w:t>
      </w:r>
      <w:r>
        <w:t xml:space="preserve">7.62 mV    </w:t>
      </w:r>
      <w:r>
        <w:rPr>
          <w:b/>
          <w:bCs/>
        </w:rPr>
        <w:t xml:space="preserve">Max RMS: </w:t>
      </w:r>
      <w:r>
        <w:t xml:space="preserve">11.47 mV    </w:t>
      </w:r>
      <w:r>
        <w:rPr>
          <w:color w:val="2E7D32"/>
        </w:rPr>
        <w:t xml:space="preserve">All 11 points pass &lt;15 mV threshold</w:t>
      </w:r>
    </w:p>
    <w:p>
      <w:pPr>
        <w:spacing w:after="160"/>
      </w:pPr>
    </w:p>
    <w:p>
      <w:pPr>
        <w:pStyle w:val="Heading2"/>
      </w:pPr>
      <w:r>
        <w:t xml:space="preserve">8.4 0°C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RMS Error (mV)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(&lt;15 mV)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12.44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0.903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11.53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16.24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12.66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0.516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11.92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0.419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✓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b/>
          <w:bCs/>
        </w:rPr>
        <w:t xml:space="preserve">Mean RMS: </w:t>
      </w:r>
      <w:r>
        <w:t xml:space="preserve">12.24 mV    </w:t>
      </w:r>
      <w:r>
        <w:rPr>
          <w:b/>
          <w:bCs/>
        </w:rPr>
        <w:t xml:space="preserve">Max RMS: </w:t>
      </w:r>
      <w:r>
        <w:t xml:space="preserve">17.24 mV    </w:t>
      </w:r>
      <w:r>
        <w:rPr>
          <w:color w:val="E65100"/>
        </w:rPr>
        <w:t xml:space="preserve">7/10 pass &lt;15 mV. Higher error at 0°C attributed to fixed R2/C2 — addressed by adaptive EKF.</w:t>
      </w:r>
    </w:p>
    <w:p>
      <w:pPr>
        <w:spacing w:after="160"/>
      </w:pPr>
    </w:p>
    <w:p>
      <w:pPr>
        <w:pStyle w:val="Heading2"/>
      </w:pPr>
      <w:r>
        <w:t xml:space="preserve">8.5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Temperature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Mean RMS (mV)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Max RMS (mV)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Points Tested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Pass Rate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25°C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6.04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13/13 (100%)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10°C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7.62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11.47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11/11 (100%)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0°C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17.24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7/10  (70%)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Simulink Plant Model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single_cell_battery.slx</w:t>
      </w:r>
    </w:p>
    <w:p>
      <w:pPr>
        <w:spacing w:after="80"/>
      </w:pPr>
      <w:r>
        <w:rPr>
          <w:b/>
          <w:bCs/>
        </w:rPr>
        <w:t xml:space="preserve">Solver: </w:t>
      </w:r>
      <w:r>
        <w:t xml:space="preserve">Fixed-step, discrete, Ts = 0.1s</w:t>
      </w:r>
    </w:p>
    <w:p>
      <w:pPr>
        <w:spacing w:after="80"/>
      </w:pPr>
      <w:r>
        <w:rPr>
          <w:b/>
          <w:bCs/>
        </w:rPr>
        <w:t xml:space="preserve">Current input: </w:t>
      </w:r>
      <w:r>
        <w:t xml:space="preserve">Step blocks: I_pack (pulse on), I_pack_off (pulse off)</w:t>
      </w:r>
    </w:p>
    <w:p>
      <w:pPr>
        <w:spacing w:after="80"/>
      </w:pPr>
      <w:r>
        <w:rPr>
          <w:b/>
          <w:bCs/>
        </w:rPr>
        <w:t xml:space="preserve">SoC integrator IC: </w:t>
      </w:r>
      <w:r>
        <w:t xml:space="preserve">SoC_init (workspace variable)</w:t>
      </w:r>
    </w:p>
    <w:p>
      <w:pPr>
        <w:spacing w:after="80"/>
      </w:pPr>
      <w:r>
        <w:rPr>
          <w:b/>
          <w:bCs/>
        </w:rPr>
        <w:t xml:space="preserve">RC integrators IC: </w:t>
      </w:r>
      <w:r>
        <w:t xml:space="preserve">0 (rested initial condition)</w:t>
      </w:r>
    </w:p>
    <w:p>
      <w:pPr>
        <w:spacing w:after="80"/>
      </w:pPr>
      <w:r>
        <w:rPr>
          <w:b/>
          <w:bCs/>
        </w:rPr>
        <w:t xml:space="preserve">OCV LUT: </w:t>
      </w:r>
      <w:r>
        <w:t xml:space="preserve">21-point 1-D lookup table, soc_bp / ocv_tbl workspace variables</w:t>
      </w:r>
    </w:p>
    <w:p>
      <w:pPr>
        <w:spacing w:after="80"/>
      </w:pPr>
      <w:r>
        <w:rPr>
          <w:b/>
          <w:bCs/>
        </w:rPr>
        <w:t xml:space="preserve">Logged signals: </w:t>
      </w:r>
      <w:r>
        <w:t xml:space="preserve">V_sim (terminal voltage), t_sim (time)</w:t>
      </w:r>
    </w:p>
    <w:p>
      <w:pPr>
        <w:spacing w:after="80"/>
      </w:pPr>
      <w:r>
        <w:rPr>
          <w:b/>
          <w:bCs/>
        </w:rPr>
        <w:t xml:space="preserve">Validation harness: </w:t>
      </w:r>
      <w:r>
        <w:t xml:space="preserve">MATLAB parsim with 4 parallel workers</w:t>
      </w:r>
    </w:p>
    <w:p>
      <w:pPr>
        <w:spacing w:after="160"/>
      </w:pPr>
    </w:p>
    <w:p>
      <w:pPr>
        <w:pStyle w:val="Heading1"/>
      </w:pPr>
      <w:r>
        <w:t xml:space="preserve">10. Key Findings &amp; Notes for Paper</w:t>
      </w:r>
    </w:p>
    <w:p>
      <w:pPr>
        <w:spacing w:after="120"/>
      </w:pPr>
      <w:r>
        <w:rPr>
          <w:i w:val="false"/>
          <w:iCs w:val="false"/>
        </w:rPr>
        <w:t xml:space="preserve">1. SoC must be computed from dataset Ah column, not raw current integration — HPPC file excludes inter-pulse discharge steps.</w:t>
      </w:r>
    </w:p>
    <w:p>
      <w:pPr>
        <w:spacing w:after="120"/>
      </w:pPr>
      <w:r>
        <w:t xml:space="preserve">2. OCV table must be derived from same-cell HPPC settled voltages, not a separate C/20 test cell, to avoid inter-cell capacity mismatch.</w:t>
      </w:r>
    </w:p>
    <w:p>
      <w:pPr>
        <w:spacing w:after="120"/>
      </w:pPr>
      <w:r>
        <w:t xml:space="preserve">3. Validation on first pulse of each SoC group (clean initial conditions) is the correct methodology — mid-group pulses have residual RC state that inflates apparent error.</w:t>
      </w:r>
    </w:p>
    <w:p>
      <w:pPr>
        <w:spacing w:after="120"/>
      </w:pPr>
      <w:r>
        <w:t xml:space="preserve">4. R2/C2 cannot be reliably identified from standard HPPC data — inter-pulse rest insufficient for tau2 convergence. Fixed values used, motivating the adaptive EKF parameter identification layer.</w:t>
      </w:r>
    </w:p>
    <w:p>
      <w:pPr>
        <w:spacing w:after="120"/>
      </w:pPr>
      <w:r>
        <w:t xml:space="preserve">5. R0 exhibits expected temperature dependence: 0.021-0.026Ω at 25°C, 0.029-0.037Ω at 10°C, 0.038-0.052Ω at 0°C.</w:t>
      </w:r>
    </w:p>
    <w:p>
      <w:pPr>
        <w:spacing w:after="120"/>
      </w:pPr>
      <w:r>
        <w:t xml:space="preserve">6. tau1 is relatively temperature-insensitive (~6s across all temperatures), consistent with surface kinetics dominating.</w:t>
      </w:r>
    </w:p>
    <w:p>
      <w:pPr>
        <w:spacing w:after="120"/>
      </w:pPr>
      <w:r>
        <w:t xml:space="preserve">7. 25°C and 10°C validation errors are strong for a control-oriented ECM and are suitable for the present paper's modeling scope. 0°C results are acceptable given fixed slow RC — residual error addressed by adaptive EKF.</w:t>
      </w:r>
    </w:p>
    <w:p>
      <w:pPr>
        <w:spacing w:after="160"/>
      </w:pPr>
    </w:p>
    <w:p>
      <w:pPr>
        <w:pStyle w:val="Heading1"/>
      </w:pPr>
      <w:r>
        <w:t xml:space="preserve">11. Saved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params_25C_final.mat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soc_lut, R0/R1/C1/R2/C2_lut, soc_bp, ocv_tbl, Q_nom,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params_10C_final.mat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soc_lut_10, R0/R1/C1_lut_10, soc_bp_10, ocv_tbl_10, Q_nom,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params_0C_final.mat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soc_lut_0, R0/R1/C1_lut_0, soc_bp_0, ocv_tbl_0, Q_nom, 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params_25C_backup_4_12_26.mat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Backup of earlier single-point 25°C params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single_cell_battery.slx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Simulink 2RC ECM plant model</w:t>
            </w:r>
          </w:p>
        </w:tc>
      </w:tr>
    </w:tbl>
    <w:p>
      <w:pPr>
        <w:spacing w:after="160"/>
      </w:pPr>
    </w:p>
    <w:p>
      <w:pPr>
        <w:spacing w:before="480"/>
        <w:jc w:val="center"/>
      </w:pPr>
      <w:r>
        <w:rPr>
          <w:i/>
          <w:iCs/>
          <w:color w:val="888888"/>
          <w:sz w:val="20"/>
          <w:szCs w:val="20"/>
        </w:rPr>
        <w:t xml:space="preserve">— End of Data Log — April 12, 2026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2026-04-13T01:39:39.841Z</dcterms:created>
  <dcterms:modified xsi:type="dcterms:W3CDTF">2026-04-13T01:39:39.843Z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