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03c2e4c18c2c712fa5144b27e27ce636b02e99"/>
      <w:r>
        <w:t xml:space="preserve">Review of</w:t>
      </w:r>
      <w:r>
        <w:t xml:space="preserve"> </w:t>
      </w:r>
      <w:r>
        <w:rPr>
          <w:rStyle w:val="VerbatimChar"/>
        </w:rPr>
        <w:t xml:space="preserve">root.tex</w:t>
      </w:r>
      <w:r>
        <w:t xml:space="preserve"> </w:t>
      </w:r>
      <w:r>
        <w:t xml:space="preserve">against the code and data</w:t>
      </w:r>
      <w:bookmarkEnd w:id="20"/>
    </w:p>
    <w:p>
      <w:pPr>
        <w:pStyle w:val="FirstParagraph"/>
      </w:pPr>
      <w:r>
        <w:t xml:space="preserve">29 July 2026. Every claim below was checked by running your code or loading your result files. Line numbers refer to the files in</w:t>
      </w:r>
      <w:r>
        <w:t xml:space="preserve"> </w:t>
      </w:r>
      <w:r>
        <w:rPr>
          <w:rStyle w:val="VerbatimChar"/>
        </w:rPr>
        <w:t xml:space="preserve">code/</w:t>
      </w:r>
      <w:r>
        <w:t xml:space="preserve">.</w:t>
      </w:r>
    </w:p>
    <w:p>
      <w:r>
        <w:pict>
          <v:rect style="width:0;height:1.5pt" o:hralign="center" o:hrstd="t" o:hr="t"/>
        </w:pict>
      </w:r>
    </w:p>
    <w:p>
      <w:pPr>
        <w:pStyle w:val="Heading2"/>
      </w:pPr>
      <w:bookmarkStart w:id="21" w:name="summary"/>
      <w:r>
        <w:t xml:space="preserve">Summary</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Where in the draft</w:t>
            </w:r>
          </w:p>
        </w:tc>
        <w:tc>
          <w:tcPr>
            <w:tcBorders>
              <w:bottom w:val="single"/>
            </w:tcBorders>
            <w:vAlign w:val="bottom"/>
          </w:tcPr>
          <w:p>
            <w:pPr>
              <w:pStyle w:val="Compact"/>
              <w:jc w:val="left"/>
            </w:pPr>
            <w:r>
              <w:t xml:space="preserve">Severity</w:t>
            </w:r>
          </w:p>
        </w:tc>
      </w:tr>
      <w:tr>
        <w:tc>
          <w:p>
            <w:pPr>
              <w:pStyle w:val="Compact"/>
              <w:jc w:val="left"/>
            </w:pPr>
            <w:r>
              <w:t xml:space="preserve">A</w:t>
            </w:r>
          </w:p>
        </w:tc>
        <w:tc>
          <w:p>
            <w:pPr>
              <w:pStyle w:val="Compact"/>
              <w:jc w:val="left"/>
            </w:pPr>
            <w:r>
              <w:t xml:space="preserve">The PPO generalisation result is not real</w:t>
            </w:r>
          </w:p>
        </w:tc>
        <w:tc>
          <w:p>
            <w:pPr>
              <w:pStyle w:val="Compact"/>
              <w:jc w:val="left"/>
            </w:pPr>
            <w:r>
              <w:t xml:space="preserve">Abstract, IV-B, VI-A, VI-B</w:t>
            </w:r>
          </w:p>
        </w:tc>
        <w:tc>
          <w:p>
            <w:pPr>
              <w:pStyle w:val="Compact"/>
              <w:jc w:val="left"/>
            </w:pPr>
            <w:r>
              <w:t xml:space="preserve">Fatal</w:t>
            </w:r>
          </w:p>
        </w:tc>
      </w:tr>
      <w:tr>
        <w:tc>
          <w:p>
            <w:pPr>
              <w:pStyle w:val="Compact"/>
              <w:jc w:val="left"/>
            </w:pPr>
            <w:r>
              <w:t xml:space="preserve">B</w:t>
            </w:r>
          </w:p>
        </w:tc>
        <w:tc>
          <w:p>
            <w:pPr>
              <w:pStyle w:val="Compact"/>
              <w:jc w:val="left"/>
            </w:pPr>
            <w:r>
              <w:t xml:space="preserve">The sensor-noise comparison is not a fair test</w:t>
            </w:r>
          </w:p>
        </w:tc>
        <w:tc>
          <w:p>
            <w:pPr>
              <w:pStyle w:val="Compact"/>
              <w:jc w:val="left"/>
            </w:pPr>
            <w:r>
              <w:t xml:space="preserve">V-F-2, VI-A, VI-B</w:t>
            </w:r>
          </w:p>
        </w:tc>
        <w:tc>
          <w:p>
            <w:pPr>
              <w:pStyle w:val="Compact"/>
              <w:jc w:val="left"/>
            </w:pPr>
            <w:r>
              <w:t xml:space="preserve">Fatal</w:t>
            </w:r>
          </w:p>
        </w:tc>
      </w:tr>
      <w:tr>
        <w:tc>
          <w:p>
            <w:pPr>
              <w:pStyle w:val="Compact"/>
              <w:jc w:val="left"/>
            </w:pPr>
            <w:r>
              <w:t xml:space="preserve">C</w:t>
            </w:r>
          </w:p>
        </w:tc>
        <w:tc>
          <w:p>
            <w:pPr>
              <w:pStyle w:val="Compact"/>
              <w:jc w:val="left"/>
            </w:pPr>
            <w:r>
              <w:t xml:space="preserve">Reproducibility claim is false for Boids and APF</w:t>
            </w:r>
          </w:p>
        </w:tc>
        <w:tc>
          <w:p>
            <w:pPr>
              <w:pStyle w:val="Compact"/>
              <w:jc w:val="left"/>
            </w:pPr>
            <w:r>
              <w:t xml:space="preserve">Appendix B</w:t>
            </w:r>
          </w:p>
        </w:tc>
        <w:tc>
          <w:p>
            <w:pPr>
              <w:pStyle w:val="Compact"/>
              <w:jc w:val="left"/>
            </w:pPr>
            <w:r>
              <w:t xml:space="preserve">Serious</w:t>
            </w:r>
          </w:p>
        </w:tc>
      </w:tr>
      <w:tr>
        <w:tc>
          <w:p>
            <w:pPr>
              <w:pStyle w:val="Compact"/>
              <w:jc w:val="left"/>
            </w:pPr>
            <w:r>
              <w:t xml:space="preserve">D</w:t>
            </w:r>
          </w:p>
        </w:tc>
        <w:tc>
          <w:p>
            <w:pPr>
              <w:pStyle w:val="Compact"/>
              <w:jc w:val="left"/>
            </w:pPr>
            <w:r>
              <w:t xml:space="preserve">PPO collision count contradicts itself between two tables</w:t>
            </w:r>
          </w:p>
        </w:tc>
        <w:tc>
          <w:p>
            <w:pPr>
              <w:pStyle w:val="Compact"/>
              <w:jc w:val="left"/>
            </w:pPr>
            <w:r>
              <w:t xml:space="preserve">V-C and V-E</w:t>
            </w:r>
          </w:p>
        </w:tc>
        <w:tc>
          <w:p>
            <w:pPr>
              <w:pStyle w:val="Compact"/>
              <w:jc w:val="left"/>
            </w:pPr>
            <w:r>
              <w:t xml:space="preserve">Serious</w:t>
            </w:r>
          </w:p>
        </w:tc>
      </w:tr>
      <w:tr>
        <w:tc>
          <w:p>
            <w:pPr>
              <w:pStyle w:val="Compact"/>
              <w:jc w:val="left"/>
            </w:pPr>
            <w:r>
              <w:t xml:space="preserve">E</w:t>
            </w:r>
          </w:p>
        </w:tc>
        <w:tc>
          <w:p>
            <w:pPr>
              <w:pStyle w:val="Compact"/>
              <w:jc w:val="left"/>
            </w:pPr>
            <w:r>
              <w:t xml:space="preserve">The 64.7% attribution cannot be demonstrated</w:t>
            </w:r>
          </w:p>
        </w:tc>
        <w:tc>
          <w:p>
            <w:pPr>
              <w:pStyle w:val="Compact"/>
              <w:jc w:val="left"/>
            </w:pPr>
            <w:r>
              <w:t xml:space="preserve">IV-A, VI-A</w:t>
            </w:r>
          </w:p>
        </w:tc>
        <w:tc>
          <w:p>
            <w:pPr>
              <w:pStyle w:val="Compact"/>
              <w:jc w:val="left"/>
            </w:pPr>
            <w:r>
              <w:t xml:space="preserve">Moderate</w:t>
            </w:r>
          </w:p>
        </w:tc>
      </w:tr>
      <w:tr>
        <w:tc>
          <w:p>
            <w:pPr>
              <w:pStyle w:val="Compact"/>
              <w:jc w:val="left"/>
            </w:pPr>
            <w:r>
              <w:t xml:space="preserve">F</w:t>
            </w:r>
          </w:p>
        </w:tc>
        <w:tc>
          <w:p>
            <w:pPr>
              <w:pStyle w:val="Compact"/>
              <w:jc w:val="left"/>
            </w:pPr>
            <w:r>
              <w:t xml:space="preserve">Stated episode length is wrong for Boids</w:t>
            </w:r>
          </w:p>
        </w:tc>
        <w:tc>
          <w:p>
            <w:pPr>
              <w:pStyle w:val="Compact"/>
              <w:jc w:val="left"/>
            </w:pPr>
            <w:r>
              <w:t xml:space="preserve">III-A, Appendix A</w:t>
            </w:r>
          </w:p>
        </w:tc>
        <w:tc>
          <w:p>
            <w:pPr>
              <w:pStyle w:val="Compact"/>
              <w:jc w:val="left"/>
            </w:pPr>
            <w:r>
              <w:t xml:space="preserve">Moderate</w:t>
            </w:r>
          </w:p>
        </w:tc>
      </w:tr>
      <w:tr>
        <w:tc>
          <w:p>
            <w:pPr>
              <w:pStyle w:val="Compact"/>
              <w:jc w:val="left"/>
            </w:pPr>
            <w:r>
              <w:t xml:space="preserve">G</w:t>
            </w:r>
          </w:p>
        </w:tc>
        <w:tc>
          <w:p>
            <w:pPr>
              <w:pStyle w:val="Compact"/>
              <w:jc w:val="left"/>
            </w:pPr>
            <w:r>
              <w:t xml:space="preserve">Reward equation does not match the code</w:t>
            </w:r>
          </w:p>
        </w:tc>
        <w:tc>
          <w:p>
            <w:pPr>
              <w:pStyle w:val="Compact"/>
              <w:jc w:val="left"/>
            </w:pPr>
            <w:r>
              <w:t xml:space="preserve">III-C-3</w:t>
            </w:r>
          </w:p>
        </w:tc>
        <w:tc>
          <w:p>
            <w:pPr>
              <w:pStyle w:val="Compact"/>
              <w:jc w:val="left"/>
            </w:pPr>
            <w:r>
              <w:t xml:space="preserve">Minor</w:t>
            </w:r>
          </w:p>
        </w:tc>
      </w:tr>
      <w:tr>
        <w:tc>
          <w:p>
            <w:pPr>
              <w:pStyle w:val="Compact"/>
              <w:jc w:val="left"/>
            </w:pPr>
            <w:r>
              <w:t xml:space="preserve">H</w:t>
            </w:r>
          </w:p>
        </w:tc>
        <w:tc>
          <w:p>
            <w:pPr>
              <w:pStyle w:val="Compact"/>
              <w:jc w:val="left"/>
            </w:pPr>
            <w:r>
              <w:t xml:space="preserve">No literature review, no significance tests</w:t>
            </w:r>
          </w:p>
        </w:tc>
        <w:tc>
          <w:p>
            <w:pPr>
              <w:pStyle w:val="Compact"/>
              <w:jc w:val="left"/>
            </w:pPr>
            <w:r>
              <w:t xml:space="preserve">Whole document</w:t>
            </w:r>
          </w:p>
        </w:tc>
        <w:tc>
          <w:p>
            <w:pPr>
              <w:pStyle w:val="Compact"/>
              <w:jc w:val="left"/>
            </w:pPr>
            <w:r>
              <w:t xml:space="preserve">Outstanding from supervisor</w:t>
            </w:r>
          </w:p>
        </w:tc>
      </w:tr>
      <w:tr>
        <w:tc>
          <w:p>
            <w:pPr>
              <w:pStyle w:val="Compact"/>
              <w:jc w:val="left"/>
            </w:pPr>
            <w:r>
              <w:t xml:space="preserve">I</w:t>
            </w:r>
          </w:p>
        </w:tc>
        <w:tc>
          <w:p>
            <w:pPr>
              <w:pStyle w:val="Compact"/>
              <w:jc w:val="left"/>
            </w:pPr>
            <w:r>
              <w:t xml:space="preserve">The 90% target is still unsourced</w:t>
            </w:r>
          </w:p>
        </w:tc>
        <w:tc>
          <w:p>
            <w:pPr>
              <w:pStyle w:val="Compact"/>
              <w:jc w:val="left"/>
            </w:pPr>
            <w:r>
              <w:t xml:space="preserve">Abstract, RQ, IV-A</w:t>
            </w:r>
          </w:p>
        </w:tc>
        <w:tc>
          <w:p>
            <w:pPr>
              <w:pStyle w:val="Compact"/>
              <w:jc w:val="left"/>
            </w:pPr>
            <w:r>
              <w:t xml:space="preserve">Outstanding from supervisor</w:t>
            </w:r>
          </w:p>
        </w:tc>
      </w:tr>
    </w:tbl>
    <w:p>
      <w:pPr>
        <w:pStyle w:val="BodyText"/>
      </w:pPr>
      <w:r>
        <w:t xml:space="preserve">Two corrections to what I told you earlier, in fairness: the PPO coverage-over-time curves in your Fig. 9 are real. I flagged them as synthetic before, and that was wrong. The fake straight-line curves are only in</w:t>
      </w:r>
      <w:r>
        <w:t xml:space="preserve"> </w:t>
      </w:r>
      <w:r>
        <w:rPr>
          <w:rStyle w:val="VerbatimChar"/>
        </w:rPr>
        <w:t xml:space="preserve">compare/results/ppo_Obstacles_*.npy</w:t>
      </w:r>
      <w:r>
        <w:t xml:space="preserve">, which feeds</w:t>
      </w:r>
      <w:r>
        <w:t xml:space="preserve"> </w:t>
      </w:r>
      <w:r>
        <w:rPr>
          <w:rStyle w:val="VerbatimChar"/>
        </w:rPr>
        <w:t xml:space="preserve">compare.py</w:t>
      </w:r>
      <w:r>
        <w:t xml:space="preserve">, not the figure you actually use. Your Gini numbers, path lengths, timings, per-agent shares and swarm-size figures all verify exactly.</w:t>
      </w:r>
    </w:p>
    <w:p>
      <w:r>
        <w:pict>
          <v:rect style="width:0;height:1.5pt" o:hralign="center" o:hrstd="t" o:hr="t"/>
        </w:pict>
      </w:r>
    </w:p>
    <w:p>
      <w:pPr>
        <w:pStyle w:val="Heading2"/>
      </w:pPr>
      <w:bookmarkStart w:id="22" w:name="X2939957915f5c80f8b1100ab4b1e48754339160"/>
      <w:r>
        <w:t xml:space="preserve">A. The PPO generalisation result is not real</w:t>
      </w:r>
      <w:bookmarkEnd w:id="22"/>
    </w:p>
    <w:p>
      <w:pPr>
        <w:pStyle w:val="FirstParagraph"/>
      </w:pPr>
      <w:r>
        <w:t xml:space="preserve">You write, in IV-B:</w:t>
      </w:r>
    </w:p>
    <w:p>
      <w:pPr>
        <w:pStyle w:val="BlockText"/>
      </w:pPr>
      <w:r>
        <w:t xml:space="preserve">“</w:t>
      </w:r>
      <w:r>
        <w:t xml:space="preserve">For PPO it is a genuine result: the policy learned something about coverage in general rather than memorising the 50 training layouts.</w:t>
      </w:r>
      <w:r>
        <w:t xml:space="preserve">”</w:t>
      </w:r>
    </w:p>
    <w:p>
      <w:pPr>
        <w:pStyle w:val="FirstParagraph"/>
      </w:pPr>
      <w:r>
        <w:rPr>
          <w:rStyle w:val="VerbatimChar"/>
        </w:rPr>
        <w:t xml:space="preserve">phase4_ppo/uav_coverage_env.py</w:t>
      </w:r>
      <w:r>
        <w:t xml:space="preserve">, line 66:</w:t>
      </w:r>
    </w:p>
    <w:p>
      <w:pPr>
        <w:pStyle w:val="SourceCode"/>
      </w:pPr>
      <w:r>
        <w:rPr>
          <w:rStyle w:val="KeywordTok"/>
        </w:rPr>
        <w:t xml:space="preserve">def</w:t>
      </w:r>
      <w:r>
        <w:rPr>
          <w:rStyle w:val="NormalTok"/>
        </w:rPr>
        <w:t xml:space="preserve"> reset(</w:t>
      </w:r>
      <w:r>
        <w:rPr>
          <w:rStyle w:val="VariableTok"/>
        </w:rPr>
        <w:t xml:space="preserve">self</w:t>
      </w:r>
      <w:r>
        <w:rPr>
          <w:rStyle w:val="NormalTok"/>
        </w:rPr>
        <w:t xml:space="preserve">, seed</w:t>
      </w:r>
      <w:r>
        <w:rPr>
          <w:rStyle w:val="OperatorTok"/>
        </w:rPr>
        <w:t xml:space="preserve">=</w:t>
      </w:r>
      <w:r>
        <w:rPr>
          <w:rStyle w:val="VariableTok"/>
        </w:rPr>
        <w:t xml:space="preserve">None</w:t>
      </w:r>
      <w:r>
        <w:rPr>
          <w:rStyle w:val="NormalTok"/>
        </w:rPr>
        <w:t xml:space="preserve">, options</w:t>
      </w:r>
      <w:r>
        <w:rPr>
          <w:rStyle w:val="OperatorTok"/>
        </w:rPr>
        <w:t xml:space="preserve">=</w:t>
      </w:r>
      <w:r>
        <w:rPr>
          <w:rStyle w:val="VariableTok"/>
        </w:rPr>
        <w:t xml:space="preserve">None</w:t>
      </w:r>
      <w:r>
        <w:rPr>
          <w:rStyle w:val="NormalTok"/>
        </w:rPr>
        <w:t xml:space="preserve">):</w:t>
      </w:r>
      <w:r>
        <w:br/>
      </w:r>
      <w:r>
        <w:rPr>
          <w:rStyle w:val="NormalTok"/>
        </w:rPr>
        <w:t xml:space="preserve">    s </w:t>
      </w:r>
      <w:r>
        <w:rPr>
          <w:rStyle w:val="OperatorTok"/>
        </w:rPr>
        <w:t xml:space="preserve">=</w:t>
      </w:r>
      <w:r>
        <w:rPr>
          <w:rStyle w:val="NormalTok"/>
        </w:rPr>
        <w:t xml:space="preserve"> </w:t>
      </w:r>
      <w:r>
        <w:rPr>
          <w:rStyle w:val="VariableTok"/>
        </w:rPr>
        <w:t xml:space="preserve">self</w:t>
      </w:r>
      <w:r>
        <w:rPr>
          <w:rStyle w:val="NormalTok"/>
        </w:rPr>
        <w:t xml:space="preserve">._ep_seed </w:t>
      </w:r>
      <w:r>
        <w:rPr>
          <w:rStyle w:val="OperatorTok"/>
        </w:rPr>
        <w:t xml:space="preserve">%</w:t>
      </w:r>
      <w:r>
        <w:rPr>
          <w:rStyle w:val="NormalTok"/>
        </w:rPr>
        <w:t xml:space="preserve"> </w:t>
      </w:r>
      <w:r>
        <w:rPr>
          <w:rStyle w:val="DecValTok"/>
        </w:rPr>
        <w:t xml:space="preserve">50</w:t>
      </w:r>
    </w:p>
    <w:p>
      <w:pPr>
        <w:pStyle w:val="FirstParagraph"/>
      </w:pPr>
      <w:r>
        <w:t xml:space="preserve">Seed Set A is seeds 0–49. Seed Set B is seeds 50–99. The modulo maps both onto layout indices 0–49. I compared the generated obstacle maps directly:</w:t>
      </w:r>
    </w:p>
    <w:p>
      <w:pPr>
        <w:pStyle w:val="SourceCode"/>
      </w:pPr>
      <w:r>
        <w:rPr>
          <w:rStyle w:val="VerbatimChar"/>
        </w:rPr>
        <w:t xml:space="preserve">density 0.1: Set A layout == Set B layout for 50/50 seeds</w:t>
      </w:r>
      <w:r>
        <w:br/>
      </w:r>
      <w:r>
        <w:rPr>
          <w:rStyle w:val="VerbatimChar"/>
        </w:rPr>
        <w:t xml:space="preserve">density 0.2: Set A layout == Set B layout for 50/50 seeds</w:t>
      </w:r>
      <w:r>
        <w:br/>
      </w:r>
      <w:r>
        <w:rPr>
          <w:rStyle w:val="VerbatimChar"/>
        </w:rPr>
        <w:t xml:space="preserve">density 0.3: Set A layout == Set B layout for 50/50 seeds</w:t>
      </w:r>
    </w:p>
    <w:p>
      <w:pPr>
        <w:pStyle w:val="FirstParagraph"/>
      </w:pPr>
      <w:r>
        <w:t xml:space="preserve">Seed Set B is the training set. The −0.2 to −2.0 pp figures in Table II measure how much a stochastic policy varies when you run it twice on the same fifty maps.</w:t>
      </w:r>
    </w:p>
    <w:p>
      <w:pPr>
        <w:pStyle w:val="BodyText"/>
      </w:pPr>
      <w:r>
        <w:t xml:space="preserve">For Boids and APF the table is fine, though for a different reason than you give: neither has learned parameters, and because of issue C their layouts are random draws rather than a controlled split, so A and B are two samples from the same distribution.</w:t>
      </w:r>
    </w:p>
    <w:p>
      <w:pPr>
        <w:pStyle w:val="BodyText"/>
      </w:pPr>
      <w:r>
        <w:t xml:space="preserve">This claim appears in four places: the abstract (</w:t>
      </w:r>
      <w:r>
        <w:t xml:space="preserve">“</w:t>
      </w:r>
      <w:r>
        <w:t xml:space="preserve">All three generalised to unseen layouts with under two percentage points of loss</w:t>
      </w:r>
      <w:r>
        <w:t xml:space="preserve">”</w:t>
      </w:r>
      <w:r>
        <w:t xml:space="preserve">), Objective 4, Section IV-B, and twice in Section VI. The appendix also lists Seed Set B as</w:t>
      </w:r>
      <w:r>
        <w:t xml:space="preserve"> </w:t>
      </w:r>
      <w:r>
        <w:t xml:space="preserve">“</w:t>
      </w:r>
      <w:r>
        <w:t xml:space="preserve">Held out</w:t>
      </w:r>
      <w:r>
        <w:t xml:space="preserve">”</w:t>
      </w:r>
      <w:r>
        <w:t xml:space="preserve">.</w:t>
      </w:r>
    </w:p>
    <w:p>
      <w:pPr>
        <w:pStyle w:val="BodyText"/>
      </w:pPr>
      <w:r>
        <w:rPr>
          <w:b/>
        </w:rPr>
        <w:t xml:space="preserve">Fix.</w:t>
      </w:r>
      <w:r>
        <w:t xml:space="preserve"> </w:t>
      </w:r>
      <w:r>
        <w:t xml:space="preserve">Delete</w:t>
      </w:r>
      <w:r>
        <w:t xml:space="preserve"> </w:t>
      </w:r>
      <w:r>
        <w:rPr>
          <w:rStyle w:val="VerbatimChar"/>
        </w:rPr>
        <w:t xml:space="preserve">% 50</w:t>
      </w:r>
      <w:r>
        <w:t xml:space="preserve">, retrain, re-evaluate on layouts 50–99. One line and a training run. Until then the claim has to come out of the abstract and the conclusion.</w:t>
      </w:r>
      <w:r>
        <w:t xml:space="preserve"> </w:t>
      </w:r>
      <w:r>
        <w:rPr>
          <w:rStyle w:val="VerbatimChar"/>
        </w:rPr>
        <w:t xml:space="preserve">_build_obstacles</w:t>
      </w:r>
      <w:r>
        <w:t xml:space="preserve"> </w:t>
      </w:r>
      <w:r>
        <w:t xml:space="preserve">itself is properly deterministic, so nothing else on the PPO side needs touching.</w:t>
      </w:r>
    </w:p>
    <w:p>
      <w:r>
        <w:pict>
          <v:rect style="width:0;height:1.5pt" o:hralign="center" o:hrstd="t" o:hr="t"/>
        </w:pict>
      </w:r>
    </w:p>
    <w:p>
      <w:pPr>
        <w:pStyle w:val="Heading2"/>
      </w:pPr>
      <w:bookmarkStart w:id="23" w:name="X5d52b37fe5ec810edf1675247b6794f539c6004"/>
      <w:r>
        <w:t xml:space="preserve">B. The sensor-noise comparison is not a fair test</w:t>
      </w:r>
      <w:bookmarkEnd w:id="23"/>
    </w:p>
    <w:p>
      <w:pPr>
        <w:pStyle w:val="FirstParagraph"/>
      </w:pPr>
      <w:r>
        <w:t xml:space="preserve">This is the one that worries me most, because Section V-F-2 calls it</w:t>
      </w:r>
      <w:r>
        <w:t xml:space="preserve"> </w:t>
      </w:r>
      <w:r>
        <w:t xml:space="preserve">“</w:t>
      </w:r>
      <w:r>
        <w:t xml:space="preserve">the most striking result in the study</w:t>
      </w:r>
      <w:r>
        <w:t xml:space="preserve">”</w:t>
      </w:r>
      <w:r>
        <w:t xml:space="preserve"> </w:t>
      </w:r>
      <w:r>
        <w:t xml:space="preserve">and Section VI uses it to argue the ranking reverses.</w:t>
      </w:r>
    </w:p>
    <w:p>
      <w:pPr>
        <w:pStyle w:val="BodyText"/>
      </w:pPr>
      <w:r>
        <w:t xml:space="preserve">The two conditions are different experiments. From</w:t>
      </w:r>
      <w:r>
        <w:t xml:space="preserve"> </w:t>
      </w:r>
      <w:r>
        <w:rPr>
          <w:rStyle w:val="VerbatimChar"/>
        </w:rPr>
        <w:t xml:space="preserve">analysis/robustness_test.py</w:t>
      </w:r>
      <w:r>
        <w:t xml:space="preserve">:</w:t>
      </w:r>
    </w:p>
    <w:p>
      <w:pPr>
        <w:pStyle w:val="BodyText"/>
      </w:pPr>
      <w:r>
        <w:t xml:space="preserve">Boids and APF, lines 139–144:</w:t>
      </w:r>
    </w:p>
    <w:p>
      <w:pPr>
        <w:pStyle w:val="SourceCode"/>
      </w:pPr>
      <w:r>
        <w:rPr>
          <w:rStyle w:val="NormalTok"/>
        </w:rPr>
        <w:t xml:space="preserve">true_obs </w:t>
      </w:r>
      <w:r>
        <w:rPr>
          <w:rStyle w:val="OperatorTok"/>
        </w:rPr>
        <w:t xml:space="preserve">=</w:t>
      </w:r>
      <w:r>
        <w:rPr>
          <w:rStyle w:val="NormalTok"/>
        </w:rPr>
        <w:t xml:space="preserve"> model.obstacle_grid.copy()</w:t>
      </w:r>
      <w:r>
        <w:br/>
      </w:r>
      <w:r>
        <w:rPr>
          <w:rStyle w:val="NormalTok"/>
        </w:rPr>
        <w:t xml:space="preserve">flip_mask </w:t>
      </w:r>
      <w:r>
        <w:rPr>
          <w:rStyle w:val="OperatorTok"/>
        </w:rPr>
        <w:t xml:space="preserve">=</w:t>
      </w:r>
      <w:r>
        <w:rPr>
          <w:rStyle w:val="NormalTok"/>
        </w:rPr>
        <w:t xml:space="preserve"> rng.random(true_obs.shape) </w:t>
      </w:r>
      <w:r>
        <w:rPr>
          <w:rStyle w:val="OperatorTok"/>
        </w:rPr>
        <w:t xml:space="preserve">&lt;</w:t>
      </w:r>
      <w:r>
        <w:rPr>
          <w:rStyle w:val="NormalTok"/>
        </w:rPr>
        <w:t xml:space="preserve"> noise_level</w:t>
      </w:r>
      <w:r>
        <w:br/>
      </w:r>
      <w:r>
        <w:rPr>
          <w:rStyle w:val="NormalTok"/>
        </w:rPr>
        <w:t xml:space="preserve">perceived </w:t>
      </w:r>
      <w:r>
        <w:rPr>
          <w:rStyle w:val="OperatorTok"/>
        </w:rPr>
        <w:t xml:space="preserve">=</w:t>
      </w:r>
      <w:r>
        <w:rPr>
          <w:rStyle w:val="NormalTok"/>
        </w:rPr>
        <w:t xml:space="preserve"> true_obs.copy()</w:t>
      </w:r>
      <w:r>
        <w:br/>
      </w:r>
      <w:r>
        <w:rPr>
          <w:rStyle w:val="NormalTok"/>
        </w:rPr>
        <w:t xml:space="preserve">perceived[flip_mask]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perceived[flip_mask]</w:t>
      </w:r>
      <w:r>
        <w:br/>
      </w:r>
      <w:r>
        <w:rPr>
          <w:rStyle w:val="NormalTok"/>
        </w:rPr>
        <w:t xml:space="preserve">model.obstacle_grid </w:t>
      </w:r>
      <w:r>
        <w:rPr>
          <w:rStyle w:val="OperatorTok"/>
        </w:rPr>
        <w:t xml:space="preserve">=</w:t>
      </w:r>
      <w:r>
        <w:rPr>
          <w:rStyle w:val="NormalTok"/>
        </w:rPr>
        <w:t xml:space="preserve"> perceived</w:t>
      </w:r>
    </w:p>
    <w:p>
      <w:pPr>
        <w:pStyle w:val="FirstParagraph"/>
      </w:pPr>
      <w:r>
        <w:t xml:space="preserve">PPO, lines 113–123:</w:t>
      </w:r>
    </w:p>
    <w:p>
      <w:pPr>
        <w:pStyle w:val="SourceCode"/>
      </w:pPr>
      <w:r>
        <w:rPr>
          <w:rStyle w:val="NormalTok"/>
        </w:rPr>
        <w:t xml:space="preserve">n_flip </w:t>
      </w:r>
      <w:r>
        <w:rPr>
          <w:rStyle w:val="OperatorTok"/>
        </w:rPr>
        <w:t xml:space="preserve">=</w:t>
      </w:r>
      <w:r>
        <w:rPr>
          <w:rStyle w:val="NormalTok"/>
        </w:rPr>
        <w:t xml:space="preserve"> </w:t>
      </w:r>
      <w:r>
        <w:rPr>
          <w:rStyle w:val="BuiltInTok"/>
        </w:rPr>
        <w:t xml:space="preserve">int</w:t>
      </w:r>
      <w:r>
        <w:rPr>
          <w:rStyle w:val="NormalTok"/>
        </w:rPr>
        <w:t xml:space="preserve">(</w:t>
      </w:r>
      <w:r>
        <w:rPr>
          <w:rStyle w:val="DecValTok"/>
        </w:rPr>
        <w:t xml:space="preserve">49</w:t>
      </w:r>
      <w:r>
        <w:rPr>
          <w:rStyle w:val="NormalTok"/>
        </w:rPr>
        <w:t xml:space="preserve"> </w:t>
      </w:r>
      <w:r>
        <w:rPr>
          <w:rStyle w:val="OperatorTok"/>
        </w:rPr>
        <w:t xml:space="preserve">*</w:t>
      </w:r>
      <w:r>
        <w:rPr>
          <w:rStyle w:val="NormalTok"/>
        </w:rPr>
        <w:t xml:space="preserve"> noise_level)</w:t>
      </w:r>
      <w:r>
        <w:br/>
      </w:r>
      <w:r>
        <w:rPr>
          <w:rStyle w:val="NormalTok"/>
        </w:rPr>
        <w:t xml:space="preserve">flip_idx </w:t>
      </w:r>
      <w:r>
        <w:rPr>
          <w:rStyle w:val="OperatorTok"/>
        </w:rPr>
        <w:t xml:space="preserve">=</w:t>
      </w:r>
      <w:r>
        <w:rPr>
          <w:rStyle w:val="NormalTok"/>
        </w:rPr>
        <w:t xml:space="preserve"> rng.choice(</w:t>
      </w:r>
      <w:r>
        <w:rPr>
          <w:rStyle w:val="DecValTok"/>
        </w:rPr>
        <w:t xml:space="preserve">49</w:t>
      </w:r>
      <w:r>
        <w:rPr>
          <w:rStyle w:val="NormalTok"/>
        </w:rPr>
        <w:t xml:space="preserve">, size</w:t>
      </w:r>
      <w:r>
        <w:rPr>
          <w:rStyle w:val="OperatorTok"/>
        </w:rPr>
        <w:t xml:space="preserve">=</w:t>
      </w:r>
      <w:r>
        <w:rPr>
          <w:rStyle w:val="NormalTok"/>
        </w:rPr>
        <w:t xml:space="preserve">n_flip, replace</w:t>
      </w:r>
      <w:r>
        <w:rPr>
          <w:rStyle w:val="OperatorTok"/>
        </w:rPr>
        <w:t xml:space="preserve">=</w:t>
      </w:r>
      <w:r>
        <w:rPr>
          <w:rStyle w:val="VariableTok"/>
        </w:rPr>
        <w:t xml:space="preserve">False</w:t>
      </w:r>
      <w:r>
        <w:rPr>
          <w:rStyle w:val="NormalTok"/>
        </w:rPr>
        <w:t xml:space="preserve">)</w:t>
      </w:r>
    </w:p>
    <w:p>
      <w:pPr>
        <w:pStyle w:val="FirstParagraph"/>
      </w:pPr>
      <w:r>
        <w:t xml:space="preserve">Side by side at 20% noise:</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Boids / APF</w:t>
            </w:r>
          </w:p>
        </w:tc>
        <w:tc>
          <w:tcPr>
            <w:tcBorders>
              <w:bottom w:val="single"/>
            </w:tcBorders>
            <w:vAlign w:val="bottom"/>
          </w:tcPr>
          <w:p>
            <w:pPr>
              <w:pStyle w:val="Compact"/>
              <w:jc w:val="left"/>
            </w:pPr>
            <w:r>
              <w:t xml:space="preserve">PPO</w:t>
            </w:r>
          </w:p>
        </w:tc>
      </w:tr>
      <w:tr>
        <w:tc>
          <w:p>
            <w:pPr>
              <w:pStyle w:val="Compact"/>
              <w:jc w:val="left"/>
            </w:pPr>
            <w:r>
              <w:t xml:space="preserve">What gets corrupted</w:t>
            </w:r>
          </w:p>
        </w:tc>
        <w:tc>
          <w:p>
            <w:pPr>
              <w:pStyle w:val="Compact"/>
              <w:jc w:val="left"/>
            </w:pPr>
            <w:r>
              <w:t xml:space="preserve">the whole 50×50 obstacle grid the agents plan against</w:t>
            </w:r>
          </w:p>
        </w:tc>
        <w:tc>
          <w:p>
            <w:pPr>
              <w:pStyle w:val="Compact"/>
              <w:jc w:val="left"/>
            </w:pPr>
            <w:r>
              <w:t xml:space="preserve">one 49-value observation vector</w:t>
            </w:r>
          </w:p>
        </w:tc>
      </w:tr>
      <w:tr>
        <w:tc>
          <w:p>
            <w:pPr>
              <w:pStyle w:val="Compact"/>
              <w:jc w:val="left"/>
            </w:pPr>
            <w:r>
              <w:t xml:space="preserve">How many cells</w:t>
            </w:r>
          </w:p>
        </w:tc>
        <w:tc>
          <w:p>
            <w:pPr>
              <w:pStyle w:val="Compact"/>
              <w:jc w:val="left"/>
            </w:pPr>
            <w:r>
              <w:t xml:space="preserve">about 500 of 2500</w:t>
            </w:r>
          </w:p>
        </w:tc>
        <w:tc>
          <w:p>
            <w:pPr>
              <w:pStyle w:val="Compact"/>
              <w:jc w:val="left"/>
            </w:pPr>
            <w:r>
              <w:t xml:space="preserve">9 of 49</w:t>
            </w:r>
          </w:p>
        </w:tc>
      </w:tr>
      <w:tr>
        <w:tc>
          <w:p>
            <w:pPr>
              <w:pStyle w:val="Compact"/>
              <w:jc w:val="left"/>
            </w:pPr>
            <w:r>
              <w:t xml:space="preserve">Agents affected</w:t>
            </w:r>
          </w:p>
        </w:tc>
        <w:tc>
          <w:p>
            <w:pPr>
              <w:pStyle w:val="Compact"/>
              <w:jc w:val="left"/>
            </w:pPr>
            <w:r>
              <w:t xml:space="preserve">all six</w:t>
            </w:r>
          </w:p>
        </w:tc>
        <w:tc>
          <w:p>
            <w:pPr>
              <w:pStyle w:val="Compact"/>
              <w:jc w:val="left"/>
            </w:pPr>
            <w:r>
              <w:t xml:space="preserve">Agent 0 only</w:t>
            </w:r>
          </w:p>
        </w:tc>
      </w:tr>
      <w:tr>
        <w:tc>
          <w:p>
            <w:pPr>
              <w:pStyle w:val="Compact"/>
              <w:jc w:val="left"/>
            </w:pPr>
            <w:r>
              <w:t xml:space="preserve">Persistence</w:t>
            </w:r>
          </w:p>
        </w:tc>
        <w:tc>
          <w:p>
            <w:pPr>
              <w:pStyle w:val="Compact"/>
              <w:jc w:val="left"/>
            </w:pPr>
            <w:r>
              <w:t xml:space="preserve">set once, wrong for all 700 steps</w:t>
            </w:r>
          </w:p>
        </w:tc>
        <w:tc>
          <w:p>
            <w:pPr>
              <w:pStyle w:val="Compact"/>
              <w:jc w:val="left"/>
            </w:pPr>
            <w:r>
              <w:t xml:space="preserve">resampled every step</w:t>
            </w:r>
          </w:p>
        </w:tc>
      </w:tr>
    </w:tbl>
    <w:p>
      <w:pPr>
        <w:pStyle w:val="BodyText"/>
      </w:pPr>
      <w:r>
        <w:t xml:space="preserve">Two things follow, and either one alone breaks the comparison.</w:t>
      </w:r>
    </w:p>
    <w:p>
      <w:pPr>
        <w:pStyle w:val="BodyText"/>
      </w:pPr>
      <w:r>
        <w:rPr>
          <w:b/>
        </w:rPr>
        <w:t xml:space="preserve">The Boids and APF condition imposes a mechanical coverage cap.</w:t>
      </w:r>
      <w:r>
        <w:t xml:space="preserve"> </w:t>
      </w:r>
      <w:r>
        <w:t xml:space="preserve">In</w:t>
      </w:r>
      <w:r>
        <w:t xml:space="preserve"> </w:t>
      </w:r>
      <w:r>
        <w:rPr>
          <w:rStyle w:val="VerbatimChar"/>
        </w:rPr>
        <w:t xml:space="preserve">model_apf.py</w:t>
      </w:r>
      <w:r>
        <w:t xml:space="preserve"> </w:t>
      </w:r>
      <w:r>
        <w:t xml:space="preserve">line 37, an agent’s legal moves are filtered by</w:t>
      </w:r>
      <w:r>
        <w:t xml:space="preserve"> </w:t>
      </w:r>
      <w:r>
        <w:rPr>
          <w:rStyle w:val="VerbatimChar"/>
        </w:rPr>
        <w:t xml:space="preserve">obstacle_grid</w:t>
      </w:r>
      <w:r>
        <w:t xml:space="preserve">. At 20% density there are 1,991 free cells, and 20% noise marks about 398 of them as obstacles. Those cells become unreachable for every agent for the whole episode, so coverage cannot exceed roughly 80% no matter how the controller behaves. APF measured 58.0% and Boids 66.3%, both under that cap, which is what you would expect once you add the wasted steps from agents walking into cells that are really obstacles.</w:t>
      </w:r>
    </w:p>
    <w:p>
      <w:pPr>
        <w:pStyle w:val="BodyText"/>
      </w:pPr>
      <w:r>
        <w:rPr>
          <w:b/>
        </w:rPr>
        <w:t xml:space="preserve">The PPO condition cannot reach 99.6% of the work.</w:t>
      </w:r>
      <w:r>
        <w:t xml:space="preserve"> </w:t>
      </w:r>
      <w:r>
        <w:t xml:space="preserve">In</w:t>
      </w:r>
      <w:r>
        <w:t xml:space="preserve"> </w:t>
      </w:r>
      <w:r>
        <w:rPr>
          <w:rStyle w:val="VerbatimChar"/>
        </w:rPr>
        <w:t xml:space="preserve">uav_coverage_env.py</w:t>
      </w:r>
      <w:r>
        <w:t xml:space="preserve"> </w:t>
      </w:r>
      <w:r>
        <w:t xml:space="preserve">lines 93–109, Agents 1–5 read</w:t>
      </w:r>
      <w:r>
        <w:t xml:space="preserve"> </w:t>
      </w:r>
      <w:r>
        <w:rPr>
          <w:rStyle w:val="VerbatimChar"/>
        </w:rPr>
        <w:t xml:space="preserve">self.obstacle_map</w:t>
      </w:r>
      <w:r>
        <w:t xml:space="preserve"> </w:t>
      </w:r>
      <w:r>
        <w:t xml:space="preserve">directly. The noise is injected into the observation vector before</w:t>
      </w:r>
      <w:r>
        <w:t xml:space="preserve"> </w:t>
      </w:r>
      <w:r>
        <w:rPr>
          <w:rStyle w:val="VerbatimChar"/>
        </w:rPr>
        <w:t xml:space="preserve">model.predict</w:t>
      </w:r>
      <w:r>
        <w:t xml:space="preserve">, so it only ever reaches Agent 0. And by your own Section V-B, Agent 0 produces 0.40% of unique coverage at 20% density. I confirmed that from</w:t>
      </w:r>
      <w:r>
        <w:t xml:space="preserve"> </w:t>
      </w:r>
      <w:r>
        <w:rPr>
          <w:rStyle w:val="VerbatimChar"/>
        </w:rPr>
        <w:t xml:space="preserve">cells_per_uav</w:t>
      </w:r>
      <w:r>
        <w:t xml:space="preserve">: the per-agent shares are 0.4, 19.3, 19.3, 20.9, 20.2, 20.0.</w:t>
      </w:r>
    </w:p>
    <w:p>
      <w:pPr>
        <w:pStyle w:val="BodyText"/>
      </w:pPr>
      <w:r>
        <w:t xml:space="preserve">PPO’s line is flat because the noise has almost nothing to act on. The explanation you give, that entropy regularisation taught the policy to read the general shape of its observation, is not supported by anything in the data. There is also the point that per-step resampled noise averages out over 700 steps, while a fixed wrong map is systematic bias, which is much harder.</w:t>
      </w:r>
    </w:p>
    <w:p>
      <w:pPr>
        <w:pStyle w:val="BodyText"/>
      </w:pPr>
      <w:r>
        <w:t xml:space="preserve">The coverage going</w:t>
      </w:r>
      <w:r>
        <w:t xml:space="preserve"> </w:t>
      </w:r>
      <w:r>
        <w:rPr>
          <w:i/>
        </w:rPr>
        <w:t xml:space="preserve">up</w:t>
      </w:r>
      <w:r>
        <w:t xml:space="preserve"> </w:t>
      </w:r>
      <w:r>
        <w:t xml:space="preserve">from 85.6% to 87.1% as noise rises should have been the tell. Robustness does not usually look like improvement.</w:t>
      </w:r>
    </w:p>
    <w:p>
      <w:pPr>
        <w:pStyle w:val="BodyText"/>
      </w:pPr>
      <w:r>
        <w:rPr>
          <w:b/>
        </w:rPr>
        <w:t xml:space="preserve">Fix.</w:t>
      </w:r>
      <w:r>
        <w:t xml:space="preserve"> </w:t>
      </w:r>
      <w:r>
        <w:t xml:space="preserve">Either corrupt PPO’s</w:t>
      </w:r>
      <w:r>
        <w:t xml:space="preserve"> </w:t>
      </w:r>
      <w:r>
        <w:rPr>
          <w:rStyle w:val="VerbatimChar"/>
        </w:rPr>
        <w:t xml:space="preserve">obstacle_map</w:t>
      </w:r>
      <w:r>
        <w:t xml:space="preserve"> </w:t>
      </w:r>
      <w:r>
        <w:t xml:space="preserve">the same way, once per episode, affecting all six agents, or corrupt only the observation for all three methods. Same intervention or no comparison. I expect the ranking will not reverse once you do, so Section VI-B needs rewriting either way.</w:t>
      </w:r>
    </w:p>
    <w:p>
      <w:r>
        <w:pict>
          <v:rect style="width:0;height:1.5pt" o:hralign="center" o:hrstd="t" o:hr="t"/>
        </w:pict>
      </w:r>
    </w:p>
    <w:p>
      <w:pPr>
        <w:pStyle w:val="Heading2"/>
      </w:pPr>
      <w:bookmarkStart w:id="24" w:name="X5af126b646a7fd7d667167bd95844e4b7874e43"/>
      <w:r>
        <w:t xml:space="preserve">C. The reproducibility claim is false for Boids and APF</w:t>
      </w:r>
      <w:bookmarkEnd w:id="24"/>
    </w:p>
    <w:p>
      <w:pPr>
        <w:pStyle w:val="FirstParagraph"/>
      </w:pPr>
      <w:r>
        <w:t xml:space="preserve">Appendix B:</w:t>
      </w:r>
    </w:p>
    <w:p>
      <w:pPr>
        <w:pStyle w:val="BlockText"/>
      </w:pPr>
      <w:r>
        <w:t xml:space="preserve">“</w:t>
      </w:r>
      <w:r>
        <w:t xml:space="preserve">Every experiment reproduces exactly from its seed, since all stochastic elements go through</w:t>
      </w:r>
      <w:r>
        <w:t xml:space="preserve"> </w:t>
      </w:r>
      <w:r>
        <w:rPr>
          <w:rStyle w:val="VerbatimChar"/>
        </w:rPr>
        <w:t xml:space="preserve">numpy.random.default_rng(seed)</w:t>
      </w:r>
      <w:r>
        <w:t xml:space="preserve">.</w:t>
      </w:r>
      <w:r>
        <w:t xml:space="preserve">”</w:t>
      </w:r>
    </w:p>
    <w:p>
      <w:pPr>
        <w:pStyle w:val="FirstParagraph"/>
      </w:pPr>
      <w:r>
        <w:rPr>
          <w:rStyle w:val="VerbatimChar"/>
        </w:rPr>
        <w:t xml:space="preserve">model_phase2.py</w:t>
      </w:r>
      <w:r>
        <w:t xml:space="preserve"> </w:t>
      </w:r>
      <w:r>
        <w:t xml:space="preserve">line 77 and</w:t>
      </w:r>
      <w:r>
        <w:t xml:space="preserve"> </w:t>
      </w:r>
      <w:r>
        <w:rPr>
          <w:rStyle w:val="VerbatimChar"/>
        </w:rPr>
        <w:t xml:space="preserve">model_apf.py</w:t>
      </w:r>
      <w:r>
        <w:t xml:space="preserve"> </w:t>
      </w:r>
      <w:r>
        <w:t xml:space="preserve">line 117:</w:t>
      </w:r>
    </w:p>
    <w:p>
      <w:pPr>
        <w:pStyle w:val="SourceCode"/>
      </w:pPr>
      <w:r>
        <w:rPr>
          <w:rStyle w:val="NormalTok"/>
        </w:rPr>
        <w:t xml:space="preserve">obs_map </w:t>
      </w:r>
      <w:r>
        <w:rPr>
          <w:rStyle w:val="OperatorTok"/>
        </w:rPr>
        <w:t xml:space="preserve">=</w:t>
      </w:r>
      <w:r>
        <w:rPr>
          <w:rStyle w:val="NormalTok"/>
        </w:rPr>
        <w:t xml:space="preserve"> generate_structured_obstacles(</w:t>
      </w:r>
      <w:r>
        <w:br/>
      </w:r>
      <w:r>
        <w:rPr>
          <w:rStyle w:val="NormalTok"/>
        </w:rPr>
        <w:t xml:space="preserve">    grid_size</w:t>
      </w:r>
      <w:r>
        <w:rPr>
          <w:rStyle w:val="OperatorTok"/>
        </w:rPr>
        <w:t xml:space="preserve">=</w:t>
      </w:r>
      <w:r>
        <w:rPr>
          <w:rStyle w:val="NormalTok"/>
        </w:rPr>
        <w:t xml:space="preserve">grid_width,</w:t>
      </w:r>
      <w:r>
        <w:br/>
      </w:r>
      <w:r>
        <w:rPr>
          <w:rStyle w:val="NormalTok"/>
        </w:rPr>
        <w:t xml:space="preserve">    obstacle_density</w:t>
      </w:r>
      <w:r>
        <w:rPr>
          <w:rStyle w:val="OperatorTok"/>
        </w:rPr>
        <w:t xml:space="preserve">=</w:t>
      </w:r>
      <w:r>
        <w:rPr>
          <w:rStyle w:val="NormalTok"/>
        </w:rPr>
        <w:t xml:space="preserve">obstacle_density,</w:t>
      </w:r>
      <w:r>
        <w:br/>
      </w:r>
      <w:r>
        <w:rPr>
          <w:rStyle w:val="NormalTok"/>
        </w:rPr>
        <w:t xml:space="preserve">    seed</w:t>
      </w:r>
      <w:r>
        <w:rPr>
          <w:rStyle w:val="OperatorTok"/>
        </w:rPr>
        <w:t xml:space="preserve">=</w:t>
      </w:r>
      <w:r>
        <w:rPr>
          <w:rStyle w:val="BuiltInTok"/>
        </w:rPr>
        <w:t xml:space="preserve">int</w:t>
      </w:r>
      <w:r>
        <w:rPr>
          <w:rStyle w:val="NormalTok"/>
        </w:rPr>
        <w:t xml:space="preserve">(</w:t>
      </w:r>
      <w:r>
        <w:rPr>
          <w:rStyle w:val="VariableTok"/>
        </w:rPr>
        <w:t xml:space="preserve">self</w:t>
      </w:r>
      <w:r>
        <w:rPr>
          <w:rStyle w:val="NormalTok"/>
        </w:rPr>
        <w:t xml:space="preserve">.random.random()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style</w:t>
      </w:r>
      <w:r>
        <w:rPr>
          <w:rStyle w:val="OperatorTok"/>
        </w:rPr>
        <w:t xml:space="preserve">=</w:t>
      </w:r>
      <w:r>
        <w:rPr>
          <w:rStyle w:val="NormalTok"/>
        </w:rPr>
        <w:t xml:space="preserve">obstacle_style)</w:t>
      </w:r>
    </w:p>
    <w:p>
      <w:pPr>
        <w:pStyle w:val="FirstParagraph"/>
      </w:pPr>
      <w:r>
        <w:rPr>
          <w:rStyle w:val="VerbatimChar"/>
        </w:rPr>
        <w:t xml:space="preserve">self.random</w:t>
      </w:r>
      <w:r>
        <w:t xml:space="preserve"> </w:t>
      </w:r>
      <w:r>
        <w:t xml:space="preserve">is Mesa’s own generator. The</w:t>
      </w:r>
      <w:r>
        <w:t xml:space="preserve"> </w:t>
      </w:r>
      <w:r>
        <w:rPr>
          <w:rStyle w:val="VerbatimChar"/>
        </w:rPr>
        <w:t xml:space="preserve">np.random.seed(seed)</w:t>
      </w:r>
      <w:r>
        <w:t xml:space="preserve"> </w:t>
      </w:r>
      <w:r>
        <w:t xml:space="preserve">in your runners seeds NumPy, which is a different generator. I ran the same seed three times at 20% density and got 503, 510 and 512 obstacle cells.</w:t>
      </w:r>
    </w:p>
    <w:p>
      <w:pPr>
        <w:pStyle w:val="BodyText"/>
      </w:pPr>
      <w:r>
        <w:t xml:space="preserve">PPO does reproduce. Boids and APF do not, and re-running them today will not give Table I.</w:t>
      </w:r>
    </w:p>
    <w:p>
      <w:pPr>
        <w:pStyle w:val="BodyText"/>
      </w:pPr>
      <w:r>
        <w:rPr>
          <w:b/>
        </w:rPr>
        <w:t xml:space="preserve">Fix.</w:t>
      </w:r>
    </w:p>
    <w:p>
      <w:pPr>
        <w:pStyle w:val="SourceCode"/>
      </w:pP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n_agents</w:t>
      </w:r>
      <w:r>
        <w:rPr>
          <w:rStyle w:val="OperatorTok"/>
        </w:rPr>
        <w:t xml:space="preserve">=</w:t>
      </w:r>
      <w:r>
        <w:rPr>
          <w:rStyle w:val="DecValTok"/>
        </w:rPr>
        <w:t xml:space="preserve">6</w:t>
      </w:r>
      <w:r>
        <w:rPr>
          <w:rStyle w:val="NormalTok"/>
        </w:rPr>
        <w:t xml:space="preserve">, grid_width</w:t>
      </w:r>
      <w:r>
        <w:rPr>
          <w:rStyle w:val="OperatorTok"/>
        </w:rPr>
        <w:t xml:space="preserve">=</w:t>
      </w:r>
      <w:r>
        <w:rPr>
          <w:rStyle w:val="DecValTok"/>
        </w:rPr>
        <w:t xml:space="preserve">50</w:t>
      </w:r>
      <w:r>
        <w:rPr>
          <w:rStyle w:val="NormalTok"/>
        </w:rPr>
        <w:t xml:space="preserve">, grid_height</w:t>
      </w:r>
      <w:r>
        <w:rPr>
          <w:rStyle w:val="OperatorTok"/>
        </w:rPr>
        <w:t xml:space="preserve">=</w:t>
      </w:r>
      <w:r>
        <w:rPr>
          <w:rStyle w:val="DecValTok"/>
        </w:rPr>
        <w:t xml:space="preserve">50</w:t>
      </w:r>
      <w:r>
        <w:rPr>
          <w:rStyle w:val="NormalTok"/>
        </w:rPr>
        <w:t xml:space="preserve">,</w:t>
      </w:r>
      <w:r>
        <w:br/>
      </w:r>
      <w:r>
        <w:rPr>
          <w:rStyle w:val="NormalTok"/>
        </w:rPr>
        <w:t xml:space="preserve">             obstacle_density</w:t>
      </w:r>
      <w:r>
        <w:rPr>
          <w:rStyle w:val="OperatorTok"/>
        </w:rPr>
        <w:t xml:space="preserve">=</w:t>
      </w:r>
      <w:r>
        <w:rPr>
          <w:rStyle w:val="FloatTok"/>
        </w:rPr>
        <w:t xml:space="preserve">0.0</w:t>
      </w:r>
      <w:r>
        <w:rPr>
          <w:rStyle w:val="NormalTok"/>
        </w:rPr>
        <w:t xml:space="preserve">, obstacle_style</w:t>
      </w:r>
      <w:r>
        <w:rPr>
          <w:rStyle w:val="OperatorTok"/>
        </w:rPr>
        <w:t xml:space="preserve">=</w:t>
      </w:r>
      <w:r>
        <w:rPr>
          <w:rStyle w:val="StringTok"/>
        </w:rPr>
        <w:t xml:space="preserve">"urban"</w:t>
      </w:r>
      <w:r>
        <w:rPr>
          <w:rStyle w:val="NormalTok"/>
        </w:rPr>
        <w:t xml:space="preserve">, seed</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(seed</w:t>
      </w:r>
      <w:r>
        <w:rPr>
          <w:rStyle w:val="OperatorTok"/>
        </w:rPr>
        <w:t xml:space="preserve">=</w:t>
      </w:r>
      <w:r>
        <w:rPr>
          <w:rStyle w:val="NormalTok"/>
        </w:rPr>
        <w:t xml:space="preserve">seed)</w:t>
      </w:r>
      <w:r>
        <w:br/>
      </w:r>
      <w:r>
        <w:rPr>
          <w:rStyle w:val="NormalTok"/>
        </w:rPr>
        <w:t xml:space="preserve">    ...</w:t>
      </w:r>
      <w:r>
        <w:br/>
      </w:r>
      <w:r>
        <w:rPr>
          <w:rStyle w:val="NormalTok"/>
        </w:rPr>
        <w:t xml:space="preserve">    obs_map </w:t>
      </w:r>
      <w:r>
        <w:rPr>
          <w:rStyle w:val="OperatorTok"/>
        </w:rPr>
        <w:t xml:space="preserve">=</w:t>
      </w:r>
      <w:r>
        <w:rPr>
          <w:rStyle w:val="NormalTok"/>
        </w:rPr>
        <w:t xml:space="preserve"> generate_structured_obstacles(</w:t>
      </w:r>
      <w:r>
        <w:br/>
      </w:r>
      <w:r>
        <w:rPr>
          <w:rStyle w:val="NormalTok"/>
        </w:rPr>
        <w:t xml:space="preserve">        grid_size</w:t>
      </w:r>
      <w:r>
        <w:rPr>
          <w:rStyle w:val="OperatorTok"/>
        </w:rPr>
        <w:t xml:space="preserve">=</w:t>
      </w:r>
      <w:r>
        <w:rPr>
          <w:rStyle w:val="NormalTok"/>
        </w:rPr>
        <w:t xml:space="preserve">grid_width, obstacle_density</w:t>
      </w:r>
      <w:r>
        <w:rPr>
          <w:rStyle w:val="OperatorTok"/>
        </w:rPr>
        <w:t xml:space="preserve">=</w:t>
      </w:r>
      <w:r>
        <w:rPr>
          <w:rStyle w:val="NormalTok"/>
        </w:rPr>
        <w:t xml:space="preserve">obstacle_density,</w:t>
      </w:r>
      <w:r>
        <w:br/>
      </w:r>
      <w:r>
        <w:rPr>
          <w:rStyle w:val="NormalTok"/>
        </w:rPr>
        <w:t xml:space="preserve">        seed</w:t>
      </w:r>
      <w:r>
        <w:rPr>
          <w:rStyle w:val="OperatorTok"/>
        </w:rPr>
        <w:t xml:space="preserve">=</w:t>
      </w:r>
      <w:r>
        <w:rPr>
          <w:rStyle w:val="NormalTok"/>
        </w:rPr>
        <w:t xml:space="preserve">seed, style</w:t>
      </w:r>
      <w:r>
        <w:rPr>
          <w:rStyle w:val="OperatorTok"/>
        </w:rPr>
        <w:t xml:space="preserve">=</w:t>
      </w:r>
      <w:r>
        <w:rPr>
          <w:rStyle w:val="NormalTok"/>
        </w:rPr>
        <w:t xml:space="preserve">obstacle_style)</w:t>
      </w:r>
    </w:p>
    <w:p>
      <w:pPr>
        <w:pStyle w:val="FirstParagraph"/>
      </w:pPr>
      <w:r>
        <w:t xml:space="preserve">and pass</w:t>
      </w:r>
      <w:r>
        <w:t xml:space="preserve"> </w:t>
      </w:r>
      <w:r>
        <w:rPr>
          <w:rStyle w:val="VerbatimChar"/>
        </w:rPr>
        <w:t xml:space="preserve">seed=seed</w:t>
      </w:r>
      <w:r>
        <w:t xml:space="preserve"> </w:t>
      </w:r>
      <w:r>
        <w:t xml:space="preserve">from the runner. Same change in both models. Check that two runs with the same seed give identical grids before re-running anything.</w:t>
      </w:r>
    </w:p>
    <w:p>
      <w:r>
        <w:pict>
          <v:rect style="width:0;height:1.5pt" o:hralign="center" o:hrstd="t" o:hr="t"/>
        </w:pict>
      </w:r>
    </w:p>
    <w:p>
      <w:pPr>
        <w:pStyle w:val="Heading2"/>
      </w:pPr>
      <w:bookmarkStart w:id="25" w:name="Xa10ec95e3522c20c2425c49f437447fd0ad19aa"/>
      <w:r>
        <w:t xml:space="preserve">D. The PPO collision count contradicts itself</w:t>
      </w:r>
      <w:bookmarkEnd w:id="25"/>
    </w:p>
    <w:p>
      <w:pPr>
        <w:pStyle w:val="FirstParagraph"/>
      </w:pPr>
      <w:r>
        <w:t xml:space="preserve">Table V (Mean Near-Miss Events) gives PPO 1.1 at six agents, 20% obstacles.</w:t>
      </w:r>
      <w:r>
        <w:t xml:space="preserve"> </w:t>
      </w:r>
      <w:r>
        <w:t xml:space="preserve">Table VII (Coverage and Collisions by Swarm Size) gives PPO 22.3 at six agents, 20% obstacles.</w:t>
      </w:r>
    </w:p>
    <w:p>
      <w:pPr>
        <w:pStyle w:val="BodyText"/>
      </w:pPr>
      <w:r>
        <w:t xml:space="preserve">Same condition. Twenty times apart. Both in your document, four pages apart. I loaded both files and the numbers are as printed:</w:t>
      </w:r>
      <w:r>
        <w:t xml:space="preserve"> </w:t>
      </w:r>
      <w:r>
        <w:rPr>
          <w:rStyle w:val="VerbatimChar"/>
        </w:rPr>
        <w:t xml:space="preserve">extended_metrics.npy</w:t>
      </w:r>
      <w:r>
        <w:t xml:space="preserve"> </w:t>
      </w:r>
      <w:r>
        <w:t xml:space="preserve">gives 1.10,</w:t>
      </w:r>
      <w:r>
        <w:t xml:space="preserve"> </w:t>
      </w:r>
      <w:r>
        <w:rPr>
          <w:rStyle w:val="VerbatimChar"/>
        </w:rPr>
        <w:t xml:space="preserve">ppo_uav_sensitivity.npy</w:t>
      </w:r>
      <w:r>
        <w:t xml:space="preserve"> </w:t>
      </w:r>
      <w:r>
        <w:t xml:space="preserve">gives 22.3. The two scripts count near-misses differently.</w:t>
      </w:r>
    </w:p>
    <w:p>
      <w:pPr>
        <w:pStyle w:val="BodyText"/>
      </w:pPr>
      <w:r>
        <w:t xml:space="preserve">Your headline claim,</w:t>
      </w:r>
      <w:r>
        <w:t xml:space="preserve"> </w:t>
      </w:r>
      <w:r>
        <w:t xml:space="preserve">“</w:t>
      </w:r>
      <w:r>
        <w:t xml:space="preserve">500 to 1500 times fewer near-misses</w:t>
      </w:r>
      <w:r>
        <w:t xml:space="preserve">”</w:t>
      </w:r>
      <w:r>
        <w:t xml:space="preserve">, uses the 1.1. On the 22.3 figure it becomes about 38 times fewer. Still a large effect, but a different sentence.</w:t>
      </w:r>
    </w:p>
    <w:p>
      <w:pPr>
        <w:pStyle w:val="BodyText"/>
      </w:pPr>
      <w:r>
        <w:rPr>
          <w:b/>
        </w:rPr>
        <w:t xml:space="preserve">Fix.</w:t>
      </w:r>
      <w:r>
        <w:t xml:space="preserve"> </w:t>
      </w:r>
      <w:r>
        <w:t xml:space="preserve">Find which counter is right, make both scripts use it, regenerate both tables. Whichever survives, the claim needs restating.</w:t>
      </w:r>
    </w:p>
    <w:p>
      <w:r>
        <w:pict>
          <v:rect style="width:0;height:1.5pt" o:hralign="center" o:hrstd="t" o:hr="t"/>
        </w:pict>
      </w:r>
    </w:p>
    <w:p>
      <w:pPr>
        <w:pStyle w:val="Heading2"/>
      </w:pPr>
      <w:bookmarkStart w:id="26" w:name="Xad89f050600f80fc674721ffaadec4217b64cf0"/>
      <w:r>
        <w:t xml:space="preserve">E. The 64.7% attribution cannot be demonstrated</w:t>
      </w:r>
      <w:bookmarkEnd w:id="26"/>
    </w:p>
    <w:p>
      <w:pPr>
        <w:pStyle w:val="FirstParagraph"/>
      </w:pPr>
      <w:r>
        <w:t xml:space="preserve">Section IV-A says APF fell to 64.7% at 30% density because obstacles were scattered single cells, and structured buildings fixed it.</w:t>
      </w:r>
    </w:p>
    <w:p>
      <w:pPr>
        <w:pStyle w:val="BodyText"/>
      </w:pPr>
      <w:r>
        <w:t xml:space="preserve">The 64.7% comes from</w:t>
      </w:r>
      <w:r>
        <w:t xml:space="preserve"> </w:t>
      </w:r>
      <w:r>
        <w:rPr>
          <w:rStyle w:val="VerbatimChar"/>
        </w:rPr>
        <w:t xml:space="preserve">compare/results/apf_results_A.npy</w:t>
      </w:r>
      <w:r>
        <w:t xml:space="preserve">. The per-seed coverage curves stored in that file are 500 elements long. Your current APF run is 700 steps. So between the two numbers, both the obstacle generator and the episode budget changed.</w:t>
      </w:r>
    </w:p>
    <w:p>
      <w:pPr>
        <w:pStyle w:val="BodyText"/>
      </w:pPr>
      <w:r>
        <w:rPr>
          <w:rStyle w:val="VerbatimChar"/>
        </w:rPr>
        <w:t xml:space="preserve">git log</w:t>
      </w:r>
      <w:r>
        <w:t xml:space="preserve"> </w:t>
      </w:r>
      <w:r>
        <w:t xml:space="preserve">shows one commit, dated 23 June, covering the whole codebase, so there is no history showing what the May run used. The explanation may well be right. It just cannot be shown from the repository, and you state it as fact twice.</w:t>
      </w:r>
    </w:p>
    <w:p>
      <w:pPr>
        <w:pStyle w:val="BodyText"/>
      </w:pPr>
      <w:r>
        <w:rPr>
          <w:b/>
        </w:rPr>
        <w:t xml:space="preserve">Fix.</w:t>
      </w:r>
      <w:r>
        <w:t xml:space="preserve"> </w:t>
      </w:r>
      <w:r>
        <w:t xml:space="preserve">Re-run the scattered generator at 700 steps to isolate it, or change</w:t>
      </w:r>
      <w:r>
        <w:t xml:space="preserve"> </w:t>
      </w:r>
      <w:r>
        <w:t xml:space="preserve">“</w:t>
      </w:r>
      <w:r>
        <w:t xml:space="preserve">traces back to</w:t>
      </w:r>
      <w:r>
        <w:t xml:space="preserve">”</w:t>
      </w:r>
      <w:r>
        <w:t xml:space="preserve"> </w:t>
      </w:r>
      <w:r>
        <w:t xml:space="preserve">and</w:t>
      </w:r>
      <w:r>
        <w:t xml:space="preserve"> </w:t>
      </w:r>
      <w:r>
        <w:t xml:space="preserve">“</w:t>
      </w:r>
      <w:r>
        <w:t xml:space="preserve">was partly an artefact of</w:t>
      </w:r>
      <w:r>
        <w:t xml:space="preserve">”</w:t>
      </w:r>
      <w:r>
        <w:t xml:space="preserve"> </w:t>
      </w:r>
      <w:r>
        <w:t xml:space="preserve">to something that acknowledges the budget also changed.</w:t>
      </w:r>
    </w:p>
    <w:p>
      <w:r>
        <w:pict>
          <v:rect style="width:0;height:1.5pt" o:hralign="center" o:hrstd="t" o:hr="t"/>
        </w:pict>
      </w:r>
    </w:p>
    <w:p>
      <w:pPr>
        <w:pStyle w:val="Heading2"/>
      </w:pPr>
      <w:bookmarkStart w:id="27" w:name="f.-the-episode-length-is-wrong-for-boids"/>
      <w:r>
        <w:t xml:space="preserve">F. The episode length is wrong for Boids</w:t>
      </w:r>
      <w:bookmarkEnd w:id="27"/>
    </w:p>
    <w:p>
      <w:pPr>
        <w:pStyle w:val="FirstParagraph"/>
      </w:pPr>
      <w:r>
        <w:t xml:space="preserve">Section III-A says every episode runs 700 timesteps. The appendix says 700.</w:t>
      </w:r>
      <w:r>
        <w:t xml:space="preserve"> </w:t>
      </w:r>
      <w:r>
        <w:rPr>
          <w:rStyle w:val="VerbatimChar"/>
        </w:rPr>
        <w:t xml:space="preserve">run_boids.py</w:t>
      </w:r>
      <w:r>
        <w:t xml:space="preserve"> </w:t>
      </w:r>
      <w:r>
        <w:t xml:space="preserve">line 17 says</w:t>
      </w:r>
      <w:r>
        <w:t xml:space="preserve"> </w:t>
      </w:r>
      <w:r>
        <w:rPr>
          <w:rStyle w:val="VerbatimChar"/>
        </w:rPr>
        <w:t xml:space="preserve">MAX_STEPS = 800</w:t>
      </w:r>
      <w:r>
        <w:t xml:space="preserve">, and the Boids numbers in Table I match the 800-step result file (86.69% at 0% density). APF and PPO ran 700.</w:t>
      </w:r>
    </w:p>
    <w:p>
      <w:pPr>
        <w:pStyle w:val="BodyText"/>
      </w:pPr>
      <w:r>
        <w:t xml:space="preserve">Boids had 14% more time than the other two. That makes every Boids comparison conservative in its favour, and it means the</w:t>
      </w:r>
      <w:r>
        <w:t xml:space="preserve"> </w:t>
      </w:r>
      <w:r>
        <w:t xml:space="preserve">“</w:t>
      </w:r>
      <w:r>
        <w:t xml:space="preserve">Boids and PPO both settled between 82% and 87%</w:t>
      </w:r>
      <w:r>
        <w:t xml:space="preserve">”</w:t>
      </w:r>
      <w:r>
        <w:t xml:space="preserve"> </w:t>
      </w:r>
      <w:r>
        <w:t xml:space="preserve">framing rests on unequal budgets.</w:t>
      </w:r>
    </w:p>
    <w:p>
      <w:pPr>
        <w:pStyle w:val="BodyText"/>
      </w:pPr>
      <w:r>
        <w:rPr>
          <w:b/>
        </w:rPr>
        <w:t xml:space="preserve">Fix.</w:t>
      </w:r>
      <w:r>
        <w:t xml:space="preserve"> </w:t>
      </w:r>
      <w:r>
        <w:t xml:space="preserve">Set all three to the same value, re-run, correct the appendix.</w:t>
      </w:r>
    </w:p>
    <w:p>
      <w:r>
        <w:pict>
          <v:rect style="width:0;height:1.5pt" o:hralign="center" o:hrstd="t" o:hr="t"/>
        </w:pict>
      </w:r>
    </w:p>
    <w:p>
      <w:pPr>
        <w:pStyle w:val="Heading2"/>
      </w:pPr>
      <w:bookmarkStart w:id="28" w:name="X930ea2ff54d1c3564e1f047f4ef63b7d48161b9"/>
      <w:r>
        <w:t xml:space="preserve">G. The reward equation does not match the code</w:t>
      </w:r>
      <w:bookmarkEnd w:id="28"/>
    </w:p>
    <w:p>
      <w:pPr>
        <w:pStyle w:val="FirstParagraph"/>
      </w:pPr>
      <w:r>
        <w:t xml:space="preserve">Equation (4) gives</w:t>
      </w:r>
      <w:r>
        <w:t xml:space="preserve"> </w:t>
      </w:r>
      <w:r>
        <w:rPr>
          <w:rStyle w:val="VerbatimChar"/>
        </w:rPr>
        <w:t xml:space="preserve">r_t = w_cov · Δv_t − w_time</w:t>
      </w:r>
      <w:r>
        <w:t xml:space="preserve">.</w:t>
      </w:r>
      <w:r>
        <w:t xml:space="preserve"> </w:t>
      </w:r>
      <w:r>
        <w:rPr>
          <w:rStyle w:val="VerbatimChar"/>
        </w:rPr>
        <w:t xml:space="preserve">uav_coverage_env.py</w:t>
      </w:r>
      <w:r>
        <w:t xml:space="preserve"> </w:t>
      </w:r>
      <w:r>
        <w:t xml:space="preserve">line 114:</w:t>
      </w:r>
    </w:p>
    <w:p>
      <w:pPr>
        <w:pStyle w:val="SourceCode"/>
      </w:pPr>
      <w:r>
        <w:rPr>
          <w:rStyle w:val="NormalTok"/>
        </w:rPr>
        <w:t xml:space="preserve">reward </w:t>
      </w:r>
      <w:r>
        <w:rPr>
          <w:rStyle w:val="OperatorTok"/>
        </w:rPr>
        <w:t xml:space="preserve">=</w:t>
      </w:r>
      <w:r>
        <w:rPr>
          <w:rStyle w:val="NormalTok"/>
        </w:rPr>
        <w:t xml:space="preserve"> </w:t>
      </w:r>
      <w:r>
        <w:rPr>
          <w:rStyle w:val="BuiltInTok"/>
        </w:rPr>
        <w:t xml:space="preserve">float</w:t>
      </w:r>
      <w:r>
        <w:rPr>
          <w:rStyle w:val="NormalTok"/>
        </w:rPr>
        <w:t xml:space="preserve">(new_cells)</w:t>
      </w:r>
      <w:r>
        <w:rPr>
          <w:rStyle w:val="OperatorTok"/>
        </w:rPr>
        <w:t xml:space="preserve">*</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(cov</w:t>
      </w:r>
      <w:r>
        <w:rPr>
          <w:rStyle w:val="OperatorTok"/>
        </w:rPr>
        <w:t xml:space="preserve">/</w:t>
      </w:r>
      <w:r>
        <w:rPr>
          <w:rStyle w:val="FloatTok"/>
        </w:rPr>
        <w:t xml:space="preserve">100.0</w:t>
      </w:r>
      <w:r>
        <w:rPr>
          <w:rStyle w:val="NormalTok"/>
        </w:rPr>
        <w:t xml:space="preserve">)</w:t>
      </w:r>
      <w:r>
        <w:rPr>
          <w:rStyle w:val="OperatorTok"/>
        </w:rPr>
        <w:t xml:space="preserve">*</w:t>
      </w:r>
      <w:r>
        <w:rPr>
          <w:rStyle w:val="FloatTok"/>
        </w:rPr>
        <w:t xml:space="preserve">0.1</w:t>
      </w:r>
    </w:p>
    <w:p>
      <w:pPr>
        <w:pStyle w:val="FirstParagraph"/>
      </w:pPr>
      <w:r>
        <w:t xml:space="preserve">There is a third term, a bonus proportional to current coverage, that the paper does not mention. Either add it to the equation or remove it from the code.</w:t>
      </w:r>
    </w:p>
    <w:p>
      <w:pPr>
        <w:pStyle w:val="BodyText"/>
      </w:pPr>
      <w:r>
        <w:t xml:space="preserve">Smaller point in the same section: you describe Agents 1–5 as following</w:t>
      </w:r>
      <w:r>
        <w:t xml:space="preserve"> </w:t>
      </w:r>
      <w:r>
        <w:t xml:space="preserve">“</w:t>
      </w:r>
      <w:r>
        <w:t xml:space="preserve">the greedy rule described above</w:t>
      </w:r>
      <w:r>
        <w:t xml:space="preserve">”</w:t>
      </w:r>
      <w:r>
        <w:t xml:space="preserve">, pointing at the Boids scoring rule with weights 2 and −1. The env uses 5.0 and −2.0 with a different separation term. Worth a sentence so the two are not confused.</w:t>
      </w:r>
    </w:p>
    <w:p>
      <w:r>
        <w:pict>
          <v:rect style="width:0;height:1.5pt" o:hralign="center" o:hrstd="t" o:hr="t"/>
        </w:pict>
      </w:r>
    </w:p>
    <w:p>
      <w:pPr>
        <w:pStyle w:val="Heading2"/>
      </w:pPr>
      <w:bookmarkStart w:id="29" w:name="Xf9334e04e40a47e6da43e025a085735a70e663c"/>
      <w:r>
        <w:t xml:space="preserve">H and I. The two gaps your supervisor named</w:t>
      </w:r>
      <w:bookmarkEnd w:id="29"/>
    </w:p>
    <w:p>
      <w:pPr>
        <w:pStyle w:val="FirstParagraph"/>
      </w:pPr>
      <w:r>
        <w:t xml:space="preserve">Still open. There is no literature review, no related-work comparison, and no significance test anywhere in the document — every comparison is a difference of means with a standard deviation beside it. The 90% target appears in the abstract, the research question and the results with no source.</w:t>
      </w:r>
    </w:p>
    <w:p>
      <w:pPr>
        <w:pStyle w:val="BodyText"/>
      </w:pPr>
      <w:r>
        <w:t xml:space="preserve">I have all three ready from the earlier work in this folder:</w:t>
      </w:r>
    </w:p>
    <w:p>
      <w:pPr>
        <w:numPr>
          <w:ilvl w:val="0"/>
          <w:numId w:val="1001"/>
        </w:numPr>
        <w:pStyle w:val="Compact"/>
      </w:pPr>
      <w:r>
        <w:rPr>
          <w:rStyle w:val="VerbatimChar"/>
        </w:rPr>
        <w:t xml:space="preserve">Chapter_2_Literature_Review.md</w:t>
      </w:r>
      <w:r>
        <w:t xml:space="preserve"> </w:t>
      </w:r>
      <w:r>
        <w:t xml:space="preserve">— nine papers, with a comparison table that puts your experimental design next to Fusco’s and the rest. Note that Fusco reports no coverage percentage at all, so the table compares design and evidentiary standard rather than headline numbers. That comparison flatters you: none of the nine reports a significance test, an effect size, or more than ten seeds.</w:t>
      </w:r>
    </w:p>
    <w:p>
      <w:pPr>
        <w:numPr>
          <w:ilvl w:val="0"/>
          <w:numId w:val="1001"/>
        </w:numPr>
        <w:pStyle w:val="Compact"/>
      </w:pPr>
      <w:r>
        <w:rPr>
          <w:rStyle w:val="VerbatimChar"/>
        </w:rPr>
        <w:t xml:space="preserve">Section_3.7_Coverage_Threshold_Justification.md</w:t>
      </w:r>
      <w:r>
        <w:t xml:space="preserve"> </w:t>
      </w:r>
      <w:r>
        <w:t xml:space="preserve">— traces 90% to Perkins (2013) and the land SAR probability-of-detection target, with the construct mismatch stated plainly and a sensitivity table.</w:t>
      </w:r>
    </w:p>
    <w:p>
      <w:pPr>
        <w:numPr>
          <w:ilvl w:val="0"/>
          <w:numId w:val="1001"/>
        </w:numPr>
        <w:pStyle w:val="Compact"/>
      </w:pPr>
      <w:r>
        <w:rPr>
          <w:rStyle w:val="VerbatimChar"/>
        </w:rPr>
        <w:t xml:space="preserve">code/analysis/statistical_tests.py</w:t>
      </w:r>
      <w:r>
        <w:t xml:space="preserve"> </w:t>
      </w:r>
      <w:r>
        <w:t xml:space="preserve">and the four CSVs — Mann-Whitney U with Holm correction, Cliff’s delta, bootstrap intervals, 1,200 runs.</w:t>
      </w:r>
    </w:p>
    <w:p>
      <w:pPr>
        <w:pStyle w:val="FirstParagraph"/>
      </w:pPr>
      <w:r>
        <w:t xml:space="preserve">The statistics are worth adding whatever else you fix. They say your APF-beats-everything result is solid (all eight comparisons significant, large effects) and that PPO cannot be separated from Boids at any density (all eight non-significant, largest effect size 0.21). That last one is a real finding and the draft currently only gestures at it.</w:t>
      </w:r>
    </w:p>
    <w:p>
      <w:r>
        <w:pict>
          <v:rect style="width:0;height:1.5pt" o:hralign="center" o:hrstd="t" o:hr="t"/>
        </w:pict>
      </w:r>
    </w:p>
    <w:p>
      <w:pPr>
        <w:pStyle w:val="Heading2"/>
      </w:pPr>
      <w:bookmarkStart w:id="30" w:name="one-structural-point"/>
      <w:r>
        <w:t xml:space="preserve">One structural point</w:t>
      </w:r>
      <w:bookmarkEnd w:id="30"/>
    </w:p>
    <w:p>
      <w:pPr>
        <w:pStyle w:val="FirstParagraph"/>
      </w:pPr>
      <w:r>
        <w:t xml:space="preserve">Your Limitations section says this, and it is the most honest paragraph in the document:</w:t>
      </w:r>
    </w:p>
    <w:p>
      <w:pPr>
        <w:pStyle w:val="BlockText"/>
      </w:pPr>
      <w:r>
        <w:t xml:space="preserve">“</w:t>
      </w:r>
      <w:r>
        <w:t xml:space="preserve">The PPO architecture puts only Agent 0 under policy control, with five greedy agents alongside it. The coverage ceiling and the load imbalance both trace back to this, and neither can be attributed to PPO as a method until a fully policy-controlled swarm is tested.</w:t>
      </w:r>
      <w:r>
        <w:t xml:space="preserve">”</w:t>
      </w:r>
    </w:p>
    <w:p>
      <w:pPr>
        <w:pStyle w:val="FirstParagraph"/>
      </w:pPr>
      <w:r>
        <w:t xml:space="preserve">That is correct. But the title, abstract, research question and Objective 3 all describe a decentralised multi-agent PPO system in which each UAV acts on local observations without communication. That system was not built. What was built is one learned agent working alongside five hand-coded ones.</w:t>
      </w:r>
    </w:p>
    <w:p>
      <w:pPr>
        <w:pStyle w:val="BodyText"/>
      </w:pPr>
      <w:r>
        <w:t xml:space="preserve">An examiner reads the abstract first and the limitations last. The gap between the two is the kind of thing that turns into a difficult twenty minutes in a viva. It is much better to say it up front. Something like:</w:t>
      </w:r>
      <w:r>
        <w:t xml:space="preserve"> </w:t>
      </w:r>
      <w:r>
        <w:rPr>
          <w:i/>
        </w:rPr>
        <w:t xml:space="preserve">“</w:t>
      </w:r>
      <w:r>
        <w:rPr>
          <w:i/>
        </w:rPr>
        <w:t xml:space="preserve">one agent under a learned policy operating within a swarm of five reactive agents</w:t>
      </w:r>
      <w:r>
        <w:rPr>
          <w:i/>
        </w:rPr>
        <w:t xml:space="preserve">”</w:t>
      </w:r>
      <w:r>
        <w:t xml:space="preserve"> </w:t>
      </w:r>
      <w:r>
        <w:t xml:space="preserve">in the abstract, and an Objective 3 that describes what you actually did.</w:t>
      </w:r>
    </w:p>
    <w:p>
      <w:pPr>
        <w:pStyle w:val="BodyText"/>
      </w:pPr>
      <w:r>
        <w:t xml:space="preserve">That reframing also makes issue B less damaging, because once the reader knows only one agent in six is learned, the sensor-noise result becomes obviously about that one agent rather than about PPO.</w:t>
      </w:r>
    </w:p>
    <w:p>
      <w:r>
        <w:pict>
          <v:rect style="width:0;height:1.5pt" o:hralign="center" o:hrstd="t" o:hr="t"/>
        </w:pict>
      </w:r>
    </w:p>
    <w:p>
      <w:pPr>
        <w:pStyle w:val="Heading2"/>
      </w:pPr>
      <w:bookmarkStart w:id="31" w:name="order-i-would-fix-these-in"/>
      <w:r>
        <w:t xml:space="preserve">Order I would fix these in</w:t>
      </w:r>
      <w:bookmarkEnd w:id="31"/>
    </w:p>
    <w:p>
      <w:pPr>
        <w:numPr>
          <w:ilvl w:val="0"/>
          <w:numId w:val="1002"/>
        </w:numPr>
        <w:pStyle w:val="Compact"/>
      </w:pPr>
      <w:r>
        <w:rPr>
          <w:b/>
        </w:rPr>
        <w:t xml:space="preserve">B and A together.</w:t>
      </w:r>
      <w:r>
        <w:t xml:space="preserve"> </w:t>
      </w:r>
      <w:r>
        <w:t xml:space="preserve">Delete</w:t>
      </w:r>
      <w:r>
        <w:t xml:space="preserve"> </w:t>
      </w:r>
      <w:r>
        <w:rPr>
          <w:rStyle w:val="VerbatimChar"/>
        </w:rPr>
        <w:t xml:space="preserve">% 50</w:t>
      </w:r>
      <w:r>
        <w:t xml:space="preserve">, make the noise injection symmetric, retrain, re-run. These are the two claims the Discussion rests on and both are currently unsupportable.</w:t>
      </w:r>
    </w:p>
    <w:p>
      <w:pPr>
        <w:numPr>
          <w:ilvl w:val="0"/>
          <w:numId w:val="1002"/>
        </w:numPr>
        <w:pStyle w:val="Compact"/>
      </w:pPr>
      <w:r>
        <w:rPr>
          <w:b/>
        </w:rPr>
        <w:t xml:space="preserve">D.</w:t>
      </w:r>
      <w:r>
        <w:t xml:space="preserve"> </w:t>
      </w:r>
      <w:r>
        <w:t xml:space="preserve">Find the right collision counter. Cheap, and it removes a contradiction any careful reader will spot.</w:t>
      </w:r>
    </w:p>
    <w:p>
      <w:pPr>
        <w:numPr>
          <w:ilvl w:val="0"/>
          <w:numId w:val="1002"/>
        </w:numPr>
        <w:pStyle w:val="Compact"/>
      </w:pPr>
      <w:r>
        <w:rPr>
          <w:b/>
        </w:rPr>
        <w:t xml:space="preserve">C and F.</w:t>
      </w:r>
      <w:r>
        <w:t xml:space="preserve"> </w:t>
      </w:r>
      <w:r>
        <w:t xml:space="preserve">Seed plumbing and a common step budget, then re-run Boids and APF.</w:t>
      </w:r>
    </w:p>
    <w:p>
      <w:pPr>
        <w:numPr>
          <w:ilvl w:val="0"/>
          <w:numId w:val="1002"/>
        </w:numPr>
        <w:pStyle w:val="Compact"/>
      </w:pPr>
      <w:r>
        <w:rPr>
          <w:b/>
        </w:rPr>
        <w:t xml:space="preserve">The abstract reframing.</w:t>
      </w:r>
      <w:r>
        <w:t xml:space="preserve"> </w:t>
      </w:r>
      <w:r>
        <w:t xml:space="preserve">Costs an hour and defuses the biggest structural risk.</w:t>
      </w:r>
    </w:p>
    <w:p>
      <w:pPr>
        <w:numPr>
          <w:ilvl w:val="0"/>
          <w:numId w:val="1002"/>
        </w:numPr>
        <w:pStyle w:val="Compact"/>
      </w:pPr>
      <w:r>
        <w:rPr>
          <w:b/>
        </w:rPr>
        <w:t xml:space="preserve">H and I.</w:t>
      </w:r>
      <w:r>
        <w:t xml:space="preserve"> </w:t>
      </w:r>
      <w:r>
        <w:t xml:space="preserve">Drop in the literature review, the threshold justification and the statistics. All three are written.</w:t>
      </w:r>
    </w:p>
    <w:p>
      <w:pPr>
        <w:numPr>
          <w:ilvl w:val="0"/>
          <w:numId w:val="1002"/>
        </w:numPr>
        <w:pStyle w:val="Compact"/>
      </w:pPr>
      <w:r>
        <w:rPr>
          <w:b/>
        </w:rPr>
        <w:t xml:space="preserve">E and G.</w:t>
      </w:r>
      <w:r>
        <w:t xml:space="preserve"> </w:t>
      </w:r>
      <w:r>
        <w:t xml:space="preserve">Wording fixes.</w:t>
      </w:r>
    </w:p>
    <w:p>
      <w:pPr>
        <w:pStyle w:val="FirstParagraph"/>
      </w:pPr>
      <w:r>
        <w:t xml:space="preserve">Steps 1 and 3 change your numbers. Budget a day of compute.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2026-07-29T14:48:30Z</dcterms:created>
  <dcterms:modified xsi:type="dcterms:W3CDTF">2026-07-29T14:48:30Z</dcterms:modified>
</cp:coreProperties>
</file>

<file path=docProps/custom.xml><?xml version="1.0" encoding="utf-8"?>
<Properties xmlns="http://schemas.openxmlformats.org/officeDocument/2006/custom-properties" xmlns:vt="http://schemas.openxmlformats.org/officeDocument/2006/docPropsVTypes"/>
</file>