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7945" w14:textId="77777777" w:rsidR="00A17E67" w:rsidRDefault="00A17E67" w:rsidP="00A17E67">
      <w:pPr>
        <w:spacing w:after="0" w:line="480" w:lineRule="auto"/>
        <w:jc w:val="center"/>
        <w:rPr>
          <w:rFonts w:ascii="Times New Roman" w:hAnsi="Times New Roman" w:cs="Times New Roman"/>
          <w:b/>
          <w:bCs/>
        </w:rPr>
      </w:pPr>
    </w:p>
    <w:p w14:paraId="2F3634E4" w14:textId="77777777" w:rsidR="00A17E67" w:rsidRDefault="00A17E67" w:rsidP="00A17E67">
      <w:pPr>
        <w:spacing w:after="0" w:line="480" w:lineRule="auto"/>
        <w:jc w:val="center"/>
        <w:rPr>
          <w:rFonts w:ascii="Times New Roman" w:hAnsi="Times New Roman" w:cs="Times New Roman"/>
          <w:b/>
          <w:bCs/>
        </w:rPr>
      </w:pPr>
    </w:p>
    <w:p w14:paraId="4D97ED16" w14:textId="77777777" w:rsidR="00A17E67" w:rsidRDefault="00A17E67" w:rsidP="00A17E67">
      <w:pPr>
        <w:spacing w:after="0" w:line="480" w:lineRule="auto"/>
        <w:jc w:val="center"/>
        <w:rPr>
          <w:rFonts w:ascii="Times New Roman" w:hAnsi="Times New Roman" w:cs="Times New Roman"/>
          <w:b/>
          <w:bCs/>
        </w:rPr>
      </w:pPr>
    </w:p>
    <w:p w14:paraId="586F5229" w14:textId="77777777" w:rsidR="00A17E67" w:rsidRDefault="00A17E67" w:rsidP="00A17E67">
      <w:pPr>
        <w:spacing w:after="0" w:line="480" w:lineRule="auto"/>
        <w:jc w:val="center"/>
        <w:rPr>
          <w:rFonts w:ascii="Times New Roman" w:hAnsi="Times New Roman" w:cs="Times New Roman"/>
          <w:b/>
          <w:bCs/>
        </w:rPr>
      </w:pPr>
    </w:p>
    <w:p w14:paraId="41AFE1AF" w14:textId="77777777" w:rsidR="00A17E67" w:rsidRDefault="00A17E67" w:rsidP="00A17E67">
      <w:pPr>
        <w:spacing w:after="0" w:line="480" w:lineRule="auto"/>
        <w:jc w:val="center"/>
        <w:rPr>
          <w:rFonts w:ascii="Times New Roman" w:hAnsi="Times New Roman" w:cs="Times New Roman"/>
          <w:b/>
          <w:bCs/>
        </w:rPr>
      </w:pPr>
    </w:p>
    <w:p w14:paraId="1371DAE8" w14:textId="77777777" w:rsidR="00A17E67" w:rsidRDefault="00A17E67" w:rsidP="00A17E67">
      <w:pPr>
        <w:spacing w:after="0" w:line="480" w:lineRule="auto"/>
        <w:jc w:val="center"/>
        <w:rPr>
          <w:rFonts w:ascii="Times New Roman" w:hAnsi="Times New Roman" w:cs="Times New Roman"/>
          <w:b/>
          <w:bCs/>
        </w:rPr>
      </w:pPr>
    </w:p>
    <w:p w14:paraId="11E7B214" w14:textId="77777777" w:rsidR="00A17E67" w:rsidRDefault="00A17E67" w:rsidP="00A17E67">
      <w:pPr>
        <w:spacing w:after="0" w:line="480" w:lineRule="auto"/>
        <w:jc w:val="center"/>
        <w:rPr>
          <w:rFonts w:ascii="Times New Roman" w:hAnsi="Times New Roman" w:cs="Times New Roman"/>
          <w:b/>
          <w:bCs/>
        </w:rPr>
      </w:pPr>
    </w:p>
    <w:p w14:paraId="00A75ACC" w14:textId="77777777" w:rsidR="00A17E67" w:rsidRDefault="00A17E67" w:rsidP="00A17E67">
      <w:pPr>
        <w:spacing w:after="0" w:line="480" w:lineRule="auto"/>
        <w:jc w:val="center"/>
        <w:rPr>
          <w:rFonts w:ascii="Times New Roman" w:hAnsi="Times New Roman" w:cs="Times New Roman"/>
          <w:b/>
          <w:bCs/>
        </w:rPr>
      </w:pPr>
    </w:p>
    <w:p w14:paraId="2F52FA0F" w14:textId="730D333A" w:rsidR="00A17E67" w:rsidRPr="00A17E67" w:rsidRDefault="00A17E67" w:rsidP="00A17E67">
      <w:pPr>
        <w:spacing w:after="0" w:line="480" w:lineRule="auto"/>
        <w:jc w:val="center"/>
        <w:rPr>
          <w:rFonts w:ascii="Times New Roman" w:hAnsi="Times New Roman" w:cs="Times New Roman"/>
          <w:b/>
          <w:bCs/>
          <w:sz w:val="24"/>
          <w:szCs w:val="24"/>
        </w:rPr>
      </w:pPr>
      <w:r w:rsidRPr="00A17E67">
        <w:rPr>
          <w:rFonts w:ascii="Times New Roman" w:hAnsi="Times New Roman" w:cs="Times New Roman"/>
          <w:b/>
          <w:bCs/>
          <w:sz w:val="24"/>
          <w:szCs w:val="24"/>
        </w:rPr>
        <w:t>CYB 410 Project One Stepping Stone One</w:t>
      </w:r>
    </w:p>
    <w:p w14:paraId="1D4FE2E6" w14:textId="77777777" w:rsidR="00A17E67" w:rsidRDefault="00A17E67" w:rsidP="00A17E67">
      <w:pPr>
        <w:spacing w:after="0" w:line="480" w:lineRule="auto"/>
        <w:jc w:val="center"/>
        <w:rPr>
          <w:rFonts w:ascii="Times New Roman" w:hAnsi="Times New Roman" w:cs="Times New Roman"/>
        </w:rPr>
      </w:pPr>
      <w:r>
        <w:rPr>
          <w:rFonts w:ascii="Times New Roman" w:hAnsi="Times New Roman" w:cs="Times New Roman"/>
        </w:rPr>
        <w:t>Anik Mridha</w:t>
      </w:r>
    </w:p>
    <w:p w14:paraId="1CC0618B" w14:textId="77777777" w:rsidR="00A17E67" w:rsidRDefault="00A17E67" w:rsidP="00A17E67">
      <w:pPr>
        <w:spacing w:after="0" w:line="480" w:lineRule="auto"/>
        <w:jc w:val="center"/>
        <w:rPr>
          <w:rFonts w:ascii="Times New Roman" w:hAnsi="Times New Roman" w:cs="Times New Roman"/>
        </w:rPr>
      </w:pPr>
      <w:r>
        <w:rPr>
          <w:rFonts w:ascii="Times New Roman" w:hAnsi="Times New Roman" w:cs="Times New Roman"/>
        </w:rPr>
        <w:t>Southern New Hampshire University</w:t>
      </w:r>
    </w:p>
    <w:p w14:paraId="1B6AD45F" w14:textId="77777777" w:rsidR="00A17E67" w:rsidRPr="00B04DF5" w:rsidRDefault="00A17E67" w:rsidP="00A17E67">
      <w:pPr>
        <w:spacing w:after="0" w:line="480" w:lineRule="auto"/>
        <w:jc w:val="center"/>
        <w:rPr>
          <w:rFonts w:ascii="Times New Roman" w:hAnsi="Times New Roman" w:cs="Times New Roman"/>
        </w:rPr>
      </w:pPr>
      <w:r>
        <w:rPr>
          <w:rFonts w:ascii="Times New Roman" w:hAnsi="Times New Roman" w:cs="Times New Roman"/>
        </w:rPr>
        <w:t>Date: 11/09/2025</w:t>
      </w:r>
    </w:p>
    <w:p w14:paraId="6C620B8D" w14:textId="77777777" w:rsidR="00A17E67" w:rsidRDefault="00A17E67" w:rsidP="00A17E67">
      <w:pPr>
        <w:spacing w:after="0" w:line="480" w:lineRule="auto"/>
        <w:rPr>
          <w:rFonts w:ascii="Times New Roman" w:hAnsi="Times New Roman" w:cs="Times New Roman"/>
        </w:rPr>
      </w:pPr>
    </w:p>
    <w:p w14:paraId="086209EA" w14:textId="77777777" w:rsidR="00A17E67" w:rsidRDefault="00A17E67" w:rsidP="00A17E67">
      <w:pPr>
        <w:spacing w:after="0" w:line="480" w:lineRule="auto"/>
        <w:rPr>
          <w:rFonts w:ascii="Times New Roman" w:hAnsi="Times New Roman" w:cs="Times New Roman"/>
        </w:rPr>
      </w:pPr>
    </w:p>
    <w:p w14:paraId="3422FE3F" w14:textId="77777777" w:rsidR="00A17E67" w:rsidRDefault="00A17E67" w:rsidP="00A17E67">
      <w:pPr>
        <w:spacing w:after="0" w:line="480" w:lineRule="auto"/>
        <w:rPr>
          <w:rFonts w:ascii="Times New Roman" w:hAnsi="Times New Roman" w:cs="Times New Roman"/>
        </w:rPr>
      </w:pPr>
    </w:p>
    <w:p w14:paraId="3D807F1E" w14:textId="77777777" w:rsidR="00A17E67" w:rsidRDefault="00A17E67" w:rsidP="00A17E67">
      <w:pPr>
        <w:spacing w:after="0" w:line="480" w:lineRule="auto"/>
        <w:rPr>
          <w:rFonts w:ascii="Times New Roman" w:hAnsi="Times New Roman" w:cs="Times New Roman"/>
        </w:rPr>
      </w:pPr>
    </w:p>
    <w:p w14:paraId="05997FA3" w14:textId="77777777" w:rsidR="00A17E67" w:rsidRDefault="00A17E67" w:rsidP="00A17E67">
      <w:pPr>
        <w:spacing w:after="0" w:line="480" w:lineRule="auto"/>
        <w:rPr>
          <w:rFonts w:ascii="Times New Roman" w:hAnsi="Times New Roman" w:cs="Times New Roman"/>
        </w:rPr>
      </w:pPr>
    </w:p>
    <w:p w14:paraId="6CC24C9B" w14:textId="77777777" w:rsidR="00A17E67" w:rsidRDefault="00A17E67" w:rsidP="00A17E67">
      <w:pPr>
        <w:spacing w:after="0" w:line="480" w:lineRule="auto"/>
        <w:rPr>
          <w:rFonts w:ascii="Times New Roman" w:hAnsi="Times New Roman" w:cs="Times New Roman"/>
        </w:rPr>
      </w:pPr>
    </w:p>
    <w:p w14:paraId="7501BF94" w14:textId="77777777" w:rsidR="00A17E67" w:rsidRDefault="00A17E67" w:rsidP="00A17E67">
      <w:pPr>
        <w:spacing w:after="0" w:line="480" w:lineRule="auto"/>
        <w:rPr>
          <w:rFonts w:ascii="Times New Roman" w:hAnsi="Times New Roman" w:cs="Times New Roman"/>
        </w:rPr>
      </w:pPr>
    </w:p>
    <w:p w14:paraId="5F1F98E9" w14:textId="77777777" w:rsidR="00A17E67" w:rsidRDefault="00A17E67" w:rsidP="00A17E67">
      <w:pPr>
        <w:spacing w:after="0" w:line="480" w:lineRule="auto"/>
        <w:jc w:val="center"/>
        <w:rPr>
          <w:rFonts w:ascii="Times New Roman" w:hAnsi="Times New Roman" w:cs="Times New Roman"/>
          <w:b/>
          <w:bCs/>
        </w:rPr>
      </w:pPr>
    </w:p>
    <w:p w14:paraId="5A39FE21" w14:textId="77777777" w:rsidR="00A17E67" w:rsidRDefault="00A17E67" w:rsidP="00A17E67">
      <w:pPr>
        <w:spacing w:after="0" w:line="480" w:lineRule="auto"/>
        <w:jc w:val="center"/>
        <w:rPr>
          <w:rFonts w:ascii="Times New Roman" w:hAnsi="Times New Roman" w:cs="Times New Roman"/>
          <w:b/>
          <w:bCs/>
        </w:rPr>
      </w:pPr>
    </w:p>
    <w:p w14:paraId="7DD72FDF" w14:textId="77777777" w:rsidR="00A17E67" w:rsidRDefault="00A17E67" w:rsidP="00A17E67">
      <w:pPr>
        <w:spacing w:after="0" w:line="480" w:lineRule="auto"/>
        <w:jc w:val="center"/>
        <w:rPr>
          <w:rFonts w:ascii="Times New Roman" w:hAnsi="Times New Roman" w:cs="Times New Roman"/>
          <w:b/>
          <w:bCs/>
        </w:rPr>
      </w:pPr>
    </w:p>
    <w:p w14:paraId="334E2D44" w14:textId="77777777" w:rsidR="00A17E67" w:rsidRDefault="00A17E67" w:rsidP="00A17E67"/>
    <w:p w14:paraId="71D2CEF0" w14:textId="77777777" w:rsidR="00A17E67" w:rsidRDefault="00A17E67" w:rsidP="00A17E67"/>
    <w:p w14:paraId="74263BB1" w14:textId="77777777" w:rsidR="00A17E67" w:rsidRDefault="00A17E67" w:rsidP="00A17E67"/>
    <w:p w14:paraId="71C814A4" w14:textId="32BD0C26" w:rsidR="001F7E1D" w:rsidRDefault="001F7E1D" w:rsidP="00A17E67"/>
    <w:p w14:paraId="23CCC247" w14:textId="77777777" w:rsidR="001F7E1D" w:rsidRPr="00E4510C" w:rsidRDefault="00000000" w:rsidP="00E4510C">
      <w:pPr>
        <w:spacing w:line="480" w:lineRule="auto"/>
        <w:rPr>
          <w:rFonts w:ascii="Times New Roman" w:hAnsi="Times New Roman" w:cs="Times New Roman"/>
          <w:b/>
          <w:bCs/>
          <w:sz w:val="24"/>
          <w:szCs w:val="24"/>
        </w:rPr>
      </w:pPr>
      <w:r w:rsidRPr="00E4510C">
        <w:rPr>
          <w:rFonts w:ascii="Times New Roman" w:hAnsi="Times New Roman" w:cs="Times New Roman"/>
          <w:b/>
          <w:bCs/>
          <w:sz w:val="24"/>
          <w:szCs w:val="24"/>
        </w:rPr>
        <w:lastRenderedPageBreak/>
        <w:t>Physical Security Risk Rationale</w:t>
      </w:r>
    </w:p>
    <w:p w14:paraId="0145EA73" w14:textId="77777777" w:rsidR="001F7E1D" w:rsidRPr="00E41E3B" w:rsidRDefault="00000000" w:rsidP="00E41E3B">
      <w:pPr>
        <w:spacing w:line="480" w:lineRule="auto"/>
        <w:rPr>
          <w:rFonts w:ascii="Times New Roman" w:hAnsi="Times New Roman" w:cs="Times New Roman"/>
          <w:sz w:val="24"/>
          <w:szCs w:val="24"/>
        </w:rPr>
      </w:pPr>
      <w:r w:rsidRPr="00E41E3B">
        <w:rPr>
          <w:rFonts w:ascii="Times New Roman" w:hAnsi="Times New Roman" w:cs="Times New Roman"/>
          <w:sz w:val="24"/>
          <w:szCs w:val="24"/>
        </w:rPr>
        <w:t>Physical security plays a pivotal role in maintaining Green Thumb Nursery’s operational resilience. The risk category reflects threats such as camera outages, internet failures, and unauthorized physical access. Based on interview data, several vulnerabilities were observed. The nursery depends heavily on cloud-connected security cameras that monitor critical areas including the cash register, grow rooms, the emergency exit, and the primary entrance. This creates a single point of failure: in the event of an internet outage, live monitoring and stored footage become instantly inaccessible. Although the facility has a generator backup to power the cameras during electrical loss, it does not resolve the dependency on network connectivity. Therefore, the risk trigger—loss of camera availability—accurately reflects a realistic scenario capable of causing significant operational disruption.</w:t>
      </w:r>
      <w:r w:rsidRPr="00E41E3B">
        <w:rPr>
          <w:rFonts w:ascii="Times New Roman" w:hAnsi="Times New Roman" w:cs="Times New Roman"/>
          <w:sz w:val="24"/>
          <w:szCs w:val="24"/>
        </w:rPr>
        <w:br/>
      </w:r>
      <w:r w:rsidRPr="00E41E3B">
        <w:rPr>
          <w:rFonts w:ascii="Times New Roman" w:hAnsi="Times New Roman" w:cs="Times New Roman"/>
          <w:sz w:val="24"/>
          <w:szCs w:val="24"/>
        </w:rPr>
        <w:br/>
        <w:t>The probability rating of 2 (medium) is appropriate because internet issues and equipment failures are not daily occurrences but remain common enough to warrant concern. The impact score of 3 (high) was selected due to the consequences associated with physical security failures, including theft, vandalism, or undetected after-hours activity. A PI score of 6 was chosen based on the combination of moderate likelihood and high severity.</w:t>
      </w:r>
      <w:r w:rsidRPr="00E41E3B">
        <w:rPr>
          <w:rFonts w:ascii="Times New Roman" w:hAnsi="Times New Roman" w:cs="Times New Roman"/>
          <w:sz w:val="24"/>
          <w:szCs w:val="24"/>
        </w:rPr>
        <w:br/>
      </w:r>
      <w:r w:rsidRPr="00E41E3B">
        <w:rPr>
          <w:rFonts w:ascii="Times New Roman" w:hAnsi="Times New Roman" w:cs="Times New Roman"/>
          <w:sz w:val="24"/>
          <w:szCs w:val="24"/>
        </w:rPr>
        <w:br/>
        <w:t xml:space="preserve">The recommended mitigation response supports the business’s existing backup measures. By regularly inspecting cameras, verifying generator readiness, and implementing offline video storage options, Green Thumb Nursery can maintain better situational awareness </w:t>
      </w:r>
      <w:r w:rsidRPr="00E41E3B">
        <w:rPr>
          <w:rFonts w:ascii="Times New Roman" w:hAnsi="Times New Roman" w:cs="Times New Roman"/>
          <w:sz w:val="24"/>
          <w:szCs w:val="24"/>
        </w:rPr>
        <w:lastRenderedPageBreak/>
        <w:t>even during outages. The response trigger—notifications of camera failure—ensures immediate action when monitoring is compromised. The expected impact of this response is a significant reduction in security blind spots, promoting safer operations and improved incident response readiness.</w:t>
      </w:r>
    </w:p>
    <w:p w14:paraId="723FEA48" w14:textId="77777777" w:rsidR="001F7E1D" w:rsidRPr="00E4510C" w:rsidRDefault="00000000" w:rsidP="00E41E3B">
      <w:pPr>
        <w:spacing w:line="480" w:lineRule="auto"/>
        <w:rPr>
          <w:rFonts w:ascii="Times New Roman" w:hAnsi="Times New Roman" w:cs="Times New Roman"/>
          <w:b/>
          <w:bCs/>
          <w:sz w:val="24"/>
          <w:szCs w:val="24"/>
        </w:rPr>
      </w:pPr>
      <w:r w:rsidRPr="00E4510C">
        <w:rPr>
          <w:rFonts w:ascii="Times New Roman" w:hAnsi="Times New Roman" w:cs="Times New Roman"/>
          <w:b/>
          <w:bCs/>
          <w:sz w:val="24"/>
          <w:szCs w:val="24"/>
        </w:rPr>
        <w:t>Asset Management Risk Rationale</w:t>
      </w:r>
    </w:p>
    <w:p w14:paraId="190BC851" w14:textId="77777777" w:rsidR="001F7E1D" w:rsidRPr="00E41E3B" w:rsidRDefault="00000000" w:rsidP="00E41E3B">
      <w:pPr>
        <w:spacing w:line="480" w:lineRule="auto"/>
        <w:rPr>
          <w:rFonts w:ascii="Times New Roman" w:hAnsi="Times New Roman" w:cs="Times New Roman"/>
          <w:sz w:val="24"/>
          <w:szCs w:val="24"/>
        </w:rPr>
      </w:pPr>
      <w:r w:rsidRPr="00E41E3B">
        <w:rPr>
          <w:rFonts w:ascii="Times New Roman" w:hAnsi="Times New Roman" w:cs="Times New Roman"/>
          <w:sz w:val="24"/>
          <w:szCs w:val="24"/>
        </w:rPr>
        <w:t>Asset management is a foundational operational function at Green Thumb Nursery, as plants serve not only as inventory but as living assets that require continuous care. The risk ID focuses on the potential loss of quality control and inventory accuracy due to improper tracking or plant disease. Interview data highlights that plant documentation occurs in two systems: the POS system and the Department of Agriculture’s Grow and Care software. While this dual-system approach strengthens tracking reliability, it also introduces the risk of human error, inconsistent logging practices, and delays in updating plant status.</w:t>
      </w:r>
      <w:r w:rsidRPr="00E41E3B">
        <w:rPr>
          <w:rFonts w:ascii="Times New Roman" w:hAnsi="Times New Roman" w:cs="Times New Roman"/>
          <w:sz w:val="24"/>
          <w:szCs w:val="24"/>
        </w:rPr>
        <w:br/>
      </w:r>
      <w:r w:rsidRPr="00E41E3B">
        <w:rPr>
          <w:rFonts w:ascii="Times New Roman" w:hAnsi="Times New Roman" w:cs="Times New Roman"/>
          <w:sz w:val="24"/>
          <w:szCs w:val="24"/>
        </w:rPr>
        <w:br/>
        <w:t>A probability score of 2 (medium) is justified because employees interact with inventory systems daily, increasing the likelihood of oversight, especially during busy hours or high-volume seasons. The impact score of 2 (medium) reflects that inaccuracies—although not catastrophic—can still cause financial loss, reduced product availability, and diminished customer trust. Incorrect inventory counts can also affect procurement cycles and disrupt planned sales strategies. The overall PI score of 4 represents a manageable but meaningful risk requiring consistent oversight.</w:t>
      </w:r>
      <w:r w:rsidRPr="00E41E3B">
        <w:rPr>
          <w:rFonts w:ascii="Times New Roman" w:hAnsi="Times New Roman" w:cs="Times New Roman"/>
          <w:sz w:val="24"/>
          <w:szCs w:val="24"/>
        </w:rPr>
        <w:br/>
      </w:r>
      <w:r w:rsidRPr="00E41E3B">
        <w:rPr>
          <w:rFonts w:ascii="Times New Roman" w:hAnsi="Times New Roman" w:cs="Times New Roman"/>
          <w:sz w:val="24"/>
          <w:szCs w:val="24"/>
        </w:rPr>
        <w:br/>
        <w:t xml:space="preserve">The mitigation response centers on routine inspection and immediate documentation of </w:t>
      </w:r>
      <w:r w:rsidRPr="00E41E3B">
        <w:rPr>
          <w:rFonts w:ascii="Times New Roman" w:hAnsi="Times New Roman" w:cs="Times New Roman"/>
          <w:sz w:val="24"/>
          <w:szCs w:val="24"/>
        </w:rPr>
        <w:lastRenderedPageBreak/>
        <w:t>health issues or losses. By reinforcing frequent plant monitoring and ensuring all terminations, disease cases, and successful growth milestones are recorded promptly, Green Thumb Nursery can reduce discrepancies between digital records and real-world conditions. The response trigger—spikes in plant loss or irregularities in the Grow and Care system—supports proactive correction. Implementing these controls is expected to improve inventory accuracy, reduce preventable plant loss, and enhance overall operational efficiency.</w:t>
      </w:r>
    </w:p>
    <w:sectPr w:rsidR="001F7E1D" w:rsidRPr="00E41E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866625">
    <w:abstractNumId w:val="8"/>
  </w:num>
  <w:num w:numId="2" w16cid:durableId="17396022">
    <w:abstractNumId w:val="6"/>
  </w:num>
  <w:num w:numId="3" w16cid:durableId="431362491">
    <w:abstractNumId w:val="5"/>
  </w:num>
  <w:num w:numId="4" w16cid:durableId="1784298292">
    <w:abstractNumId w:val="4"/>
  </w:num>
  <w:num w:numId="5" w16cid:durableId="909193478">
    <w:abstractNumId w:val="7"/>
  </w:num>
  <w:num w:numId="6" w16cid:durableId="1920097629">
    <w:abstractNumId w:val="3"/>
  </w:num>
  <w:num w:numId="7" w16cid:durableId="642273770">
    <w:abstractNumId w:val="2"/>
  </w:num>
  <w:num w:numId="8" w16cid:durableId="1899242000">
    <w:abstractNumId w:val="1"/>
  </w:num>
  <w:num w:numId="9" w16cid:durableId="1767922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E1D"/>
    <w:rsid w:val="0029639D"/>
    <w:rsid w:val="00326F90"/>
    <w:rsid w:val="00790AEC"/>
    <w:rsid w:val="00A17E67"/>
    <w:rsid w:val="00AA1D8D"/>
    <w:rsid w:val="00B47730"/>
    <w:rsid w:val="00CB0664"/>
    <w:rsid w:val="00E41E3B"/>
    <w:rsid w:val="00E45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1AA19"/>
  <w14:defaultImageDpi w14:val="300"/>
  <w15:docId w15:val="{65B0C8B6-5D8D-4985-B47A-C59AA6863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Poritosh Mridha</cp:lastModifiedBy>
  <cp:revision>4</cp:revision>
  <dcterms:created xsi:type="dcterms:W3CDTF">2013-12-23T23:15:00Z</dcterms:created>
  <dcterms:modified xsi:type="dcterms:W3CDTF">2025-11-10T02:46:00Z</dcterms:modified>
  <cp:category/>
</cp:coreProperties>
</file>