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ascii="Arial" w:hAnsi="Arial" w:cs="Arial"/>
          <w:lang w:val="en"/>
        </w:rPr>
      </w:pPr>
      <w:r>
        <w:rPr>
          <w:rStyle w:val="14"/>
          <w:rFonts w:ascii="Arial" w:hAnsi="Arial" w:cs="Arial"/>
          <w:lang w:val="en"/>
        </w:rPr>
        <w:t>Learner Name</w:t>
      </w:r>
      <w:r>
        <w:rPr>
          <w:rFonts w:ascii="Arial" w:hAnsi="Arial" w:cs="Arial"/>
          <w:lang w:val="en"/>
        </w:rPr>
        <w:t>: [</w:t>
      </w:r>
      <w:r>
        <w:rPr>
          <w:rFonts w:hint="default" w:ascii="Arial" w:hAnsi="Arial" w:cs="Arial"/>
          <w:lang w:val="en-US"/>
        </w:rPr>
        <w:t>MAHAKSH SHARMA</w:t>
      </w:r>
      <w:r>
        <w:rPr>
          <w:rFonts w:ascii="Arial" w:hAnsi="Arial" w:cs="Arial"/>
          <w:lang w:val="en"/>
        </w:rPr>
        <w:t>]</w:t>
      </w:r>
    </w:p>
    <w:p w14:paraId="677DC39A">
      <w:pPr>
        <w:pStyle w:val="13"/>
        <w:rPr>
          <w:rFonts w:ascii="Arial" w:hAnsi="Arial" w:cs="Arial"/>
          <w:lang w:val="en"/>
        </w:rPr>
      </w:pPr>
      <w:r>
        <w:rPr>
          <w:rStyle w:val="14"/>
          <w:rFonts w:ascii="Arial" w:hAnsi="Arial" w:cs="Arial"/>
          <w:lang w:val="en"/>
        </w:rPr>
        <w:t>Learner Email</w:t>
      </w:r>
      <w:r>
        <w:rPr>
          <w:rFonts w:ascii="Arial" w:hAnsi="Arial" w:cs="Arial"/>
          <w:lang w:val="en"/>
        </w:rPr>
        <w:t>: [</w:t>
      </w:r>
      <w:r>
        <w:rPr>
          <w:rFonts w:hint="default" w:ascii="Arial" w:hAnsi="Arial" w:cs="Arial"/>
          <w:lang w:val="en-US"/>
        </w:rPr>
        <w:t>mhakash.sharma18420@sakec.ac.in</w:t>
      </w:r>
      <w:r>
        <w:rPr>
          <w:rFonts w:ascii="Arial" w:hAnsi="Arial" w:cs="Arial"/>
          <w:lang w:val="en"/>
        </w:rPr>
        <w:t>]</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w:t>
      </w:r>
      <w:r>
        <w:rPr>
          <w:rStyle w:val="14"/>
          <w:rFonts w:hint="default" w:ascii="Arial" w:hAnsi="Arial" w:eastAsia="sans-serif" w:cs="Arial"/>
          <w:b w:val="0"/>
          <w:bCs w:val="0"/>
          <w:i w:val="0"/>
          <w:iCs w:val="0"/>
          <w:caps w:val="0"/>
          <w:color w:val="212121"/>
          <w:spacing w:val="0"/>
          <w:sz w:val="24"/>
          <w:szCs w:val="24"/>
          <w:shd w:val="clear" w:fill="FFFFFF"/>
        </w:rPr>
        <w:t>Economics</w:t>
      </w:r>
      <w:r>
        <w:rPr>
          <w:rFonts w:ascii="Arial" w:hAnsi="Arial" w:cs="Arial"/>
          <w:lang w:val="en"/>
        </w:rPr>
        <w:t>]</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w:t>
      </w:r>
      <w:r>
        <w:rPr>
          <w:rFonts w:ascii="SimSun" w:hAnsi="SimSun" w:eastAsia="SimSun" w:cs="SimSun"/>
          <w:sz w:val="24"/>
          <w:szCs w:val="24"/>
        </w:rPr>
        <w:fldChar w:fldCharType="begin"/>
      </w:r>
      <w:r>
        <w:rPr>
          <w:rFonts w:ascii="SimSun" w:hAnsi="SimSun" w:eastAsia="SimSun" w:cs="SimSun"/>
          <w:sz w:val="24"/>
          <w:szCs w:val="24"/>
        </w:rPr>
        <w:instrText xml:space="preserve"> HYPERLINK "https://link.springer.com/article/10.1007/s41775-023-00171-2" </w:instrText>
      </w:r>
      <w:r>
        <w:rPr>
          <w:rFonts w:ascii="SimSun" w:hAnsi="SimSun" w:eastAsia="SimSun" w:cs="SimSun"/>
          <w:sz w:val="24"/>
          <w:szCs w:val="24"/>
        </w:rPr>
        <w:fldChar w:fldCharType="separate"/>
      </w:r>
      <w:r>
        <w:rPr>
          <w:rStyle w:val="12"/>
          <w:rFonts w:ascii="SimSun" w:hAnsi="SimSun" w:eastAsia="SimSun" w:cs="SimSun"/>
          <w:sz w:val="24"/>
          <w:szCs w:val="24"/>
        </w:rPr>
        <w:t>Impact of RBI’s monetary policy announcements on government bond yields: evidence from the pandemic | Indian Economic Review (springer.com)</w:t>
      </w:r>
      <w:r>
        <w:rPr>
          <w:rFonts w:ascii="SimSun" w:hAnsi="SimSun" w:eastAsia="SimSun" w:cs="SimSun"/>
          <w:sz w:val="24"/>
          <w:szCs w:val="24"/>
        </w:rPr>
        <w:fldChar w:fldCharType="end"/>
      </w:r>
      <w:r>
        <w:rPr>
          <w:rFonts w:ascii="Arial" w:hAnsi="Arial" w:cs="Arial"/>
          <w:lang w:val="en"/>
        </w:rPr>
        <w:t>]</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ascii="Arial" w:hAnsi="Arial" w:cs="Arial"/>
          <w:sz w:val="24"/>
          <w:szCs w:val="24"/>
          <w:lang w:val="en"/>
        </w:rPr>
      </w:pPr>
      <w:r>
        <w:rPr>
          <w:rStyle w:val="14"/>
          <w:rFonts w:ascii="Arial" w:hAnsi="Arial" w:cs="Arial"/>
          <w:b/>
          <w:bCs/>
          <w:sz w:val="24"/>
          <w:szCs w:val="24"/>
          <w:lang w:val="en"/>
        </w:rPr>
        <w:t>Description (50 words max)</w:t>
      </w:r>
      <w:r>
        <w:rPr>
          <w:rFonts w:ascii="Arial" w:hAnsi="Arial" w:cs="Arial"/>
          <w:sz w:val="24"/>
          <w:szCs w:val="24"/>
          <w:lang w:val="en"/>
        </w:rPr>
        <w:t>: [</w:t>
      </w:r>
      <w:r>
        <w:rPr>
          <w:rFonts w:hint="default" w:ascii="Arial" w:hAnsi="Arial" w:cs="Arial"/>
          <w:sz w:val="24"/>
          <w:szCs w:val="24"/>
          <w:lang w:val="en-US"/>
        </w:rPr>
        <w:t xml:space="preserve"> </w:t>
      </w:r>
      <w:r>
        <w:rPr>
          <w:rFonts w:hint="default" w:ascii="Segoe UI" w:hAnsi="Segoe UI" w:eastAsia="Segoe UI" w:cs="Segoe UI"/>
          <w:b w:val="0"/>
          <w:bCs w:val="0"/>
          <w:i w:val="0"/>
          <w:iCs w:val="0"/>
          <w:caps w:val="0"/>
          <w:spacing w:val="0"/>
          <w:sz w:val="24"/>
          <w:szCs w:val="24"/>
          <w:bdr w:val="single" w:color="E5E7EB" w:sz="2" w:space="0"/>
        </w:rPr>
        <w:t>summarize the research in 100 to 150 words giv</w:t>
      </w:r>
      <w:r>
        <w:rPr>
          <w:rFonts w:hint="default" w:ascii="Segoe UI" w:hAnsi="Segoe UI" w:eastAsia="Segoe UI" w:cs="Segoe UI"/>
          <w:b w:val="0"/>
          <w:bCs w:val="0"/>
          <w:i w:val="0"/>
          <w:iCs w:val="0"/>
          <w:caps w:val="0"/>
          <w:spacing w:val="0"/>
          <w:sz w:val="24"/>
          <w:szCs w:val="24"/>
          <w:bdr w:val="single" w:color="E5E7EB" w:sz="2" w:space="0"/>
          <w:lang w:val="en-US"/>
        </w:rPr>
        <w:t>e</w:t>
      </w:r>
      <w:r>
        <w:rPr>
          <w:rFonts w:hint="default" w:ascii="Segoe UI" w:hAnsi="Segoe UI" w:eastAsia="Segoe UI" w:cs="Segoe UI"/>
          <w:b w:val="0"/>
          <w:bCs w:val="0"/>
          <w:i w:val="0"/>
          <w:iCs w:val="0"/>
          <w:caps w:val="0"/>
          <w:spacing w:val="0"/>
          <w:sz w:val="24"/>
          <w:szCs w:val="24"/>
          <w:bdr w:val="single" w:color="E5E7EB" w:sz="2" w:space="0"/>
        </w:rPr>
        <w:t xml:space="preserve"> its important key points</w:t>
      </w:r>
      <w:r>
        <w:rPr>
          <w:rFonts w:ascii="Arial" w:hAnsi="Arial" w:cs="Arial"/>
          <w:sz w:val="24"/>
          <w:szCs w:val="24"/>
          <w:lang w:val="en"/>
        </w:rPr>
        <w:t>]</w:t>
      </w:r>
    </w:p>
    <w:p w14:paraId="598D9792">
      <w:pPr>
        <w:keepNext w:val="0"/>
        <w:keepLines w:val="0"/>
        <w:widowControl/>
        <w:suppressLineNumbers w:val="0"/>
        <w:jc w:val="left"/>
      </w:pPr>
      <w:r>
        <w:rPr>
          <w:rStyle w:val="14"/>
          <w:rFonts w:ascii="Arial" w:hAnsi="Arial" w:cs="Arial"/>
          <w:lang w:val="en"/>
        </w:rPr>
        <w:t>Generated Summary (100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kern w:val="0"/>
          <w:sz w:val="24"/>
          <w:szCs w:val="24"/>
          <w:bdr w:val="single" w:color="E5E7EB" w:sz="2" w:space="0"/>
          <w:lang w:val="en-US" w:eastAsia="zh-CN" w:bidi="ar"/>
        </w:rPr>
        <w:t>The research titled "Impact of RBI’s monetary policy announcements on government bond yields: evidence from the pandemic" examines how the Reserve Bank of India's (RBI) monetary policy actions influenced government bond yields during the COVID-19 pandemic. The study employs a narrative analysis of media coverage alongside an event-study framework to assess market reactions to RBI announcements from March 2020 to June 2022.</w:t>
      </w:r>
      <w:r>
        <w:rPr>
          <w:rFonts w:hint="default" w:ascii="Segoe UI" w:hAnsi="Segoe UI" w:eastAsia="Segoe UI" w:cs="Segoe UI"/>
          <w:i w:val="0"/>
          <w:iCs w:val="0"/>
          <w:caps w:val="0"/>
          <w:spacing w:val="0"/>
          <w:kern w:val="0"/>
          <w:sz w:val="24"/>
          <w:szCs w:val="24"/>
          <w:bdr w:val="single" w:color="E5E7EB" w:sz="2" w:space="0"/>
          <w:lang w:val="en-US" w:eastAsia="zh-CN" w:bidi="ar"/>
        </w:rPr>
        <w:t>Key findings include:</w:t>
      </w:r>
    </w:p>
    <w:p w14:paraId="6978CE5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RBI's early pandemic actions provided significant expansionary support to the bond market, preventing higher long-term bond interest rates.</w:t>
      </w:r>
    </w:p>
    <w:p w14:paraId="6BFE3D30">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Unconventional policies, such as Targeted Long-Term Repo Operations (TLTRO) and Operation Twist, effectively signaled lower future short-term rates, contributing to a cumulative 40 basis point reduction in 10-year government security yields.</w:t>
      </w:r>
    </w:p>
    <w:p w14:paraId="2A52CA37">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ascii="Arial" w:hAnsi="Arial" w:cs="Arial"/>
          <w:lang w:val="en"/>
        </w:rPr>
      </w:pPr>
      <w:r>
        <w:rPr>
          <w:rFonts w:hint="default" w:ascii="Segoe UI" w:hAnsi="Segoe UI" w:eastAsia="Segoe UI" w:cs="Segoe UI"/>
          <w:i w:val="0"/>
          <w:iCs w:val="0"/>
          <w:caps w:val="0"/>
          <w:spacing w:val="0"/>
          <w:sz w:val="24"/>
          <w:szCs w:val="24"/>
          <w:bdr w:val="single" w:color="E5E7EB" w:sz="2" w:space="0"/>
        </w:rPr>
        <w:t>The effectiveness of RBI's forward guidance improved during the pandemic, highlighting its role in shaping market expectations and responses to monetary policy changes</w:t>
      </w:r>
      <w:r>
        <w:rPr>
          <w:rFonts w:ascii="Arial" w:hAnsi="Arial" w:cs="Arial"/>
          <w:lang w:val="en"/>
        </w:rPr>
        <w:t>]</w:t>
      </w:r>
    </w:p>
    <w:p w14:paraId="6C237366">
      <w:pPr>
        <w:pStyle w:val="4"/>
        <w:rPr>
          <w:rFonts w:ascii="Arial" w:hAnsi="Arial" w:eastAsia="Times New Roman" w:cs="Arial"/>
          <w:lang w:val="en"/>
        </w:rPr>
      </w:pPr>
    </w:p>
    <w:p w14:paraId="7072BCE2">
      <w:pPr>
        <w:pStyle w:val="4"/>
        <w:rPr>
          <w:rFonts w:ascii="Arial" w:hAnsi="Arial" w:eastAsia="Times New Roman" w:cs="Arial"/>
          <w:lang w:val="en"/>
        </w:rPr>
      </w:pPr>
    </w:p>
    <w:p w14:paraId="23AD1FEC">
      <w:pPr>
        <w:pStyle w:val="4"/>
        <w:rPr>
          <w:rFonts w:ascii="Arial" w:hAnsi="Arial" w:eastAsia="Times New Roman" w:cs="Arial"/>
          <w:lang w:val="en"/>
        </w:rPr>
      </w:pP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sz w:val="24"/>
          <w:szCs w:val="24"/>
        </w:rPr>
        <w:t xml:space="preserve">About this research paper explain the following section in brief in maximum </w:t>
      </w:r>
      <w:r>
        <w:rPr>
          <w:rFonts w:hint="default" w:ascii="Segoe UI" w:hAnsi="Segoe UI" w:eastAsia="Segoe UI" w:cs="Segoe UI"/>
          <w:i w:val="0"/>
          <w:iCs w:val="0"/>
          <w:caps w:val="0"/>
          <w:spacing w:val="0"/>
          <w:sz w:val="24"/>
          <w:szCs w:val="24"/>
          <w:lang w:val="en-US"/>
        </w:rPr>
        <w:t>10</w:t>
      </w:r>
      <w:r>
        <w:rPr>
          <w:rFonts w:ascii="Segoe UI" w:hAnsi="Segoe UI" w:eastAsia="Segoe UI" w:cs="Segoe UI"/>
          <w:i w:val="0"/>
          <w:iCs w:val="0"/>
          <w:caps w:val="0"/>
          <w:spacing w:val="0"/>
          <w:sz w:val="24"/>
          <w:szCs w:val="24"/>
        </w:rPr>
        <w:t>0 words (Monetary announcements during pandemic and market reactions)</w:t>
      </w:r>
      <w:r>
        <w:rPr>
          <w:rFonts w:hint="default" w:ascii="Segoe UI" w:hAnsi="Segoe UI" w:eastAsia="Segoe UI" w:cs="Segoe UI"/>
          <w:i w:val="0"/>
          <w:iCs w:val="0"/>
          <w:caps w:val="0"/>
          <w:spacing w:val="0"/>
          <w:sz w:val="24"/>
          <w:szCs w:val="24"/>
          <w:lang w:val="en-US"/>
        </w:rPr>
        <w:t xml:space="preserve"> </w:t>
      </w:r>
      <w:r>
        <w:rPr>
          <w:rFonts w:ascii="Arial" w:hAnsi="Arial" w:cs="Arial"/>
          <w:lang w:val="en"/>
        </w:rPr>
        <w:t>]</w:t>
      </w:r>
    </w:p>
    <w:p w14:paraId="7E0FFF01">
      <w:pPr>
        <w:keepNext w:val="0"/>
        <w:keepLines w:val="0"/>
        <w:widowControl/>
        <w:suppressLineNumbers w:val="0"/>
        <w:jc w:val="left"/>
      </w:pPr>
      <w:r>
        <w:rPr>
          <w:rStyle w:val="14"/>
          <w:rFonts w:ascii="Arial" w:hAnsi="Arial" w:cs="Arial"/>
          <w:lang w:val="en"/>
        </w:rPr>
        <w:t>Generated Summary (100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kern w:val="0"/>
          <w:sz w:val="24"/>
          <w:szCs w:val="24"/>
          <w:bdr w:val="single" w:color="E5E7EB" w:sz="2" w:space="0"/>
          <w:lang w:val="en-US" w:eastAsia="zh-CN" w:bidi="ar"/>
        </w:rPr>
        <w:t>The research paper examines how the Reserve Bank of India's (RBI) monetary policy actions influenced government bond yields during the COVID-19 pandemic. Key findings include:</w:t>
      </w:r>
    </w:p>
    <w:p w14:paraId="7A365864">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RBI's early pandemic actions provided significant expansionary support to the bond market, preventing higher long-term bond interest rates</w:t>
      </w:r>
      <w:r>
        <w:rPr>
          <w:rFonts w:hint="default" w:ascii="Segoe UI" w:hAnsi="Segoe UI" w:eastAsia="Segoe UI" w:cs="Segoe UI"/>
          <w:i w:val="0"/>
          <w:iCs w:val="0"/>
          <w:caps w:val="0"/>
          <w:spacing w:val="0"/>
          <w:sz w:val="24"/>
          <w:szCs w:val="24"/>
          <w:u w:val="none"/>
          <w:bdr w:val="single" w:color="E5E7EB" w:sz="2" w:space="0"/>
        </w:rPr>
        <w:fldChar w:fldCharType="begin"/>
      </w:r>
      <w:r>
        <w:rPr>
          <w:rFonts w:hint="default" w:ascii="Segoe UI" w:hAnsi="Segoe UI" w:eastAsia="Segoe UI" w:cs="Segoe UI"/>
          <w:i w:val="0"/>
          <w:iCs w:val="0"/>
          <w:caps w:val="0"/>
          <w:spacing w:val="0"/>
          <w:sz w:val="24"/>
          <w:szCs w:val="24"/>
          <w:u w:val="none"/>
          <w:bdr w:val="single" w:color="E5E7EB" w:sz="2" w:space="0"/>
        </w:rPr>
        <w:instrText xml:space="preserve"> HYPERLINK "https://www.ncbi.nlm.nih.gov/pmc/articles/PMC10199284/" \t "https://www.perplexity.ai/search/_blank" </w:instrText>
      </w:r>
      <w:r>
        <w:rPr>
          <w:rFonts w:hint="default" w:ascii="Segoe UI" w:hAnsi="Segoe UI" w:eastAsia="Segoe UI" w:cs="Segoe UI"/>
          <w:i w:val="0"/>
          <w:iCs w:val="0"/>
          <w:caps w:val="0"/>
          <w:spacing w:val="0"/>
          <w:sz w:val="24"/>
          <w:szCs w:val="24"/>
          <w:u w:val="none"/>
          <w:bdr w:val="single" w:color="E5E7EB" w:sz="2" w:space="0"/>
        </w:rPr>
        <w:fldChar w:fldCharType="separate"/>
      </w:r>
      <w:r>
        <w:rPr>
          <w:rFonts w:hint="default" w:ascii="Segoe UI" w:hAnsi="Segoe UI" w:eastAsia="Segoe UI" w:cs="Segoe UI"/>
          <w:i w:val="0"/>
          <w:iCs w:val="0"/>
          <w:caps w:val="0"/>
          <w:spacing w:val="0"/>
          <w:sz w:val="24"/>
          <w:szCs w:val="24"/>
          <w:u w:val="none"/>
          <w:bdr w:val="single" w:color="E5E7EB" w:sz="2" w:space="0"/>
        </w:rPr>
        <w:fldChar w:fldCharType="end"/>
      </w:r>
      <w:r>
        <w:rPr>
          <w:rFonts w:hint="default" w:ascii="Segoe UI" w:hAnsi="Segoe UI" w:eastAsia="Segoe UI" w:cs="Segoe UI"/>
          <w:i w:val="0"/>
          <w:iCs w:val="0"/>
          <w:caps w:val="0"/>
          <w:spacing w:val="0"/>
          <w:sz w:val="24"/>
          <w:szCs w:val="24"/>
          <w:bdr w:val="single" w:color="E5E7EB" w:sz="2" w:space="0"/>
        </w:rPr>
        <w:t>.</w:t>
      </w:r>
    </w:p>
    <w:p w14:paraId="4511BCE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Fonts w:hint="default" w:ascii="Segoe UI" w:hAnsi="Segoe UI" w:eastAsia="Segoe UI" w:cs="Segoe UI"/>
          <w:i w:val="0"/>
          <w:iCs w:val="0"/>
          <w:caps w:val="0"/>
          <w:spacing w:val="0"/>
          <w:sz w:val="24"/>
          <w:szCs w:val="24"/>
          <w:bdr w:val="single" w:color="E5E7EB" w:sz="2" w:space="0"/>
        </w:rPr>
        <w:t>Unconventional policies, such as Targeted Long-Term Repo Operations (TLTRO) and Operation Twist, effectively signaled lower future short-term rates, contributing to a cumulative 40 basis point reduction in 10-year government security yields</w:t>
      </w:r>
      <w:r>
        <w:rPr>
          <w:rFonts w:hint="default" w:ascii="Segoe UI" w:hAnsi="Segoe UI" w:eastAsia="Segoe UI" w:cs="Segoe UI"/>
          <w:i w:val="0"/>
          <w:iCs w:val="0"/>
          <w:caps w:val="0"/>
          <w:spacing w:val="0"/>
          <w:sz w:val="24"/>
          <w:szCs w:val="24"/>
          <w:u w:val="none"/>
          <w:bdr w:val="single" w:color="E5E7EB" w:sz="2" w:space="0"/>
        </w:rPr>
        <w:fldChar w:fldCharType="begin"/>
      </w:r>
      <w:r>
        <w:rPr>
          <w:rFonts w:hint="default" w:ascii="Segoe UI" w:hAnsi="Segoe UI" w:eastAsia="Segoe UI" w:cs="Segoe UI"/>
          <w:i w:val="0"/>
          <w:iCs w:val="0"/>
          <w:caps w:val="0"/>
          <w:spacing w:val="0"/>
          <w:sz w:val="24"/>
          <w:szCs w:val="24"/>
          <w:u w:val="none"/>
          <w:bdr w:val="single" w:color="E5E7EB" w:sz="2" w:space="0"/>
        </w:rPr>
        <w:instrText xml:space="preserve"> HYPERLINK "https://www.ncbi.nlm.nih.gov/pmc/articles/PMC10199284/" \t "https://www.perplexity.ai/search/_blank" </w:instrText>
      </w:r>
      <w:r>
        <w:rPr>
          <w:rFonts w:hint="default" w:ascii="Segoe UI" w:hAnsi="Segoe UI" w:eastAsia="Segoe UI" w:cs="Segoe UI"/>
          <w:i w:val="0"/>
          <w:iCs w:val="0"/>
          <w:caps w:val="0"/>
          <w:spacing w:val="0"/>
          <w:sz w:val="24"/>
          <w:szCs w:val="24"/>
          <w:u w:val="none"/>
          <w:bdr w:val="single" w:color="E5E7EB" w:sz="2" w:space="0"/>
        </w:rPr>
        <w:fldChar w:fldCharType="separate"/>
      </w:r>
      <w:r>
        <w:rPr>
          <w:rFonts w:hint="default" w:ascii="Segoe UI" w:hAnsi="Segoe UI" w:eastAsia="Segoe UI" w:cs="Segoe UI"/>
          <w:i w:val="0"/>
          <w:iCs w:val="0"/>
          <w:caps w:val="0"/>
          <w:spacing w:val="0"/>
          <w:sz w:val="24"/>
          <w:szCs w:val="24"/>
          <w:u w:val="none"/>
          <w:bdr w:val="single" w:color="E5E7EB" w:sz="2" w:space="0"/>
        </w:rPr>
        <w:fldChar w:fldCharType="end"/>
      </w:r>
      <w:r>
        <w:rPr>
          <w:rFonts w:hint="default" w:ascii="Segoe UI" w:hAnsi="Segoe UI" w:eastAsia="Segoe UI" w:cs="Segoe UI"/>
          <w:i w:val="0"/>
          <w:iCs w:val="0"/>
          <w:caps w:val="0"/>
          <w:spacing w:val="0"/>
          <w:sz w:val="24"/>
          <w:szCs w:val="24"/>
          <w:bdr w:val="single" w:color="E5E7EB" w:sz="2" w:space="0"/>
        </w:rPr>
        <w:t>.</w:t>
      </w:r>
    </w:p>
    <w:p w14:paraId="3E7B3821">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Arial" w:hAnsi="Arial" w:cs="Arial"/>
          <w:lang w:val="en-US"/>
        </w:rPr>
      </w:pPr>
      <w:r>
        <w:rPr>
          <w:rFonts w:hint="default" w:ascii="Segoe UI" w:hAnsi="Segoe UI" w:eastAsia="Segoe UI" w:cs="Segoe UI"/>
          <w:i w:val="0"/>
          <w:iCs w:val="0"/>
          <w:caps w:val="0"/>
          <w:spacing w:val="0"/>
          <w:sz w:val="24"/>
          <w:szCs w:val="24"/>
          <w:bdr w:val="single" w:color="E5E7EB" w:sz="2" w:space="0"/>
        </w:rPr>
        <w:t>The effectiveness of RBI's forward guidance improved during the pandemic, highlighting its role in shaping market expectations and responses to monetary policy changes</w:t>
      </w:r>
      <w:r>
        <w:rPr>
          <w:rFonts w:hint="default" w:ascii="Arial" w:hAnsi="Arial" w:cs="Arial"/>
          <w:lang w:val="en-US"/>
        </w:rPr>
        <w:t>]</w:t>
      </w:r>
    </w:p>
    <w:p w14:paraId="5CC7DBF6">
      <w:pPr>
        <w:pStyle w:val="4"/>
        <w:rPr>
          <w:rFonts w:ascii="Arial" w:hAnsi="Arial" w:eastAsia="Times New Roman" w:cs="Arial"/>
          <w:lang w:val="en"/>
        </w:rPr>
      </w:pPr>
    </w:p>
    <w:p w14:paraId="5DDD9DB0">
      <w:pPr>
        <w:pStyle w:val="4"/>
        <w:rPr>
          <w:rFonts w:ascii="Arial" w:hAnsi="Arial" w:eastAsia="Times New Roman" w:cs="Arial"/>
          <w:lang w:val="en"/>
        </w:rPr>
      </w:pP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ascii="Segoe UI" w:hAnsi="Segoe UI" w:eastAsia="Segoe UI" w:cs="Segoe UI"/>
          <w:i w:val="0"/>
          <w:iCs w:val="0"/>
          <w:caps w:val="0"/>
          <w:spacing w:val="0"/>
          <w:sz w:val="24"/>
          <w:szCs w:val="24"/>
        </w:rPr>
        <w:t>analyze this research paper on the economic impact of india</w:t>
      </w:r>
      <w:r>
        <w:rPr>
          <w:rFonts w:ascii="Arial" w:hAnsi="Arial" w:cs="Arial"/>
          <w:lang w:val="en"/>
        </w:rPr>
        <w:t>]</w:t>
      </w:r>
    </w:p>
    <w:p w14:paraId="209B8048">
      <w:pPr>
        <w:keepNext w:val="0"/>
        <w:keepLines w:val="0"/>
        <w:widowControl/>
        <w:suppressLineNumbers w:val="0"/>
        <w:pBdr>
          <w:top w:val="single" w:color="E5E7EB" w:sz="2" w:space="0"/>
          <w:left w:val="single" w:color="E5E7EB" w:sz="2" w:space="0"/>
          <w:bottom w:val="single" w:color="E5E7EB" w:sz="2" w:space="0"/>
          <w:right w:val="single" w:color="E5E7EB" w:sz="2" w:space="0"/>
        </w:pBdr>
        <w:spacing w:line="23" w:lineRule="atLeast"/>
        <w:jc w:val="left"/>
        <w:rPr>
          <w:rStyle w:val="14"/>
          <w:rFonts w:ascii="Arial" w:hAnsi="Arial" w:cs="Arial"/>
          <w:sz w:val="24"/>
          <w:szCs w:val="24"/>
          <w:lang w:val="en"/>
        </w:rPr>
      </w:pPr>
      <w:r>
        <w:rPr>
          <w:rStyle w:val="14"/>
          <w:rFonts w:ascii="Arial" w:hAnsi="Arial" w:cs="Arial"/>
          <w:sz w:val="24"/>
          <w:szCs w:val="24"/>
          <w:lang w:val="en"/>
        </w:rPr>
        <w:t>Generated Summary (100 words max)</w:t>
      </w:r>
    </w:p>
    <w:p w14:paraId="5EC7C626">
      <w:pPr>
        <w:keepNext w:val="0"/>
        <w:keepLines w:val="0"/>
        <w:widowControl/>
        <w:suppressLineNumbers w:val="0"/>
        <w:pBdr>
          <w:top w:val="single" w:color="E5E7EB" w:sz="2" w:space="0"/>
          <w:left w:val="single" w:color="E5E7EB" w:sz="2" w:space="0"/>
          <w:bottom w:val="single" w:color="E5E7EB" w:sz="2" w:space="0"/>
          <w:right w:val="single" w:color="E5E7EB" w:sz="2" w:space="0"/>
        </w:pBdr>
        <w:spacing w:line="23" w:lineRule="atLeast"/>
        <w:jc w:val="left"/>
        <w:rPr>
          <w:rFonts w:ascii="Arial" w:hAnsi="Arial" w:cs="Arial"/>
          <w:lang w:val="en"/>
        </w:rPr>
      </w:pPr>
      <w:r>
        <w:rPr>
          <w:rFonts w:ascii="Arial" w:hAnsi="Arial" w:cs="Arial"/>
          <w:lang w:val="en"/>
        </w:rPr>
        <w:t xml:space="preserve"> [</w:t>
      </w:r>
      <w:r>
        <w:rPr>
          <w:rFonts w:hint="default" w:ascii="Arial" w:hAnsi="Arial" w:cs="Arial"/>
          <w:lang w:val="en-US"/>
        </w:rPr>
        <w:t xml:space="preserve"> </w:t>
      </w:r>
      <w:r>
        <w:rPr>
          <w:rFonts w:hint="default" w:ascii="Segoe UI" w:hAnsi="Segoe UI" w:eastAsia="Segoe UI" w:cs="Segoe UI"/>
          <w:kern w:val="0"/>
          <w:sz w:val="24"/>
          <w:szCs w:val="24"/>
          <w:bdr w:val="single" w:color="E5E7EB" w:sz="2" w:space="0"/>
          <w:lang w:val="en-US" w:eastAsia="zh-CN" w:bidi="ar"/>
        </w:rPr>
        <w:t>The research paper titled "Shocks, Economic Growth and the Indian Economy" analyzes the impact of various domestic and external shocks on India's economic growth. It identifies five key shocks: rainfall shortfalls and fiscal profligacy (domestic), and oil price hikes, world trade shocks, and capital flow shocks (external). The study reveals that domestic shocks, particularly rainfall shortfalls and fiscal issues, have a more pronounced negative effect on growth compared to external shocks. It also discusses the potential for stagflation and instability resulting from these shocks, emphasizing the need for effective public policy interventions to mitigate adverse impacts on the economy.</w:t>
      </w:r>
      <w:r>
        <w:rPr>
          <w:rFonts w:ascii="Arial" w:hAnsi="Arial" w:cs="Arial"/>
          <w:lang w:val="en"/>
        </w:rPr>
        <w:t>]</w:t>
      </w:r>
    </w:p>
    <w:p w14:paraId="0B20415B">
      <w:pPr>
        <w:pStyle w:val="4"/>
        <w:rPr>
          <w:rFonts w:ascii="Arial" w:hAnsi="Arial" w:eastAsia="Times New Roman" w:cs="Arial"/>
          <w:lang w:val="en"/>
        </w:rPr>
      </w:pPr>
    </w:p>
    <w:p w14:paraId="39A2B971">
      <w:pPr>
        <w:pStyle w:val="4"/>
        <w:rPr>
          <w:rFonts w:ascii="Arial" w:hAnsi="Arial" w:eastAsia="Times New Roman" w:cs="Arial"/>
          <w:lang w:val="en"/>
        </w:rPr>
      </w:pP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sz w:val="24"/>
          <w:szCs w:val="24"/>
        </w:rPr>
        <w:t>conclude the research paper with insightful strategy if such condition held again</w:t>
      </w:r>
      <w:r>
        <w:rPr>
          <w:rFonts w:ascii="Arial" w:hAnsi="Arial" w:cs="Arial"/>
          <w:lang w:val="en"/>
        </w:rPr>
        <w:t>]</w:t>
      </w:r>
    </w:p>
    <w:p w14:paraId="5CC7C462">
      <w:pPr>
        <w:keepNext w:val="0"/>
        <w:keepLines w:val="0"/>
        <w:widowControl/>
        <w:suppressLineNumbers w:val="0"/>
        <w:jc w:val="left"/>
        <w:rPr>
          <w:rStyle w:val="14"/>
          <w:rFonts w:ascii="Arial" w:hAnsi="Arial" w:cs="Arial"/>
          <w:sz w:val="24"/>
          <w:szCs w:val="24"/>
          <w:lang w:val="en"/>
        </w:rPr>
      </w:pPr>
      <w:r>
        <w:rPr>
          <w:rStyle w:val="14"/>
          <w:rFonts w:ascii="Arial" w:hAnsi="Arial" w:cs="Arial"/>
          <w:sz w:val="24"/>
          <w:szCs w:val="24"/>
          <w:lang w:val="en"/>
        </w:rPr>
        <w:t>Generated Summary (100 words max)</w:t>
      </w:r>
    </w:p>
    <w:p w14:paraId="09BC90C9">
      <w:pPr>
        <w:keepNext w:val="0"/>
        <w:keepLines w:val="0"/>
        <w:widowControl/>
        <w:suppressLineNumbers w:val="0"/>
        <w:jc w:val="left"/>
      </w:pPr>
      <w:r>
        <w:rPr>
          <w:rFonts w:hint="default" w:ascii="Arial" w:hAnsi="Arial" w:cs="Arial"/>
          <w:lang w:val="en-US"/>
        </w:rPr>
        <w:t xml:space="preserve">[ </w:t>
      </w:r>
      <w:r>
        <w:rPr>
          <w:rFonts w:ascii="Segoe UI" w:hAnsi="Segoe UI" w:eastAsia="Segoe UI" w:cs="Segoe UI"/>
          <w:i w:val="0"/>
          <w:iCs w:val="0"/>
          <w:caps w:val="0"/>
          <w:spacing w:val="0"/>
          <w:kern w:val="0"/>
          <w:sz w:val="24"/>
          <w:szCs w:val="24"/>
          <w:bdr w:val="single" w:color="E5E7EB" w:sz="2" w:space="0"/>
          <w:lang w:val="en-US" w:eastAsia="zh-CN" w:bidi="ar"/>
        </w:rPr>
        <w:t>To effectively respond to future crises similar to the COVID-19 pandemic, the Reserve Bank of India (RBI) should adopt a proactive and rapid implementation strategy for monetary policy. Key strategies include:</w:t>
      </w:r>
    </w:p>
    <w:p w14:paraId="4EB0B170">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Swift Action</w:t>
      </w:r>
      <w:r>
        <w:rPr>
          <w:rFonts w:hint="default" w:ascii="Segoe UI" w:hAnsi="Segoe UI" w:eastAsia="Segoe UI" w:cs="Segoe UI"/>
          <w:i w:val="0"/>
          <w:iCs w:val="0"/>
          <w:caps w:val="0"/>
          <w:spacing w:val="0"/>
          <w:sz w:val="24"/>
          <w:szCs w:val="24"/>
          <w:bdr w:val="single" w:color="E5E7EB" w:sz="2" w:space="0"/>
        </w:rPr>
        <w:t>: Initiate unconventional monetary policies quickly to provide immediate liquidity and support to the financial markets, as early interventions were found to be more effective.</w:t>
      </w:r>
    </w:p>
    <w:p w14:paraId="5BBDC0B0">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Clear Communication</w:t>
      </w:r>
      <w:r>
        <w:rPr>
          <w:rFonts w:hint="default" w:ascii="Segoe UI" w:hAnsi="Segoe UI" w:eastAsia="Segoe UI" w:cs="Segoe UI"/>
          <w:i w:val="0"/>
          <w:iCs w:val="0"/>
          <w:caps w:val="0"/>
          <w:spacing w:val="0"/>
          <w:sz w:val="24"/>
          <w:szCs w:val="24"/>
          <w:bdr w:val="single" w:color="E5E7EB" w:sz="2" w:space="0"/>
        </w:rPr>
        <w:t>: Enhance forward guidance to manage market expectations, ensuring that stakeholders are well-informed about the intended direction of monetary policy.</w:t>
      </w:r>
    </w:p>
    <w:p w14:paraId="7701682B">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Flexibility in Policy Tools</w:t>
      </w:r>
      <w:r>
        <w:rPr>
          <w:rFonts w:hint="default" w:ascii="Segoe UI" w:hAnsi="Segoe UI" w:eastAsia="Segoe UI" w:cs="Segoe UI"/>
          <w:i w:val="0"/>
          <w:iCs w:val="0"/>
          <w:caps w:val="0"/>
          <w:spacing w:val="0"/>
          <w:sz w:val="24"/>
          <w:szCs w:val="24"/>
          <w:bdr w:val="single" w:color="E5E7EB" w:sz="2" w:space="0"/>
        </w:rPr>
        <w:t>: Maintain a diverse toolkit of monetary policy instruments, including asset purchases and targeted liquidity measures, to address specific economic challenges as they arise.</w:t>
      </w:r>
    </w:p>
    <w:p w14:paraId="1FED7583">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Coordinated Fiscal and Monetary Policies</w:t>
      </w:r>
      <w:r>
        <w:rPr>
          <w:rFonts w:hint="default" w:ascii="Segoe UI" w:hAnsi="Segoe UI" w:eastAsia="Segoe UI" w:cs="Segoe UI"/>
          <w:i w:val="0"/>
          <w:iCs w:val="0"/>
          <w:caps w:val="0"/>
          <w:spacing w:val="0"/>
          <w:sz w:val="24"/>
          <w:szCs w:val="24"/>
          <w:bdr w:val="single" w:color="E5E7EB" w:sz="2" w:space="0"/>
        </w:rPr>
        <w:t>: Strengthen collaboration with fiscal authorities to ensure a cohesive response that addresses both immediate economic needs and long-term stability.</w:t>
      </w:r>
    </w:p>
    <w:p w14:paraId="13093686">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ascii="Arial" w:hAnsi="Arial" w:cs="Arial"/>
          <w:lang w:val="en"/>
        </w:rPr>
      </w:pPr>
      <w:r>
        <w:rPr>
          <w:rStyle w:val="14"/>
          <w:rFonts w:hint="default" w:ascii="Segoe UI" w:hAnsi="Segoe UI" w:eastAsia="Segoe UI" w:cs="Segoe UI"/>
          <w:i w:val="0"/>
          <w:iCs w:val="0"/>
          <w:caps w:val="0"/>
          <w:spacing w:val="0"/>
          <w:sz w:val="24"/>
          <w:szCs w:val="24"/>
          <w:bdr w:val="single" w:color="E5E7EB" w:sz="2" w:space="0"/>
        </w:rPr>
        <w:t>Monitoring and Evaluation</w:t>
      </w:r>
      <w:r>
        <w:rPr>
          <w:rFonts w:hint="default" w:ascii="Segoe UI" w:hAnsi="Segoe UI" w:eastAsia="Segoe UI" w:cs="Segoe UI"/>
          <w:i w:val="0"/>
          <w:iCs w:val="0"/>
          <w:caps w:val="0"/>
          <w:spacing w:val="0"/>
          <w:sz w:val="24"/>
          <w:szCs w:val="24"/>
          <w:bdr w:val="single" w:color="E5E7EB" w:sz="2" w:space="0"/>
        </w:rPr>
        <w:t>: Continuously assess the impact of monetary policies and be prepared to adjust strategies based on evolving economic conditions and market reactions</w:t>
      </w:r>
      <w:r>
        <w:rPr>
          <w:rFonts w:hint="default" w:ascii="Segoe UI" w:hAnsi="Segoe UI" w:eastAsia="Segoe UI" w:cs="Segoe UI"/>
          <w:i w:val="0"/>
          <w:iCs w:val="0"/>
          <w:caps w:val="0"/>
          <w:spacing w:val="0"/>
          <w:sz w:val="24"/>
          <w:szCs w:val="24"/>
          <w:bdr w:val="single" w:color="E5E7EB" w:sz="2" w:space="0"/>
          <w:lang w:val="en-US"/>
        </w:rPr>
        <w:t>.</w:t>
      </w:r>
      <w:r>
        <w:rPr>
          <w:rFonts w:ascii="Arial" w:hAnsi="Arial" w:cs="Arial"/>
          <w:lang w:val="en"/>
        </w:rPr>
        <w:t>]</w:t>
      </w:r>
    </w:p>
    <w:p w14:paraId="77C15247">
      <w:pPr>
        <w:pStyle w:val="4"/>
        <w:rPr>
          <w:rFonts w:ascii="Arial" w:hAnsi="Arial" w:eastAsia="Times New Roman" w:cs="Arial"/>
          <w:lang w:val="en"/>
        </w:rPr>
      </w:pPr>
    </w:p>
    <w:p w14:paraId="577045B0">
      <w:pPr>
        <w:pStyle w:val="4"/>
        <w:rPr>
          <w:rFonts w:ascii="Arial" w:hAnsi="Arial" w:eastAsia="Times New Roman" w:cs="Arial"/>
          <w:lang w:val="en"/>
        </w:rPr>
      </w:pPr>
    </w:p>
    <w:p w14:paraId="75483543">
      <w:pPr>
        <w:pStyle w:val="4"/>
        <w:rPr>
          <w:rFonts w:ascii="Arial" w:hAnsi="Arial" w:eastAsia="Times New Roman" w:cs="Arial"/>
          <w:lang w:val="en"/>
        </w:rPr>
      </w:pPr>
    </w:p>
    <w:p w14:paraId="58DDA6A3">
      <w:pPr>
        <w:pStyle w:val="4"/>
        <w:rPr>
          <w:rFonts w:ascii="Arial" w:hAnsi="Arial" w:eastAsia="Times New Roman" w:cs="Arial"/>
          <w:lang w:val="en"/>
        </w:rPr>
      </w:pPr>
    </w:p>
    <w:p w14:paraId="386F7276">
      <w:pPr>
        <w:pStyle w:val="4"/>
        <w:rPr>
          <w:rFonts w:ascii="Arial" w:hAnsi="Arial" w:eastAsia="Times New Roman" w:cs="Arial"/>
          <w:lang w:val="en"/>
        </w:rPr>
      </w:pPr>
    </w:p>
    <w:p w14:paraId="4AA59395">
      <w:pPr>
        <w:pStyle w:val="4"/>
        <w:rPr>
          <w:rFonts w:ascii="Arial" w:hAnsi="Arial" w:eastAsia="Times New Roman" w:cs="Arial"/>
          <w:lang w:val="en"/>
        </w:rPr>
      </w:pPr>
    </w:p>
    <w:p w14:paraId="526F8405">
      <w:pPr>
        <w:pStyle w:val="4"/>
        <w:rPr>
          <w:rFonts w:ascii="Arial" w:hAnsi="Arial" w:eastAsia="Times New Roman" w:cs="Arial"/>
          <w:lang w:val="en"/>
        </w:rPr>
      </w:pPr>
    </w:p>
    <w:p w14:paraId="144904A4">
      <w:pPr>
        <w:pStyle w:val="4"/>
        <w:rPr>
          <w:rFonts w:ascii="Arial" w:hAnsi="Arial" w:eastAsia="Times New Roman" w:cs="Arial"/>
          <w:lang w:val="en"/>
        </w:rPr>
      </w:pPr>
    </w:p>
    <w:p w14:paraId="7E94FDE4">
      <w:pPr>
        <w:pStyle w:val="4"/>
        <w:rPr>
          <w:rFonts w:ascii="Arial" w:hAnsi="Arial" w:eastAsia="Times New Roman" w:cs="Arial"/>
          <w:lang w:val="en"/>
        </w:rPr>
      </w:pPr>
    </w:p>
    <w:p w14:paraId="637D6EC5">
      <w:pPr>
        <w:pStyle w:val="4"/>
        <w:rPr>
          <w:rFonts w:ascii="Arial" w:hAnsi="Arial" w:eastAsia="Times New Roman" w:cs="Arial"/>
          <w:sz w:val="32"/>
          <w:szCs w:val="32"/>
          <w:lang w:val="en"/>
        </w:rPr>
      </w:pPr>
      <w:r>
        <w:rPr>
          <w:rFonts w:ascii="Arial" w:hAnsi="Arial" w:eastAsia="Times New Roman" w:cs="Arial"/>
          <w:sz w:val="32"/>
          <w:szCs w:val="32"/>
          <w:lang w:val="en"/>
        </w:rPr>
        <w:t>Insights and Applications</w:t>
      </w:r>
    </w:p>
    <w:p w14:paraId="00D21145">
      <w:pPr>
        <w:keepNext w:val="0"/>
        <w:keepLines w:val="0"/>
        <w:widowControl/>
        <w:suppressLineNumbers w:val="0"/>
        <w:jc w:val="left"/>
        <w:rPr>
          <w:rStyle w:val="14"/>
          <w:rFonts w:ascii="Arial" w:hAnsi="Arial" w:cs="Arial"/>
          <w:sz w:val="24"/>
          <w:szCs w:val="24"/>
          <w:lang w:val="en"/>
        </w:rPr>
      </w:pPr>
    </w:p>
    <w:p w14:paraId="3C08310A">
      <w:pPr>
        <w:keepNext w:val="0"/>
        <w:keepLines w:val="0"/>
        <w:widowControl/>
        <w:suppressLineNumbers w:val="0"/>
        <w:jc w:val="left"/>
        <w:rPr>
          <w:rFonts w:ascii="Segoe UI" w:hAnsi="Segoe UI" w:eastAsia="Segoe UI" w:cs="Segoe UI"/>
          <w:i w:val="0"/>
          <w:iCs w:val="0"/>
          <w:caps w:val="0"/>
          <w:spacing w:val="0"/>
          <w:kern w:val="0"/>
          <w:sz w:val="24"/>
          <w:szCs w:val="24"/>
          <w:bdr w:val="single" w:color="E5E7EB" w:sz="2" w:space="0"/>
          <w:lang w:val="en-US" w:eastAsia="zh-CN" w:bidi="ar"/>
        </w:rPr>
      </w:pPr>
      <w:r>
        <w:rPr>
          <w:rStyle w:val="14"/>
          <w:rFonts w:ascii="Arial" w:hAnsi="Arial" w:cs="Arial"/>
          <w:sz w:val="24"/>
          <w:szCs w:val="24"/>
          <w:lang w:val="en"/>
        </w:rPr>
        <w:t>Key Insights (150 words max)</w:t>
      </w:r>
      <w:r>
        <w:rPr>
          <w:rFonts w:ascii="Arial" w:hAnsi="Arial" w:cs="Arial"/>
          <w:sz w:val="24"/>
          <w:szCs w:val="24"/>
          <w:lang w:val="en"/>
        </w:rPr>
        <w:t>:</w:t>
      </w:r>
      <w:r>
        <w:rPr>
          <w:rFonts w:ascii="Arial" w:hAnsi="Arial" w:cs="Arial"/>
          <w:lang w:val="en"/>
        </w:rPr>
        <w:t xml:space="preserve"> [</w:t>
      </w:r>
      <w:r>
        <w:rPr>
          <w:rFonts w:hint="default" w:ascii="Arial" w:hAnsi="Arial" w:cs="Arial"/>
          <w:lang w:val="en-US"/>
        </w:rPr>
        <w:t xml:space="preserve"> </w:t>
      </w:r>
      <w:r>
        <w:rPr>
          <w:rFonts w:ascii="Segoe UI" w:hAnsi="Segoe UI" w:eastAsia="Segoe UI" w:cs="Segoe UI"/>
          <w:i w:val="0"/>
          <w:iCs w:val="0"/>
          <w:caps w:val="0"/>
          <w:spacing w:val="0"/>
          <w:kern w:val="0"/>
          <w:sz w:val="24"/>
          <w:szCs w:val="24"/>
          <w:bdr w:val="single" w:color="E5E7EB" w:sz="2" w:space="0"/>
          <w:lang w:val="en-US" w:eastAsia="zh-CN" w:bidi="ar"/>
        </w:rPr>
        <w:t>The research paper provides several key insights into the impact of the Reserve Bank of India's (RBI) monetary policy announcements on government bond yields during the COVID-19 pandemic:</w:t>
      </w:r>
    </w:p>
    <w:p w14:paraId="4E4D8EBB">
      <w:pPr>
        <w:keepNext w:val="0"/>
        <w:keepLines w:val="0"/>
        <w:widowControl/>
        <w:suppressLineNumbers w:val="0"/>
        <w:jc w:val="left"/>
        <w:rPr>
          <w:rFonts w:ascii="Segoe UI" w:hAnsi="Segoe UI" w:eastAsia="Segoe UI" w:cs="Segoe UI"/>
          <w:i w:val="0"/>
          <w:iCs w:val="0"/>
          <w:caps w:val="0"/>
          <w:spacing w:val="0"/>
          <w:kern w:val="0"/>
          <w:sz w:val="24"/>
          <w:szCs w:val="24"/>
          <w:bdr w:val="single" w:color="E5E7EB" w:sz="2" w:space="0"/>
          <w:lang w:val="en-US" w:eastAsia="zh-CN" w:bidi="ar"/>
        </w:rPr>
      </w:pPr>
    </w:p>
    <w:p w14:paraId="7181C6D3">
      <w:pPr>
        <w:keepNext w:val="0"/>
        <w:keepLines w:val="0"/>
        <w:widowControl/>
        <w:suppressLineNumbers w:val="0"/>
        <w:jc w:val="left"/>
        <w:rPr>
          <w:rFonts w:ascii="Segoe UI" w:hAnsi="Segoe UI" w:eastAsia="Segoe UI" w:cs="Segoe UI"/>
          <w:i w:val="0"/>
          <w:iCs w:val="0"/>
          <w:caps w:val="0"/>
          <w:spacing w:val="0"/>
          <w:kern w:val="0"/>
          <w:sz w:val="24"/>
          <w:szCs w:val="24"/>
          <w:bdr w:val="single" w:color="E5E7EB" w:sz="2" w:space="0"/>
          <w:lang w:val="en-US" w:eastAsia="zh-CN" w:bidi="ar"/>
        </w:rPr>
      </w:pPr>
    </w:p>
    <w:p w14:paraId="37015274">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Expansionary Impulse</w:t>
      </w:r>
      <w:r>
        <w:rPr>
          <w:rFonts w:hint="default" w:ascii="Segoe UI" w:hAnsi="Segoe UI" w:eastAsia="Segoe UI" w:cs="Segoe UI"/>
          <w:i w:val="0"/>
          <w:iCs w:val="0"/>
          <w:caps w:val="0"/>
          <w:spacing w:val="0"/>
          <w:sz w:val="24"/>
          <w:szCs w:val="24"/>
          <w:bdr w:val="single" w:color="E5E7EB" w:sz="2" w:space="0"/>
        </w:rPr>
        <w:t>: RBI's early actions, including unconventional policies like liquidity support and asset purchases, significantly contributed to keeping long-term bond interest rates lower than they would have been otherwise.</w:t>
      </w:r>
    </w:p>
    <w:p w14:paraId="39DAE650">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Signaling Channel</w:t>
      </w:r>
      <w:r>
        <w:rPr>
          <w:rFonts w:hint="default" w:ascii="Segoe UI" w:hAnsi="Segoe UI" w:eastAsia="Segoe UI" w:cs="Segoe UI"/>
          <w:i w:val="0"/>
          <w:iCs w:val="0"/>
          <w:caps w:val="0"/>
          <w:spacing w:val="0"/>
          <w:sz w:val="24"/>
          <w:szCs w:val="24"/>
          <w:bdr w:val="single" w:color="E5E7EB" w:sz="2" w:space="0"/>
        </w:rPr>
        <w:t>: The market interpreted these unconventional policies as indications of a lower future path for short-term interest rates, enhancing their effectiveness.</w:t>
      </w:r>
    </w:p>
    <w:p w14:paraId="2E370441">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Forward Guidance</w:t>
      </w:r>
      <w:r>
        <w:rPr>
          <w:rFonts w:hint="default" w:ascii="Segoe UI" w:hAnsi="Segoe UI" w:eastAsia="Segoe UI" w:cs="Segoe UI"/>
          <w:i w:val="0"/>
          <w:iCs w:val="0"/>
          <w:caps w:val="0"/>
          <w:spacing w:val="0"/>
          <w:sz w:val="24"/>
          <w:szCs w:val="24"/>
          <w:bdr w:val="single" w:color="E5E7EB" w:sz="2" w:space="0"/>
        </w:rPr>
        <w:t>: The effectiveness of the RBI's forward guidance improved during the pandemic, indicating that clear communication can shape market expectations more effectively in times of crisis.</w:t>
      </w:r>
    </w:p>
    <w:p w14:paraId="4A998658">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Crisis Response</w:t>
      </w:r>
      <w:r>
        <w:rPr>
          <w:rFonts w:hint="default" w:ascii="Segoe UI" w:hAnsi="Segoe UI" w:eastAsia="Segoe UI" w:cs="Segoe UI"/>
          <w:i w:val="0"/>
          <w:iCs w:val="0"/>
          <w:caps w:val="0"/>
          <w:spacing w:val="0"/>
          <w:sz w:val="24"/>
          <w:szCs w:val="24"/>
          <w:bdr w:val="single" w:color="E5E7EB" w:sz="2" w:space="0"/>
        </w:rPr>
        <w:t>: The study suggests that rapid and decisive monetary policy actions are crucial during economic crises, as initial announcements were found to be more impactful than later expansions of policies.</w:t>
      </w:r>
    </w:p>
    <w:p w14:paraId="5E0F6F54">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ascii="Arial" w:hAnsi="Arial" w:cs="Arial"/>
          <w:lang w:val="en"/>
        </w:rPr>
      </w:pPr>
      <w:r>
        <w:rPr>
          <w:rStyle w:val="14"/>
          <w:rFonts w:hint="default" w:ascii="Segoe UI" w:hAnsi="Segoe UI" w:eastAsia="Segoe UI" w:cs="Segoe UI"/>
          <w:i w:val="0"/>
          <w:iCs w:val="0"/>
          <w:caps w:val="0"/>
          <w:spacing w:val="0"/>
          <w:sz w:val="24"/>
          <w:szCs w:val="24"/>
          <w:bdr w:val="single" w:color="E5E7EB" w:sz="2" w:space="0"/>
        </w:rPr>
        <w:t>Policy Implications</w:t>
      </w:r>
      <w:r>
        <w:rPr>
          <w:rFonts w:hint="default" w:ascii="Segoe UI" w:hAnsi="Segoe UI" w:eastAsia="Segoe UI" w:cs="Segoe UI"/>
          <w:i w:val="0"/>
          <w:iCs w:val="0"/>
          <w:caps w:val="0"/>
          <w:spacing w:val="0"/>
          <w:sz w:val="24"/>
          <w:szCs w:val="24"/>
          <w:bdr w:val="single" w:color="E5E7EB" w:sz="2" w:space="0"/>
        </w:rPr>
        <w:t>: The findings emphasize the importance of timely interventions and the need for the RBI to act quickly and decisively in future economic downturns to stabilize the financial markets.</w:t>
      </w:r>
      <w:r>
        <w:rPr>
          <w:rFonts w:ascii="Arial" w:hAnsi="Arial" w:cs="Arial"/>
          <w:lang w:val="en"/>
        </w:rPr>
        <w:t>]</w:t>
      </w:r>
    </w:p>
    <w:p w14:paraId="38CAED12">
      <w:pPr>
        <w:keepNext w:val="0"/>
        <w:keepLines w:val="0"/>
        <w:widowControl/>
        <w:suppressLineNumbers w:val="0"/>
        <w:jc w:val="left"/>
        <w:rPr>
          <w:rStyle w:val="14"/>
          <w:rFonts w:ascii="Arial" w:hAnsi="Arial" w:cs="Arial"/>
          <w:lang w:val="en"/>
        </w:rPr>
      </w:pPr>
    </w:p>
    <w:p w14:paraId="518C57D1">
      <w:pPr>
        <w:keepNext w:val="0"/>
        <w:keepLines w:val="0"/>
        <w:widowControl/>
        <w:suppressLineNumbers w:val="0"/>
        <w:jc w:val="left"/>
        <w:rPr>
          <w:rStyle w:val="14"/>
          <w:rFonts w:ascii="Arial" w:hAnsi="Arial" w:cs="Arial"/>
          <w:lang w:val="en"/>
        </w:rPr>
      </w:pPr>
    </w:p>
    <w:p w14:paraId="3D414A0C">
      <w:pPr>
        <w:keepNext w:val="0"/>
        <w:keepLines w:val="0"/>
        <w:widowControl/>
        <w:suppressLineNumbers w:val="0"/>
        <w:jc w:val="left"/>
      </w:pPr>
      <w:r>
        <w:rPr>
          <w:rStyle w:val="14"/>
          <w:rFonts w:ascii="Arial" w:hAnsi="Arial" w:cs="Arial"/>
          <w:sz w:val="24"/>
          <w:szCs w:val="24"/>
          <w:lang w:val="en"/>
        </w:rPr>
        <w:t>Potential Applications (150 words max)</w:t>
      </w:r>
      <w:r>
        <w:rPr>
          <w:rFonts w:ascii="Arial" w:hAnsi="Arial" w:cs="Arial"/>
          <w:sz w:val="24"/>
          <w:szCs w:val="24"/>
          <w:lang w:val="en"/>
        </w:rPr>
        <w:t>:</w:t>
      </w:r>
      <w:r>
        <w:rPr>
          <w:rFonts w:ascii="Arial" w:hAnsi="Arial" w:cs="Arial"/>
          <w:lang w:val="en"/>
        </w:rPr>
        <w:t xml:space="preserve"> [</w:t>
      </w:r>
      <w:r>
        <w:rPr>
          <w:rFonts w:hint="default" w:ascii="Arial" w:hAnsi="Arial" w:cs="Arial"/>
          <w:lang w:val="en-US"/>
        </w:rPr>
        <w:t xml:space="preserve"> </w:t>
      </w:r>
      <w:r>
        <w:rPr>
          <w:rFonts w:ascii="Segoe UI" w:hAnsi="Segoe UI" w:eastAsia="Segoe UI" w:cs="Segoe UI"/>
          <w:i w:val="0"/>
          <w:iCs w:val="0"/>
          <w:caps w:val="0"/>
          <w:spacing w:val="0"/>
          <w:kern w:val="0"/>
          <w:sz w:val="24"/>
          <w:szCs w:val="24"/>
          <w:bdr w:val="single" w:color="E5E7EB" w:sz="2" w:space="0"/>
          <w:lang w:val="en-US" w:eastAsia="zh-CN" w:bidi="ar"/>
        </w:rPr>
        <w:t>The research findings regarding the Reserve Bank of India's (RBI) monetary policy during the pandemic hold several potential applications and implications:</w:t>
      </w:r>
    </w:p>
    <w:p w14:paraId="5F9ADDB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Policy Framework Enhancement</w:t>
      </w:r>
      <w:r>
        <w:rPr>
          <w:rFonts w:hint="default" w:ascii="Segoe UI" w:hAnsi="Segoe UI" w:eastAsia="Segoe UI" w:cs="Segoe UI"/>
          <w:i w:val="0"/>
          <w:iCs w:val="0"/>
          <w:caps w:val="0"/>
          <w:spacing w:val="0"/>
          <w:sz w:val="24"/>
          <w:szCs w:val="24"/>
          <w:bdr w:val="single" w:color="E5E7EB" w:sz="2" w:space="0"/>
        </w:rPr>
        <w:t>: The effectiveness of unconventional monetary policies suggests that the RBI should incorporate these tools into its standard policy framework for future economic crises, ensuring readiness for rapid deployment.</w:t>
      </w:r>
    </w:p>
    <w:p w14:paraId="6BF8A1E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Improved Forward Guidance</w:t>
      </w:r>
      <w:r>
        <w:rPr>
          <w:rFonts w:hint="default" w:ascii="Segoe UI" w:hAnsi="Segoe UI" w:eastAsia="Segoe UI" w:cs="Segoe UI"/>
          <w:i w:val="0"/>
          <w:iCs w:val="0"/>
          <w:caps w:val="0"/>
          <w:spacing w:val="0"/>
          <w:sz w:val="24"/>
          <w:szCs w:val="24"/>
          <w:bdr w:val="single" w:color="E5E7EB" w:sz="2" w:space="0"/>
        </w:rPr>
        <w:t>: The study highlights the importance of clear communication. The RBI could enhance its forward guidance strategies to better manage market expectations and improve the effectiveness of monetary policy announcements.</w:t>
      </w:r>
    </w:p>
    <w:p w14:paraId="2E36F51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Crisis Response Protocols</w:t>
      </w:r>
      <w:r>
        <w:rPr>
          <w:rFonts w:hint="default" w:ascii="Segoe UI" w:hAnsi="Segoe UI" w:eastAsia="Segoe UI" w:cs="Segoe UI"/>
          <w:i w:val="0"/>
          <w:iCs w:val="0"/>
          <w:caps w:val="0"/>
          <w:spacing w:val="0"/>
          <w:sz w:val="24"/>
          <w:szCs w:val="24"/>
          <w:bdr w:val="single" w:color="E5E7EB" w:sz="2" w:space="0"/>
        </w:rPr>
        <w:t>: Establishing protocols for swift action in response to economic shocks can mitigate adverse impacts. This includes setting predefined measures for liquidity support and interest rate adjustments in times of crisis.</w:t>
      </w:r>
    </w:p>
    <w:p w14:paraId="2611BE2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pPr>
      <w:r>
        <w:rPr>
          <w:rStyle w:val="14"/>
          <w:rFonts w:hint="default" w:ascii="Segoe UI" w:hAnsi="Segoe UI" w:eastAsia="Segoe UI" w:cs="Segoe UI"/>
          <w:i w:val="0"/>
          <w:iCs w:val="0"/>
          <w:caps w:val="0"/>
          <w:spacing w:val="0"/>
          <w:sz w:val="24"/>
          <w:szCs w:val="24"/>
          <w:bdr w:val="single" w:color="E5E7EB" w:sz="2" w:space="0"/>
        </w:rPr>
        <w:t>Market Monitoring</w:t>
      </w:r>
      <w:r>
        <w:rPr>
          <w:rFonts w:hint="default" w:ascii="Segoe UI" w:hAnsi="Segoe UI" w:eastAsia="Segoe UI" w:cs="Segoe UI"/>
          <w:i w:val="0"/>
          <w:iCs w:val="0"/>
          <w:caps w:val="0"/>
          <w:spacing w:val="0"/>
          <w:sz w:val="24"/>
          <w:szCs w:val="24"/>
          <w:bdr w:val="single" w:color="E5E7EB" w:sz="2" w:space="0"/>
        </w:rPr>
        <w:t>: Continuous monitoring of market reactions to policy announcements can provide valuable feedback, allowing the RBI to adjust its strategies in real-time and improve the efficacy of its interventions.</w:t>
      </w:r>
    </w:p>
    <w:p w14:paraId="112EDBB6">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ascii="Arial" w:hAnsi="Arial" w:cs="Arial"/>
          <w:lang w:val="en"/>
        </w:rPr>
      </w:pPr>
      <w:r>
        <w:rPr>
          <w:rStyle w:val="14"/>
          <w:rFonts w:hint="default" w:ascii="Segoe UI" w:hAnsi="Segoe UI" w:eastAsia="Segoe UI" w:cs="Segoe UI"/>
          <w:i w:val="0"/>
          <w:iCs w:val="0"/>
          <w:caps w:val="0"/>
          <w:spacing w:val="0"/>
          <w:sz w:val="24"/>
          <w:szCs w:val="24"/>
          <w:bdr w:val="single" w:color="E5E7EB" w:sz="2" w:space="0"/>
        </w:rPr>
        <w:t>Research and Development</w:t>
      </w:r>
      <w:r>
        <w:rPr>
          <w:rFonts w:hint="default" w:ascii="Segoe UI" w:hAnsi="Segoe UI" w:eastAsia="Segoe UI" w:cs="Segoe UI"/>
          <w:i w:val="0"/>
          <w:iCs w:val="0"/>
          <w:caps w:val="0"/>
          <w:spacing w:val="0"/>
          <w:sz w:val="24"/>
          <w:szCs w:val="24"/>
          <w:bdr w:val="single" w:color="E5E7EB" w:sz="2" w:space="0"/>
        </w:rPr>
        <w:t>: Encouraging further research into the impacts of unconventional monetary policies can help refine these strategies, ensuring they are tailored to the unique conditions of the Indian economy.</w:t>
      </w:r>
      <w:r>
        <w:rPr>
          <w:rFonts w:ascii="Arial" w:hAnsi="Arial" w:cs="Arial"/>
          <w:lang w:val="en"/>
        </w:rPr>
        <w:t>]</w:t>
      </w:r>
    </w:p>
    <w:p w14:paraId="4C61DFB7">
      <w:pPr>
        <w:pStyle w:val="4"/>
        <w:rPr>
          <w:rFonts w:ascii="Arial" w:hAnsi="Arial" w:eastAsia="Times New Roman" w:cs="Arial"/>
          <w:lang w:val="en"/>
        </w:rPr>
      </w:pP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sz w:val="24"/>
          <w:szCs w:val="24"/>
        </w:rPr>
        <w:t>The final summary and insights provide a clear and concise overview of the key findings from the research paper. They effectively highlight the impact of RBI's monetary policy announcements on government bond yields during the pandemic, emphasizing the importance of swift action, clear communication, and a diverse policy toolkit. The potential applications and implications offer actionable strategies for the RBI to enhance its crisis response capabilities and improve the effectiveness of its monetary policies.</w:t>
      </w:r>
      <w:r>
        <w:rPr>
          <w:rFonts w:ascii="Arial" w:hAnsi="Arial" w:cs="Arial"/>
          <w:lang w:val="en"/>
        </w:rPr>
        <w:t>]</w:t>
      </w:r>
    </w:p>
    <w:p w14:paraId="437D6EF4">
      <w:pPr>
        <w:pStyle w:val="13"/>
        <w:rPr>
          <w:rStyle w:val="14"/>
          <w:rFonts w:ascii="Arial" w:hAnsi="Arial" w:cs="Arial"/>
          <w:lang w:val="en"/>
        </w:rPr>
      </w:pPr>
    </w:p>
    <w:p w14:paraId="2C98F647">
      <w:pPr>
        <w:pStyle w:val="13"/>
        <w:rPr>
          <w:rFonts w:ascii="Arial" w:hAnsi="Arial" w:cs="Arial"/>
          <w:lang w:val="en"/>
        </w:rPr>
      </w:pPr>
      <w:r>
        <w:rPr>
          <w:rStyle w:val="14"/>
          <w:rFonts w:ascii="Arial" w:hAnsi="Arial" w:cs="Arial"/>
          <w:lang w:val="en"/>
        </w:rPr>
        <w:t>Accuracy (50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sz w:val="24"/>
          <w:szCs w:val="24"/>
        </w:rPr>
        <w:t>The final summary and insights accurately encapsulate the research findings, emphasizing the impact of RBI's unconventional monetary policies during the pandemic. They highlight the importance of swift action and clear communication, aligning well with the study's conclusions and providing relevant, actionable strategies for enhancing future monetary policy effectiveness.</w:t>
      </w:r>
      <w:r>
        <w:rPr>
          <w:rFonts w:ascii="Arial" w:hAnsi="Arial" w:cs="Arial"/>
          <w:lang w:val="en"/>
        </w:rPr>
        <w:t>]</w:t>
      </w:r>
    </w:p>
    <w:p w14:paraId="7124D7F1">
      <w:pPr>
        <w:pStyle w:val="13"/>
        <w:rPr>
          <w:rStyle w:val="14"/>
          <w:rFonts w:ascii="Arial" w:hAnsi="Arial" w:cs="Arial"/>
          <w:lang w:val="en"/>
        </w:rPr>
      </w:pP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w:t>
      </w:r>
      <w:r>
        <w:rPr>
          <w:rFonts w:hint="default" w:ascii="Arial" w:hAnsi="Arial" w:cs="Arial"/>
          <w:lang w:val="en-US"/>
        </w:rPr>
        <w:t xml:space="preserve"> </w:t>
      </w:r>
      <w:r>
        <w:rPr>
          <w:rFonts w:ascii="Segoe UI" w:hAnsi="Segoe UI" w:eastAsia="Segoe UI" w:cs="Segoe UI"/>
          <w:i w:val="0"/>
          <w:iCs w:val="0"/>
          <w:caps w:val="0"/>
          <w:spacing w:val="0"/>
          <w:sz w:val="24"/>
          <w:szCs w:val="24"/>
        </w:rPr>
        <w:t>The insights and applications are highly relevant, as they address the need for effective monetary policy strategies in response to economic crises. By emphasizing swift action, clear communication, and a diverse toolkit, they provide actionable guidance for the RBI, ensuring preparedness and resilience in future financial disruptions.</w:t>
      </w:r>
      <w:r>
        <w:rPr>
          <w:rFonts w:ascii="Arial" w:hAnsi="Arial" w:cs="Arial"/>
          <w:lang w:val="en"/>
        </w:rPr>
        <w:t>]</w:t>
      </w:r>
    </w:p>
    <w:p w14:paraId="083C8E69">
      <w:pPr>
        <w:pStyle w:val="4"/>
        <w:rPr>
          <w:rFonts w:ascii="Arial" w:hAnsi="Arial" w:eastAsia="Times New Roman" w:cs="Arial"/>
          <w:lang w:val="en"/>
        </w:rPr>
      </w:pPr>
    </w:p>
    <w:p w14:paraId="625E5B83">
      <w:pPr>
        <w:pStyle w:val="4"/>
        <w:rPr>
          <w:rFonts w:ascii="Arial" w:hAnsi="Arial" w:eastAsia="Times New Roman" w:cs="Arial"/>
          <w:lang w:val="en"/>
        </w:rPr>
      </w:pPr>
    </w:p>
    <w:p w14:paraId="71EE79EB">
      <w:pPr>
        <w:pStyle w:val="4"/>
        <w:rPr>
          <w:rFonts w:ascii="Arial" w:hAnsi="Arial" w:eastAsia="Times New Roman" w:cs="Arial"/>
          <w:lang w:val="en"/>
        </w:rPr>
      </w:pPr>
    </w:p>
    <w:p w14:paraId="7299727C">
      <w:pPr>
        <w:pStyle w:val="4"/>
        <w:rPr>
          <w:rFonts w:ascii="Arial" w:hAnsi="Arial" w:eastAsia="Times New Roman" w:cs="Arial"/>
          <w:lang w:val="en"/>
        </w:rPr>
      </w:pPr>
    </w:p>
    <w:p w14:paraId="31219901">
      <w:pPr>
        <w:pStyle w:val="4"/>
        <w:rPr>
          <w:rFonts w:ascii="Arial" w:hAnsi="Arial" w:eastAsia="Times New Roman" w:cs="Arial"/>
          <w:lang w:val="en"/>
        </w:rPr>
      </w:pPr>
    </w:p>
    <w:p w14:paraId="69CA94D7">
      <w:pPr>
        <w:pStyle w:val="4"/>
        <w:rPr>
          <w:rFonts w:ascii="Arial" w:hAnsi="Arial" w:eastAsia="Times New Roman" w:cs="Arial"/>
          <w:lang w:val="en"/>
        </w:rPr>
      </w:pPr>
      <w:r>
        <w:rPr>
          <w:rFonts w:ascii="Arial" w:hAnsi="Arial" w:eastAsia="Times New Roman" w:cs="Arial"/>
          <w:lang w:val="en"/>
        </w:rPr>
        <w:t>Reflection</w:t>
      </w:r>
    </w:p>
    <w:p w14:paraId="1BBCFE56">
      <w:pPr>
        <w:pStyle w:val="13"/>
        <w:rPr>
          <w:rFonts w:ascii="Arial" w:hAnsi="Arial" w:cs="Arial"/>
          <w:lang w:val="en"/>
        </w:rPr>
      </w:pPr>
      <w:r>
        <w:rPr>
          <w:rStyle w:val="14"/>
          <w:rFonts w:ascii="Arial" w:hAnsi="Arial" w:cs="Arial"/>
          <w:lang w:val="en"/>
        </w:rPr>
        <w:t>(250 words max)</w:t>
      </w:r>
      <w:r>
        <w:rPr>
          <w:rFonts w:ascii="Arial" w:hAnsi="Arial" w:cs="Arial"/>
          <w:lang w:val="en"/>
        </w:rPr>
        <w:t>: [</w:t>
      </w:r>
      <w:r>
        <w:rPr>
          <w:rFonts w:ascii="Segoe UI" w:hAnsi="Segoe UI" w:eastAsia="Segoe UI" w:cs="Segoe UI"/>
          <w:i w:val="0"/>
          <w:iCs w:val="0"/>
          <w:caps w:val="0"/>
          <w:spacing w:val="0"/>
          <w:sz w:val="24"/>
          <w:szCs w:val="24"/>
          <w:bdr w:val="single" w:color="E5E7EB" w:sz="2" w:space="0"/>
        </w:rPr>
        <w:t>Reflecting on my learning experience while analyzing the research paper on the Reserve Bank of India's monetary policy during the COVID-19 pandemic has been both enlightening and challenging. Engaging with the complex interplay between monetary policy and economic stability deepened my understanding of how central banks operate in crisis situations.</w:t>
      </w:r>
      <w:r>
        <w:rPr>
          <w:rFonts w:hint="default" w:ascii="Segoe UI" w:hAnsi="Segoe UI" w:eastAsia="Segoe UI" w:cs="Segoe UI"/>
          <w:i w:val="0"/>
          <w:iCs w:val="0"/>
          <w:caps w:val="0"/>
          <w:spacing w:val="0"/>
          <w:sz w:val="24"/>
          <w:szCs w:val="24"/>
          <w:bdr w:val="single" w:color="E5E7EB" w:sz="2" w:space="0"/>
        </w:rPr>
        <w:t>One significant challenge was distilling the intricate details of the research into concise summaries without losing the essence of the findings. The paper's technical language and economic concepts required careful consideration to ensure clarity and accuracy in my analysis. This process honed my skills in synthesizing information and extracting key insights, which are crucial in academic and professional settings.Through this exercise, I gained valuable insights into the importance of timely and effective communication from central banks. The research highlighted how clear forward guidance can shape market expectations and enhance the efficacy of monetary policy. Additionally, I learned the significance of unconventional monetary tools, such as liquidity support and asset purchases, especially during unprecedented crises like the pandemic.Overall, this experience reinforced the necessity for adaptability and proactive measures in economic policy</w:t>
      </w:r>
      <w:r>
        <w:rPr>
          <w:rFonts w:hint="default" w:ascii="Segoe UI" w:hAnsi="Segoe UI" w:eastAsia="Segoe UI" w:cs="Segoe UI"/>
          <w:i w:val="0"/>
          <w:iCs w:val="0"/>
          <w:caps w:val="0"/>
          <w:spacing w:val="0"/>
          <w:sz w:val="24"/>
          <w:szCs w:val="24"/>
          <w:bdr w:val="single" w:color="E5E7EB" w:sz="2" w:space="0"/>
          <w:lang w:val="en-US"/>
        </w:rPr>
        <w:t xml:space="preserve"> </w:t>
      </w:r>
      <w:r>
        <w:rPr>
          <w:rFonts w:hint="default" w:ascii="Segoe UI" w:hAnsi="Segoe UI" w:eastAsia="Segoe UI" w:cs="Segoe UI"/>
          <w:i w:val="0"/>
          <w:iCs w:val="0"/>
          <w:caps w:val="0"/>
          <w:spacing w:val="0"/>
          <w:sz w:val="24"/>
          <w:szCs w:val="24"/>
          <w:bdr w:val="single" w:color="E5E7EB" w:sz="2" w:space="0"/>
        </w:rPr>
        <w:t>making. It underscored the importance of being prepared for future economic disruptions and the role that central banks play in stabilizing financial markets. I now appreciate the delicate balance policymakers must maintain to foster economic resilience while responding to immediate challenges. This knowledge will undoubtedly inform my future studies and professional endeavors in economics and finance.</w:t>
      </w:r>
      <w:r>
        <w:rPr>
          <w:rFonts w:ascii="Arial" w:hAnsi="Arial" w:cs="Arial"/>
          <w:lang w:val="en"/>
        </w:rPr>
        <w:t>]</w:t>
      </w:r>
      <w:bookmarkStart w:id="0" w:name="_GoBack"/>
      <w:bookmarkEnd w:id="0"/>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48175E"/>
    <w:multiLevelType w:val="multilevel"/>
    <w:tmpl w:val="E4481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2C4FA42"/>
    <w:multiLevelType w:val="multilevel"/>
    <w:tmpl w:val="52C4FA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DBD3412"/>
    <w:multiLevelType w:val="multilevel"/>
    <w:tmpl w:val="5DBD34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D496746"/>
    <w:multiLevelType w:val="multilevel"/>
    <w:tmpl w:val="6D4967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7F60E92"/>
    <w:multiLevelType w:val="multilevel"/>
    <w:tmpl w:val="77F60E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2B353FD"/>
    <w:rsid w:val="0364779F"/>
    <w:rsid w:val="1BCD57AB"/>
    <w:rsid w:val="1C2E454B"/>
    <w:rsid w:val="53697DCB"/>
    <w:rsid w:val="54664607"/>
    <w:rsid w:val="605C71A6"/>
    <w:rsid w:val="6AED03FD"/>
    <w:rsid w:val="6CF4535B"/>
    <w:rsid w:val="7F004F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218</Words>
  <Characters>1247</Characters>
  <Lines>10</Lines>
  <Paragraphs>2</Paragraphs>
  <TotalTime>54</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lab502</cp:lastModifiedBy>
  <dcterms:modified xsi:type="dcterms:W3CDTF">2024-09-03T06:20:27Z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56B9ECC86B4545C6B4BE6B5F243138C7_12</vt:lpwstr>
  </property>
</Properties>
</file>