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C1608"/>
          <w:sz w:val="40"/>
          <w:szCs w:val="40"/>
        </w:rPr>
        <w:t xml:space="preserve">MemoryVerse — thought process sheet</w:t>
      </w:r>
    </w:p>
    <w:p>
      <w:pPr>
        <w:spacing w:after="300"/>
      </w:pPr>
      <w:r>
        <w:rPr>
          <w:i/>
          <w:iCs/>
          <w:color w:val="5A5A52"/>
          <w:sz w:val="22"/>
          <w:szCs w:val="22"/>
        </w:rPr>
        <w:t xml:space="preserve">MemoryVerse AI '26 · Wooble hackathon submission</w:t>
      </w:r>
    </w:p>
    <w:p>
      <w:pPr>
        <w:pStyle w:val="Heading1"/>
        <w:spacing w:after="120" w:before="280"/>
      </w:pPr>
      <w:r>
        <w:t xml:space="preserve">1. Reading the brief</w:t>
      </w:r>
    </w:p>
    <w:p>
      <w:pPr>
        <w:spacing w:after="140"/>
      </w:pPr>
      <w:r>
        <w:t xml:space="preserve">The brief's own success metric is a student saying “I never have to search through folders again.” That line did most of the design work before a single line of code was written: it means the product isn't judged on how much it can store, but on how little a person has to think about where something went. Two things followed from that.</w:t>
      </w:r>
    </w:p>
    <w:p>
      <w:pPr>
        <w:pStyle w:val="ListParagraph"/>
        <w:numPr>
          <w:ilvl w:val="0"/>
          <w:numId w:val="1"/>
        </w:numPr>
        <w:spacing w:after="60"/>
      </w:pPr>
      <w:r>
        <w:t xml:space="preserve">Categorization has to be automatic and correct on the first pass — a system that still needs manual sorting has just rebuilt the folder problem with extra steps.</w:t>
      </w:r>
    </w:p>
    <w:p>
      <w:pPr>
        <w:pStyle w:val="ListParagraph"/>
        <w:numPr>
          <w:ilvl w:val="0"/>
          <w:numId w:val="1"/>
        </w:numPr>
        <w:spacing w:after="60"/>
      </w:pPr>
      <w:r>
        <w:t xml:space="preserve">Retrieval has to accept the way a person actually asks for things (“show my AI projects”), not a filename or a folder path.</w:t>
      </w:r>
    </w:p>
    <w:p>
      <w:pPr>
        <w:pStyle w:val="Heading1"/>
        <w:spacing w:after="120" w:before="280"/>
      </w:pPr>
      <w:r>
        <w:t xml:space="preserve">2. Key design decisions</w:t>
      </w:r>
    </w:p>
    <w:p>
      <w:pPr>
        <w:spacing w:after="140"/>
      </w:pPr>
      <w:r>
        <w:rPr>
          <w:b/>
          <w:bCs/>
        </w:rPr>
        <w:t xml:space="preserve">Combine the timeline and the relationship graph into one view.</w:t>
      </w:r>
    </w:p>
    <w:p>
      <w:pPr>
        <w:spacing w:after="140"/>
      </w:pPr>
      <w:r>
        <w:t xml:space="preserve">The brief lists Module 3 (relationships) and Module 4 (timeline) as separate asks. But a student doesn't experience their own growth as two separate systems — a certification led to a project, the project led to an internship, and all of it happened across specific years. Splitting these into two screens would hide that story. The journey map instead plots every document by year (x-axis) and category (y-axis), then draws the AI-found relationships as threads across it, so time and cause-and-effect are visible together.</w:t>
      </w:r>
    </w:p>
    <w:p>
      <w:pPr>
        <w:spacing w:after="140"/>
      </w:pPr>
      <w:r>
        <w:rPr>
          <w:b/>
          <w:bCs/>
        </w:rPr>
        <w:t xml:space="preserve">Make every organizing decision visibly AI, not a black box.</w:t>
      </w:r>
    </w:p>
    <w:p>
      <w:pPr>
        <w:spacing w:after="140"/>
      </w:pPr>
      <w:r>
        <w:t xml:space="preserve">Every category, skill tag, relationship edge, and search result in the working prototype comes from a live call to Claude reasoning over the document content — there are no keyword rules or a hand-built taxonomy underneath. That was a deliberate choice for the demo: a reviewer can paste in their own certificate mid-demo and watch it get filed and connected in real time, which is a stronger proof than a static screenshot.</w:t>
      </w:r>
    </w:p>
    <w:p>
      <w:pPr>
        <w:spacing w:after="140"/>
      </w:pPr>
      <w:r>
        <w:rPr>
          <w:b/>
          <w:bCs/>
        </w:rPr>
        <w:t xml:space="preserve">Keep the data model small enough to reason over directly.</w:t>
      </w:r>
    </w:p>
    <w:p>
      <w:pPr>
        <w:spacing w:after="140"/>
      </w:pPr>
      <w:r>
        <w:t xml:space="preserve">At hackathon scale, passing the full list of document summaries to Claude on every relationship-build or search call is simpler and more transparent than standing up a vector database, and it's easy to explain to a judge in one sentence. The README lays out the specific path to embeddings and a vector store once the number of documents makes that necessary — this was a scope decision for the prototype, not a ceiling on the idea.</w:t>
      </w:r>
    </w:p>
    <w:p>
      <w:pPr>
        <w:pStyle w:val="Heading1"/>
        <w:spacing w:after="120" w:before="280"/>
      </w:pPr>
      <w:r>
        <w:t xml:space="preserve">3. Architecture, in one paragraph</w:t>
      </w:r>
    </w:p>
    <w:p>
      <w:pPr>
        <w:spacing w:after="140"/>
      </w:pPr>
      <w:r>
        <w:t xml:space="preserve">Documents go in through an ingestion pane and are classified by a Claude call into category, skills, year, and a one-line summary. Those structured records sit in a document store. A second Claude call reasons over the whole store at once to find relationships between records and produce a short growth narrative; a third Claude call answers natural-language questions against the same store. The full diagram is included as a separate file (architecture-diagram.svg).</w:t>
      </w:r>
    </w:p>
    <w:p>
      <w:pPr>
        <w:pStyle w:val="Heading1"/>
        <w:spacing w:after="120" w:before="280"/>
      </w:pPr>
      <w:r>
        <w:t xml:space="preserve">4. Mapping to the brief's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shd w:fill="F7F3E8" w:val="clear"/>
            <w:tcMar>
              <w:top w:type="dxa" w:w="80"/>
              <w:left w:type="dxa" w:w="100"/>
              <w:bottom w:type="dxa" w:w="80"/>
              <w:right w:type="dxa" w:w="100"/>
            </w:tcMar>
          </w:tcPr>
          <w:p>
            <w:r>
              <w:rPr>
                <w:b/>
                <w:bCs/>
                <w:sz w:val="20"/>
                <w:szCs w:val="20"/>
              </w:rPr>
              <w:t xml:space="preserve">Brief module</w:t>
            </w:r>
          </w:p>
        </w:tc>
        <w:tc>
          <w:tcPr>
            <w:tcW w:type="dxa" w:w="3560"/>
            <w:shd w:fill="F7F3E8" w:val="clear"/>
            <w:tcMar>
              <w:top w:type="dxa" w:w="80"/>
              <w:left w:type="dxa" w:w="100"/>
              <w:bottom w:type="dxa" w:w="80"/>
              <w:right w:type="dxa" w:w="100"/>
            </w:tcMar>
          </w:tcPr>
          <w:p>
            <w:r>
              <w:rPr>
                <w:b/>
                <w:bCs/>
                <w:sz w:val="20"/>
                <w:szCs w:val="20"/>
              </w:rPr>
              <w:t xml:space="preserve">What it asks for</w:t>
            </w:r>
          </w:p>
        </w:tc>
        <w:tc>
          <w:tcPr>
            <w:tcW w:type="dxa" w:w="3600"/>
            <w:shd w:fill="F7F3E8" w:val="clear"/>
            <w:tcMar>
              <w:top w:type="dxa" w:w="80"/>
              <w:left w:type="dxa" w:w="100"/>
              <w:bottom w:type="dxa" w:w="80"/>
              <w:right w:type="dxa" w:w="100"/>
            </w:tcMar>
          </w:tcPr>
          <w:p>
            <w:r>
              <w:rPr>
                <w:b/>
                <w:bCs/>
                <w:sz w:val="20"/>
                <w:szCs w:val="20"/>
              </w:rPr>
              <w:t xml:space="preserve">How MemoryVerse answers it</w:t>
            </w:r>
          </w:p>
        </w:tc>
      </w:tr>
      <w:tr>
        <w:tc>
          <w:tcPr>
            <w:tcW w:type="dxa" w:w="2200"/>
            <w:tcMar>
              <w:top w:type="dxa" w:w="80"/>
              <w:left w:type="dxa" w:w="100"/>
              <w:bottom w:type="dxa" w:w="80"/>
              <w:right w:type="dxa" w:w="100"/>
            </w:tcMar>
          </w:tcPr>
          <w:p>
            <w:r>
              <w:rPr>
                <w:b w:val="false"/>
                <w:bCs w:val="false"/>
                <w:sz w:val="20"/>
                <w:szCs w:val="20"/>
              </w:rPr>
              <w:t xml:space="preserve">1. AI data ingestion</w:t>
            </w:r>
          </w:p>
        </w:tc>
        <w:tc>
          <w:tcPr>
            <w:tcW w:type="dxa" w:w="3560"/>
            <w:tcMar>
              <w:top w:type="dxa" w:w="80"/>
              <w:left w:type="dxa" w:w="100"/>
              <w:bottom w:type="dxa" w:w="80"/>
              <w:right w:type="dxa" w:w="100"/>
            </w:tcMar>
          </w:tcPr>
          <w:p>
            <w:r>
              <w:rPr>
                <w:b w:val="false"/>
                <w:bCs w:val="false"/>
                <w:sz w:val="20"/>
                <w:szCs w:val="20"/>
              </w:rPr>
              <w:t xml:space="preserve">Upload certificates, resumes, reports, internship letters</w:t>
            </w:r>
          </w:p>
        </w:tc>
        <w:tc>
          <w:tcPr>
            <w:tcW w:type="dxa" w:w="3600"/>
            <w:tcMar>
              <w:top w:type="dxa" w:w="80"/>
              <w:left w:type="dxa" w:w="100"/>
              <w:bottom w:type="dxa" w:w="80"/>
              <w:right w:type="dxa" w:w="100"/>
            </w:tcMar>
          </w:tcPr>
          <w:p>
            <w:r>
              <w:rPr>
                <w:b w:val="false"/>
                <w:bCs w:val="false"/>
                <w:sz w:val="20"/>
                <w:szCs w:val="20"/>
              </w:rPr>
              <w:t xml:space="preserve">Paste-in ingestion pane, built to extend to file upload with OCR</w:t>
            </w:r>
          </w:p>
        </w:tc>
      </w:tr>
      <w:tr>
        <w:tc>
          <w:tcPr>
            <w:tcW w:type="dxa" w:w="2200"/>
            <w:tcMar>
              <w:top w:type="dxa" w:w="80"/>
              <w:left w:type="dxa" w:w="100"/>
              <w:bottom w:type="dxa" w:w="80"/>
              <w:right w:type="dxa" w:w="100"/>
            </w:tcMar>
          </w:tcPr>
          <w:p>
            <w:r>
              <w:rPr>
                <w:b w:val="false"/>
                <w:bCs w:val="false"/>
                <w:sz w:val="20"/>
                <w:szCs w:val="20"/>
              </w:rPr>
              <w:t xml:space="preserve">2. Intelligent categorization</w:t>
            </w:r>
          </w:p>
        </w:tc>
        <w:tc>
          <w:tcPr>
            <w:tcW w:type="dxa" w:w="3560"/>
            <w:tcMar>
              <w:top w:type="dxa" w:w="80"/>
              <w:left w:type="dxa" w:w="100"/>
              <w:bottom w:type="dxa" w:w="80"/>
              <w:right w:type="dxa" w:w="100"/>
            </w:tcMar>
          </w:tcPr>
          <w:p>
            <w:r>
              <w:rPr>
                <w:b w:val="false"/>
                <w:bCs w:val="false"/>
                <w:sz w:val="20"/>
                <w:szCs w:val="20"/>
              </w:rPr>
              <w:t xml:space="preserve">Auto-classify without manual sorting</w:t>
            </w:r>
          </w:p>
        </w:tc>
        <w:tc>
          <w:tcPr>
            <w:tcW w:type="dxa" w:w="3600"/>
            <w:tcMar>
              <w:top w:type="dxa" w:w="80"/>
              <w:left w:type="dxa" w:w="100"/>
              <w:bottom w:type="dxa" w:w="80"/>
              <w:right w:type="dxa" w:w="100"/>
            </w:tcMar>
          </w:tcPr>
          <w:p>
            <w:r>
              <w:rPr>
                <w:b w:val="false"/>
                <w:bCs w:val="false"/>
                <w:sz w:val="20"/>
                <w:szCs w:val="20"/>
              </w:rPr>
              <w:t xml:space="preserve">Live Claude call returns structured JSON: category, skills, year, summary</w:t>
            </w:r>
          </w:p>
        </w:tc>
      </w:tr>
      <w:tr>
        <w:tc>
          <w:tcPr>
            <w:tcW w:type="dxa" w:w="2200"/>
            <w:tcMar>
              <w:top w:type="dxa" w:w="80"/>
              <w:left w:type="dxa" w:w="100"/>
              <w:bottom w:type="dxa" w:w="80"/>
              <w:right w:type="dxa" w:w="100"/>
            </w:tcMar>
          </w:tcPr>
          <w:p>
            <w:r>
              <w:rPr>
                <w:b w:val="false"/>
                <w:bCs w:val="false"/>
                <w:sz w:val="20"/>
                <w:szCs w:val="20"/>
              </w:rPr>
              <w:t xml:space="preserve">3. Relationship engine</w:t>
            </w:r>
          </w:p>
        </w:tc>
        <w:tc>
          <w:tcPr>
            <w:tcW w:type="dxa" w:w="3560"/>
            <w:tcMar>
              <w:top w:type="dxa" w:w="80"/>
              <w:left w:type="dxa" w:w="100"/>
              <w:bottom w:type="dxa" w:w="80"/>
              <w:right w:type="dxa" w:w="100"/>
            </w:tcMar>
          </w:tcPr>
          <w:p>
            <w:r>
              <w:rPr>
                <w:b w:val="false"/>
                <w:bCs w:val="false"/>
                <w:sz w:val="20"/>
                <w:szCs w:val="20"/>
              </w:rPr>
              <w:t xml:space="preserve">Connect certification to skill to project to internship</w:t>
            </w:r>
          </w:p>
        </w:tc>
        <w:tc>
          <w:tcPr>
            <w:tcW w:type="dxa" w:w="3600"/>
            <w:tcMar>
              <w:top w:type="dxa" w:w="80"/>
              <w:left w:type="dxa" w:w="100"/>
              <w:bottom w:type="dxa" w:w="80"/>
              <w:right w:type="dxa" w:w="100"/>
            </w:tcMar>
          </w:tcPr>
          <w:p>
            <w:r>
              <w:rPr>
                <w:b w:val="false"/>
                <w:bCs w:val="false"/>
                <w:sz w:val="20"/>
                <w:szCs w:val="20"/>
              </w:rPr>
              <w:t xml:space="preserve">A second Claude call reasons over the whole document set and returns labelled edges</w:t>
            </w:r>
          </w:p>
        </w:tc>
      </w:tr>
      <w:tr>
        <w:tc>
          <w:tcPr>
            <w:tcW w:type="dxa" w:w="2200"/>
            <w:tcMar>
              <w:top w:type="dxa" w:w="80"/>
              <w:left w:type="dxa" w:w="100"/>
              <w:bottom w:type="dxa" w:w="80"/>
              <w:right w:type="dxa" w:w="100"/>
            </w:tcMar>
          </w:tcPr>
          <w:p>
            <w:r>
              <w:rPr>
                <w:b w:val="false"/>
                <w:bCs w:val="false"/>
                <w:sz w:val="20"/>
                <w:szCs w:val="20"/>
              </w:rPr>
              <w:t xml:space="preserve">4. Digital journey timeline</w:t>
            </w:r>
          </w:p>
        </w:tc>
        <w:tc>
          <w:tcPr>
            <w:tcW w:type="dxa" w:w="3560"/>
            <w:tcMar>
              <w:top w:type="dxa" w:w="80"/>
              <w:left w:type="dxa" w:w="100"/>
              <w:bottom w:type="dxa" w:w="80"/>
              <w:right w:type="dxa" w:w="100"/>
            </w:tcMar>
          </w:tcPr>
          <w:p>
            <w:r>
              <w:rPr>
                <w:b w:val="false"/>
                <w:bCs w:val="false"/>
                <w:sz w:val="20"/>
                <w:szCs w:val="20"/>
              </w:rPr>
              <w:t xml:space="preserve">Visual growth over time</w:t>
            </w:r>
          </w:p>
        </w:tc>
        <w:tc>
          <w:tcPr>
            <w:tcW w:type="dxa" w:w="3600"/>
            <w:tcMar>
              <w:top w:type="dxa" w:w="80"/>
              <w:left w:type="dxa" w:w="100"/>
              <w:bottom w:type="dxa" w:w="80"/>
              <w:right w:type="dxa" w:w="100"/>
            </w:tcMar>
          </w:tcPr>
          <w:p>
            <w:r>
              <w:rPr>
                <w:b w:val="false"/>
                <w:bCs w:val="false"/>
                <w:sz w:val="20"/>
                <w:szCs w:val="20"/>
              </w:rPr>
              <w:t xml:space="preserve">Journey map: year on x-axis, category on y-axis, relationships overlaid as threads</w:t>
            </w:r>
          </w:p>
        </w:tc>
      </w:tr>
      <w:tr>
        <w:tc>
          <w:tcPr>
            <w:tcW w:type="dxa" w:w="2200"/>
            <w:tcMar>
              <w:top w:type="dxa" w:w="80"/>
              <w:left w:type="dxa" w:w="100"/>
              <w:bottom w:type="dxa" w:w="80"/>
              <w:right w:type="dxa" w:w="100"/>
            </w:tcMar>
          </w:tcPr>
          <w:p>
            <w:r>
              <w:rPr>
                <w:b w:val="false"/>
                <w:bCs w:val="false"/>
                <w:sz w:val="20"/>
                <w:szCs w:val="20"/>
              </w:rPr>
              <w:t xml:space="preserve">5. Smart retrieval</w:t>
            </w:r>
          </w:p>
        </w:tc>
        <w:tc>
          <w:tcPr>
            <w:tcW w:type="dxa" w:w="3560"/>
            <w:tcMar>
              <w:top w:type="dxa" w:w="80"/>
              <w:left w:type="dxa" w:w="100"/>
              <w:bottom w:type="dxa" w:w="80"/>
              <w:right w:type="dxa" w:w="100"/>
            </w:tcMar>
          </w:tcPr>
          <w:p>
            <w:r>
              <w:rPr>
                <w:b w:val="false"/>
                <w:bCs w:val="false"/>
                <w:sz w:val="20"/>
                <w:szCs w:val="20"/>
              </w:rPr>
              <w:t xml:space="preserve">“Show all my certificates” style search</w:t>
            </w:r>
          </w:p>
        </w:tc>
        <w:tc>
          <w:tcPr>
            <w:tcW w:type="dxa" w:w="3600"/>
            <w:tcMar>
              <w:top w:type="dxa" w:w="80"/>
              <w:left w:type="dxa" w:w="100"/>
              <w:bottom w:type="dxa" w:w="80"/>
              <w:right w:type="dxa" w:w="100"/>
            </w:tcMar>
          </w:tcPr>
          <w:p>
            <w:r>
              <w:rPr>
                <w:b w:val="false"/>
                <w:bCs w:val="false"/>
                <w:sz w:val="20"/>
                <w:szCs w:val="20"/>
              </w:rPr>
              <w:t xml:space="preserve">A third Claude call does query-time retrieval and returns matches plus a direct answer</w:t>
            </w:r>
          </w:p>
        </w:tc>
      </w:tr>
    </w:tbl>
    <w:p>
      <w:pPr>
        <w:spacing w:after="200"/>
      </w:pPr>
    </w:p>
    <w:p>
      <w:pPr>
        <w:pStyle w:val="Heading1"/>
        <w:spacing w:after="120" w:before="280"/>
      </w:pPr>
      <w:r>
        <w:t xml:space="preserve">5. Where AI/ML techniques show up</w:t>
      </w:r>
    </w:p>
    <w:p>
      <w:pPr>
        <w:spacing w:after="140"/>
      </w:pPr>
      <w:r>
        <w:t xml:space="preserve">The brief flags NLP, RAG, embeddings, vector databases, and semantic search as what reviewers look for. In this prototype:</w:t>
      </w:r>
    </w:p>
    <w:p>
      <w:pPr>
        <w:pStyle w:val="ListParagraph"/>
        <w:numPr>
          <w:ilvl w:val="0"/>
          <w:numId w:val="1"/>
        </w:numPr>
        <w:spacing w:after="60"/>
      </w:pPr>
      <w:r>
        <w:t xml:space="preserve">NLP / semantic understanding: every classification, relationship, and search call is Claude reasoning over unstructured document text — no regex or keyword matching.</w:t>
      </w:r>
    </w:p>
    <w:p>
      <w:pPr>
        <w:pStyle w:val="ListParagraph"/>
        <w:numPr>
          <w:ilvl w:val="0"/>
          <w:numId w:val="1"/>
        </w:numPr>
        <w:spacing w:after="60"/>
      </w:pPr>
      <w:r>
        <w:t xml:space="preserve">Semantic search: retrieval is answered by meaning (“AI projects” correctly matches a project whose text never uses that exact phrase), not string matching.</w:t>
      </w:r>
    </w:p>
    <w:p>
      <w:pPr>
        <w:pStyle w:val="ListParagraph"/>
        <w:numPr>
          <w:ilvl w:val="0"/>
          <w:numId w:val="1"/>
        </w:numPr>
        <w:spacing w:after="60"/>
      </w:pPr>
      <w:r>
        <w:t xml:space="preserve">Retrieval-style architecture: the search flow — gather relevant context, then have the model answer from it — is the same shape as RAG, scaled down to fit the whole store in context rather than a vector index.</w:t>
      </w:r>
    </w:p>
    <w:p>
      <w:pPr>
        <w:pStyle w:val="ListParagraph"/>
        <w:numPr>
          <w:ilvl w:val="0"/>
          <w:numId w:val="1"/>
        </w:numPr>
        <w:spacing w:after="60"/>
      </w:pPr>
      <w:r>
        <w:t xml:space="preserve">Embeddings / vector DB: not yet implemented; scoped explicitly in the README roadmap as the next step once document volume outgrows passing full context on every call.</w:t>
      </w:r>
    </w:p>
    <w:p>
      <w:pPr>
        <w:pStyle w:val="Heading1"/>
        <w:spacing w:after="120" w:before="280"/>
      </w:pPr>
      <w:r>
        <w:t xml:space="preserve">6. Honest trade-offs</w:t>
      </w:r>
    </w:p>
    <w:p>
      <w:pPr>
        <w:pStyle w:val="ListParagraph"/>
        <w:numPr>
          <w:ilvl w:val="0"/>
          <w:numId w:val="1"/>
        </w:numPr>
        <w:spacing w:after="60"/>
      </w:pPr>
      <w:r>
        <w:t xml:space="preserve">In-memory storage for the prototype — no persistence across sessions yet. A real build needs a database per user, with original files kept alongside extracted metadata.</w:t>
      </w:r>
    </w:p>
    <w:p>
      <w:pPr>
        <w:pStyle w:val="ListParagraph"/>
        <w:numPr>
          <w:ilvl w:val="0"/>
          <w:numId w:val="1"/>
        </w:numPr>
        <w:spacing w:after="60"/>
      </w:pPr>
      <w:r>
        <w:t xml:space="preserve">Ingestion is paste-in text for the demo, not file upload with OCR — chosen to keep the AI reasoning the centerpiece rather than spending the hackathon window on a PDF/OCR pipeline.</w:t>
      </w:r>
    </w:p>
    <w:p>
      <w:pPr>
        <w:pStyle w:val="ListParagraph"/>
        <w:numPr>
          <w:ilvl w:val="0"/>
          <w:numId w:val="1"/>
        </w:numPr>
        <w:spacing w:after="60"/>
      </w:pPr>
      <w:r>
        <w:t xml:space="preserve">Passing full document context on every call is simple and transparent, but won't scale past a few dozen documents — addressed in the roadmap, not hidden.</w:t>
      </w:r>
    </w:p>
    <w:p>
      <w:pPr>
        <w:pStyle w:val="Heading1"/>
        <w:spacing w:after="120" w:before="280"/>
      </w:pPr>
      <w:r>
        <w:t xml:space="preserve">7. What we'd build next</w:t>
      </w:r>
    </w:p>
    <w:p>
      <w:pPr>
        <w:pStyle w:val="ListParagraph"/>
        <w:numPr>
          <w:ilvl w:val="0"/>
          <w:numId w:val="1"/>
        </w:numPr>
        <w:spacing w:after="60"/>
      </w:pPr>
      <w:r>
        <w:t xml:space="preserve">Embeddings + vector database (pgvector, Pinecone, or Weaviate) so retrieval does approximate nearest-neighbour search before Claude reranks and answers.</w:t>
      </w:r>
    </w:p>
    <w:p>
      <w:pPr>
        <w:pStyle w:val="ListParagraph"/>
        <w:numPr>
          <w:ilvl w:val="0"/>
          <w:numId w:val="1"/>
        </w:numPr>
        <w:spacing w:after="60"/>
      </w:pPr>
      <w:r>
        <w:t xml:space="preserve">Real file ingestion: PDF and image OCR so certificates and scanned letters can be dropped in directly.</w:t>
      </w:r>
    </w:p>
    <w:p>
      <w:pPr>
        <w:pStyle w:val="ListParagraph"/>
        <w:numPr>
          <w:ilvl w:val="0"/>
          <w:numId w:val="1"/>
        </w:numPr>
        <w:spacing w:after="60"/>
      </w:pPr>
      <w:r>
        <w:t xml:space="preserve">Persistent, per-user storage with original files preserved in their original format, as the brief requires.</w:t>
      </w:r>
    </w:p>
    <w:p>
      <w:pPr>
        <w:pStyle w:val="ListParagraph"/>
        <w:numPr>
          <w:ilvl w:val="0"/>
          <w:numId w:val="1"/>
        </w:numPr>
        <w:spacing w:after="60"/>
      </w:pPr>
      <w:r>
        <w:t xml:space="preserve">Incremental relationship updates — diff and update only the affected edges when a new document is added, instead of recomputing the whole graph.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2026-07-25T05:08:01.396Z</dcterms:created>
  <dcterms:modified xsi:type="dcterms:W3CDTF">2026-07-25T05:08:01.423Z</dcterms:modified>
</cp:coreProperties>
</file>

<file path=docProps/custom.xml><?xml version="1.0" encoding="utf-8"?>
<Properties xmlns="http://schemas.openxmlformats.org/officeDocument/2006/custom-properties" xmlns:vt="http://schemas.openxmlformats.org/officeDocument/2006/docPropsVTypes"/>
</file>