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sz w:val="36"/>
          <w:szCs w:val="36"/>
          <w:u w:val="single"/>
        </w:rPr>
      </w:pPr>
      <w:bookmarkStart w:colFirst="0" w:colLast="0" w:name="_pnpkz37cgctv" w:id="0"/>
      <w:bookmarkEnd w:id="0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Sustainable Smart City Assistant Using IBM Granite LLM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b w:val="1"/>
          <w:i w:val="1"/>
          <w:rtl w:val="0"/>
        </w:rPr>
        <w:t xml:space="preserve">Project Documentation</w:t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            </w:t>
      </w: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891540" cy="59436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594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College</w:t>
      </w:r>
      <w:r w:rsidDel="00000000" w:rsidR="00000000" w:rsidRPr="00000000">
        <w:rPr>
          <w:rtl w:val="0"/>
        </w:rPr>
        <w:t xml:space="preserve">: Government Arts College Trichy -22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Team Leader:</w:t>
      </w:r>
      <w:r w:rsidDel="00000000" w:rsidR="00000000" w:rsidRPr="00000000">
        <w:rPr>
          <w:rtl w:val="0"/>
        </w:rPr>
        <w:t xml:space="preserve"> M. Mahalakshmi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mahamani1406@gmail.com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Team Member 1:</w:t>
      </w:r>
      <w:r w:rsidDel="00000000" w:rsidR="00000000" w:rsidRPr="00000000">
        <w:rPr>
          <w:rtl w:val="0"/>
        </w:rPr>
        <w:t xml:space="preserve"> G. Ramya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ramyakrish177@gmail.com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Team Member 2:</w:t>
      </w:r>
      <w:r w:rsidDel="00000000" w:rsidR="00000000" w:rsidRPr="00000000">
        <w:rPr>
          <w:rtl w:val="0"/>
        </w:rPr>
        <w:t xml:space="preserve"> R. Latchaya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latchayarajavadivel@gmail.com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Team Member 3:</w:t>
      </w:r>
      <w:r w:rsidDel="00000000" w:rsidR="00000000" w:rsidRPr="00000000">
        <w:rPr>
          <w:rtl w:val="0"/>
        </w:rPr>
        <w:t xml:space="preserve"> A. Kanmani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kanmaniarulsevan@gmail.com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Introduction 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Sustainable Smart City Assistant Using IBM Granite LLM is an AI-powered solution designed to help cities and their residents move toward a greener, more efficient, and inclusive urban future.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integrating IBM’s Granite Large Language Model with real-time city data—such as energy consumption, water usage, traffic patterns, and environmental metrics—the assistant provides: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Natural language interaction so citizens and officials can ask questions or request reports in plain English (or local languages).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Policy summarization to quickly condense lengthy government or regulatory documents into clear, actionable insights.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Predictive analytics to forecast energy, water, and waste needs, supporting proactive resource management.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Personalized sustainability tips to encourage eco-friendly daily habits among residents.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Decision-support dashboards for city planners, enabling data-driven governance and smarter infrastructure investment.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introduction positions the project as a bridge between advanced AI technology and everyday civic engagement, ensuring that sustainability goals are practical, measurable, and citizen-friendly.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Project Overview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 The Sustainable Smart City Assistant empowers cities and residents to thrive in an eco-friendly and connected urban environment.</w:t>
        <w:br w:type="textWrapping"/>
        <w:t xml:space="preserve"> By using IBM Granite LLM and real-time data, it optimizes energy, water, and waste resources while providing citizens with personalized sustainability tips.</w:t>
        <w:br w:type="textWrapping"/>
        <w:t xml:space="preserve"> City officials gain decision-making support through insights, forecasting tools, and concise policy summaries, promoting greener, more efficient, and inclusive cities.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Conversational Interface – Natural language Q&amp;A and guidance for citizens &amp; officials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Policy Summarization – Converts lengthy government docs into simple summaries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Resource Forecasting – Predicts energy/water/waste usage from historical + live data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Eco-Tip Generator – Personalized daily sustainability advice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Citizen Feedback Loop – Collects/analyzes public input for planning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KPI Forecasting – Projects city performance indicators for strategic planning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Anomaly Detection – Flags unusual sensor/usage data early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Multimodal Input Support – Handles text, PDFs, CSVs for analysis and forecasting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Streamlit/Gradio UI – Interactive dashboards and chat interfaces.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Architecture: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 (Streamlit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Interactive web UI with dashboards, file uploads, chat, feedback forms, and report viewers.</w:t>
        <w:br w:type="textWrapping"/>
        <w:t xml:space="preserve"> Navigation via sidebar using streamlit-option-menu; each page is modular for scalability.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Backend (FastAPI):</w:t>
        <w:br w:type="textWrapping"/>
        <w:t xml:space="preserve"> REST framework powering API endpoints for document processing, chat, eco-tip generation, report creation, and vector embedding.</w:t>
        <w:br w:type="textWrapping"/>
        <w:t xml:space="preserve"> Optimized for asynchronous performance with Swagger integration.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LLM Integration (IBM Watson Granite):</w:t>
        <w:br w:type="textWrapping"/>
        <w:t xml:space="preserve"> IBM Granite models handle natural language understanding and generation, creating summaries, sustainability tips, and reports.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Vector Search (Pinecone):</w:t>
        <w:br w:type="textWrapping"/>
        <w:t xml:space="preserve"> Policy documents embedded using Sentence Transformers and stored in Pinecone for semantic search.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ML Modules (Forecasting &amp; Anomaly Detection):</w:t>
        <w:br w:type="textWrapping"/>
        <w:t xml:space="preserve"> Lightweight ML models (Scikit-learn) for time-series forecasting and anomaly detection.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Setup Instructions: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Prerequisites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 3.9+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pip &amp; virtualenv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IBM Watson &amp; Pinecone API keys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Internet access for cloud services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Installation Process: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Clone repository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pip install -r requirements.txt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.env with API credentials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FastAPI backend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Launch Streamlit frontend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 data &amp; interact with modules</w:t>
        <w:br w:type="textWrapping"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Folder structure: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app/ # FastAPI backend logic</w:t>
        <w:br w:type="textWrapping"/>
        <w:t xml:space="preserve"> app/api/ # API routes (chat, feedback, report, vectorization)</w:t>
        <w:br w:type="textWrapping"/>
        <w:t xml:space="preserve"> ui/ # Streamlit frontend components</w:t>
        <w:br w:type="textWrapping"/>
        <w:t xml:space="preserve"> smart_dashboard.py # Launches main Streamlit dashboard</w:t>
        <w:br w:type="textWrapping"/>
        <w:t xml:space="preserve"> granite_llm.py # IBM Granite LLM interactions</w:t>
        <w:br w:type="textWrapping"/>
        <w:t xml:space="preserve"> document_embedder.py# Embeds documents &amp; stores in Pinecone</w:t>
        <w:br w:type="textWrapping"/>
        <w:t xml:space="preserve"> kpi_file_forecaster.py # Forecasts energy/water trends</w:t>
        <w:br w:type="textWrapping"/>
        <w:t xml:space="preserve"> anomaly_file_checker.py # Detects anomalies in KPI data</w:t>
        <w:br w:type="textWrapping"/>
        <w:t xml:space="preserve"> report_generator.py # AI-generated sustainability reports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Running the Application:</w:t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Start FastAPI server to expose backend endpoints.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Streamlit dashboard for the web UI.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sidebar navigation to upload documents, chat with the assistant, and view reports/predictions.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interactions update in real-time through backend APIs.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API Documentation:</w:t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 /chat/ask – AI-generated response to user query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 /upload-doc – Upload &amp; embed documents in Pinecone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 /search-docs – Semantic policy search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 /get-eco-tips – Sustainability tips (energy, water, waste)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 /submit-feedback – Store citizen feedback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Authentication:</w:t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Demo runs open, but production can include: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Token-based (JWT/API key)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OAuth2 with IBM Cloud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Role-based access (admin/citizen)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Planned session &amp; history tracking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User Interface:</w:t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Sidebar navigation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KPI visualizations &amp; summary cards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Tabs for chat, eco tips, forecasting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Real-time forms and PDF report downloads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Clean, accessible design for all users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Testing:</w:t>
      </w:r>
    </w:p>
    <w:p w:rsidR="00000000" w:rsidDel="00000000" w:rsidP="00000000" w:rsidRDefault="00000000" w:rsidRPr="00000000" w14:paraId="00000070">
      <w:pPr>
        <w:spacing w:after="240" w:before="240" w:lineRule="auto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Unit testing for prompts &amp; utilities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API testing via Swagger/Postman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Manual testing for uploads, chat, output consistency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Edge cases: malformed input, large files, invalid keys</w:t>
      </w:r>
    </w:p>
    <w:p w:rsidR="00000000" w:rsidDel="00000000" w:rsidP="00000000" w:rsidRDefault="00000000" w:rsidRPr="00000000" w14:paraId="0000007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Known Issues:</w:t>
      </w:r>
    </w:p>
    <w:p w:rsidR="00000000" w:rsidDel="00000000" w:rsidP="00000000" w:rsidRDefault="00000000" w:rsidRPr="00000000" w14:paraId="00000077">
      <w:pPr>
        <w:spacing w:after="240" w:before="240" w:lineRule="auto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Dependent on stable internet for Granite &amp; Pinecone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High-load scaling not yet benchmarked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Future Enhancements:</w:t>
      </w:r>
    </w:p>
    <w:p w:rsidR="00000000" w:rsidDel="00000000" w:rsidP="00000000" w:rsidRDefault="00000000" w:rsidRPr="00000000" w14:paraId="0000007C">
      <w:pPr>
        <w:spacing w:after="240" w:before="240" w:lineRule="auto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IoT sensor integration for real-time city-wide updates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Mobile app with push notifications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Voice-based assistant features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463040" cy="87820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878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