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>
              <w:t>3 October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>
            <w:pPr>
              <w:spacing w:after="80"/>
            </w:pPr>
            <w:r>
              <w:t xml:space="preserve">SWTID-2026-4339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>
            <w:pPr>
              <w:spacing w:after="80"/>
            </w:pPr>
            <w:r>
              <w:t xml:space="preserve">Streamlining IT Procurement: Automating Standard Laptop Orders with Flow Designer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Ordering a standard laptop is a manual, multi-step process: employees raise requests by email or ad-hoc forms, and approvers, procurement and IT must be chased by hand.</w:t>
            </w:r>
          </w:p>
          <w:p>
            <w:pPr>
              <w:spacing w:after="80"/>
            </w:pPr>
            <w:r>
              <w:t xml:space="preserve">This causes delays, incomplete or inconsistent request details, duplicate orders, poor visibility of order status, and heavy repetitive workload for IT and procurement teams on what is a routine request.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Build an automated laptop-ordering workflow on ServiceNow using Flow Designer, triggered when an employee submits a standard laptop request through a service catalog item.</w:t>
            </w:r>
          </w:p>
          <w:p>
            <w:pPr>
              <w:spacing w:after="80"/>
            </w:pPr>
            <w:r>
              <w:t xml:space="preserve">The flow validates the request, routes it for manager/budget approval, automatically creates the procurement request and fulfilment tasks, and notifies the requester at every stage.</w:t>
            </w:r>
          </w:p>
          <w:p>
            <w:pPr>
              <w:spacing w:after="80"/>
            </w:pPr>
            <w:r>
              <w:t xml:space="preserve">Approved orders go to procurement/vendor using pre-defined standard laptop models; on delivery the flow closes the request and updates the asset record.</w:t>
            </w:r>
          </w:p>
          <w:p>
            <w:pPr>
              <w:spacing w:after="80"/>
            </w:pPr>
            <w:r>
              <w:t xml:space="preserve">Rule-based logic (conditions, approvals, notifications, error handling) removes manual hand-offs and keeps a full audit trail.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End-to-end low-code automation of a routine procurement task using Flow Designer instead of custom scripting or email-based processes.</w:t>
            </w:r>
          </w:p>
          <w:p>
            <w:pPr>
              <w:spacing w:after="80"/>
            </w:pPr>
            <w:r>
              <w:t xml:space="preserve">A catalogue of pre-approved standard laptop configurations removes repeated specification and quotation checks.</w:t>
            </w:r>
          </w:p>
          <w:p>
            <w:pPr>
              <w:spacing w:after="80"/>
            </w:pPr>
            <w:r>
              <w:t xml:space="preserve">Approvals, SLA tracking and real-time status updates in a single platform, with reusable flow actions that can be cloned for other hardware.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Employees receive equipment faster with clear status visibility, improving satisfaction and the onboarding experience.</w:t>
            </w:r>
          </w:p>
          <w:p>
            <w:pPr>
              <w:spacing w:after="80"/>
            </w:pPr>
            <w:r>
              <w:t xml:space="preserve">IT and procurement staff are freed from repetitive tasks to focus on higher-value work.</w:t>
            </w:r>
          </w:p>
          <w:p>
            <w:pPr>
              <w:spacing w:after="80"/>
            </w:pPr>
            <w:r>
              <w:t xml:space="preserve">Fewer emails, paper forms and duplicate orders reduce waste, and consistent approvals improve transparency and accountability.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Internal-efficiency model: value comes from cost savings rather than direct sales (fewer manual hours, fewer ordering errors, better pricing from standardised models).</w:t>
            </w:r>
          </w:p>
          <w:p>
            <w:pPr>
              <w:spacing w:after="80"/>
            </w:pPr>
            <w:r>
              <w:t xml:space="preserve">Can be offered to other organisations as a packaged implementation accelerator with a one-time implementation fee plus annual support/subscription.</w:t>
            </w:r>
          </w:p>
          <w:p>
            <w:pPr>
              <w:spacing w:after="80"/>
            </w:pPr>
            <w:r>
              <w:t xml:space="preserve">Optional paid add-ons such as analytics dashboards and vendor integrations.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>
            <w:pPr>
              <w:spacing w:after="80"/>
            </w:pPr>
            <w:r>
              <w:t xml:space="preserve">Runs on the ServiceNow cloud platform, so it scales with users and request volume without extra infrastructure.</w:t>
            </w:r>
          </w:p>
          <w:p>
            <w:pPr>
              <w:spacing w:after="80"/>
            </w:pPr>
            <w:r>
              <w:t xml:space="preserve">The same flow can be extended to other standard assets (monitors, phones, peripherals) and to other departments or locations by changing catalogue items and approval rules.</w:t>
            </w:r>
          </w:p>
          <w:p>
            <w:pPr>
              <w:spacing w:after="80"/>
            </w:pPr>
            <w:r>
              <w:t xml:space="preserve">Can integrate with vendor, ERP and asset-management systems through APIs/IntegrationHub as the organisation grows.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