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SWTID-2026-4339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hAnsi="Calibri" w:cs="Calibri" w:eastAsia="Calibri"/>
                <w:sz w:val="22"/>
                <w:rtl w:val="0"/>
              </w:rPr>
              <w:t>Procurement request data exported from ServiceNow (request number, requester, department, laptop model, approval status, opened and closed dates) and loaded into Power BI as an Excel/CSV source.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hAnsi="Calibri" w:cs="Calibri" w:eastAsia="Calibri"/>
                <w:sz w:val="22"/>
                <w:rtl w:val="0"/>
              </w:rPr>
              <w:t>Power Query: removed duplicate request records, handled null approval and closure dates, set date fields to Date type, and standardized laptop model names.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Data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hAnsi="Calibri" w:cs="Calibri" w:eastAsia="Calibri"/>
                <w:sz w:val="22"/>
                <w:rtl w:val="0"/>
              </w:rPr>
              <w:t>Slicers used: Department, Laptop Model, Approval Status and Request Date range, synced across all report pages.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DAX Queries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hAnsi="Calibri" w:cs="Calibri" w:eastAsia="Calibri"/>
                <w:sz w:val="22"/>
                <w:rtl w:val="0"/>
              </w:rPr>
              <w:t>Fulfilment Days = DATEDIFF(Requests[Opened], Requests[Closed], DAY)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hAnsi="Calibri" w:cs="Calibri" w:eastAsia="Calibri"/>
                <w:sz w:val="22"/>
                <w:rtl w:val="0"/>
              </w:rPr>
              <w:t>Approval Rate = DIVIDE(CALCULATE(COUNTROWS(Requests), Requests[Status]="Approved"), COUNTROWS(Requests))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hAnsi="Calibri" w:cs="Calibri" w:eastAsia="Calibri"/>
                <w:sz w:val="22"/>
                <w:rtl w:val="0"/>
              </w:rPr>
              <w:t>Avg Fulfilment Time = AVERAGE(Requests[Fulfilment Days])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rtl w:val="0"/>
              </w:rPr>
              <w:t>No of Visualizations / Graphs - 4 (requests by status, orders by laptop model, average fulfilment time trend, requests by department)</w:t>
            </w:r>
          </w:p>
          <w:p>
            <w:r>
              <w:rPr>
                <w:rFonts w:ascii="Calibri" w:hAnsi="Calibri" w:cs="Calibri" w:eastAsia="Calibri"/>
                <w:sz w:val="22"/>
              </w:rPr>
              <w:drawing>
                <wp:inline>
                  <wp:extent cx="2377440" cy="14264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pbi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426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rtl w:val="0"/>
              </w:rPr>
              <w:t>No of Visualizations / Graphs - 6 across 2 report pages (4 dashboard visuals plus a detailed requests table and 3 KPI cards)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