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36"/>
        </w:rPr>
        <w:t>RESEARCH LAB NOTEBOOK ENTRY</w:t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22"/>
        </w:rPr>
        <w:t>Course: 19CSE601 Research Methodology | Department of Computer Science &amp;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Date: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20"/>
              </w:rPr>
              <w:t>07 September 2026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Student Name &amp; Reg No: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20"/>
              </w:rPr>
              <w:t>Mahalingam S. (CB.SC.P2CSE26016)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Team Number &amp; Project: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20"/>
              </w:rPr>
              <w:t>Team 22 — Automated Laboratory Examination Proctoring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Sub-Area Allocation: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20"/>
              </w:rPr>
              <w:t>Member 2: Physical Malpractice Detection, Overhead CCTV &amp; Rule Engine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Submission Target Date: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20"/>
              </w:rPr>
              <w:t>10 September 2026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2"/>
        </w:rPr>
        <w:t>Algorithm and its AI relevance</w:t>
      </w:r>
    </w:p>
    <w:p>
      <w:pPr>
        <w:spacing w:after="120" w:line="276" w:lineRule="auto"/>
      </w:pPr>
      <w:r>
        <w:t>Our research project establishes a $0 additional hardware cost automated examination supervision framework by repurposing pre-installed overhead laboratory CCTV cameras. The technical implementation leverages 5 core master journal papers (2025–2026) mapped across Team 22's sub-areas:</w:t>
      </w:r>
    </w:p>
    <w:p>
      <w:pPr>
        <w:pStyle w:val="ListBullet"/>
        <w:spacing w:after="60"/>
      </w:pPr>
      <w:r>
        <w:rPr>
          <w:b/>
        </w:rPr>
        <w:t xml:space="preserve">Member 1 (Sibichandaru C.): </w:t>
      </w:r>
      <w:r>
        <w:t>Identity Verification &amp; Pre-Exam Biometric Authentication (Grounded by Paper 5 - Springer Discover AI 2026).</w:t>
      </w:r>
    </w:p>
    <w:p>
      <w:pPr>
        <w:pStyle w:val="ListBullet"/>
        <w:spacing w:after="60"/>
      </w:pPr>
      <w:r>
        <w:rPr>
          <w:b/>
        </w:rPr>
        <w:t xml:space="preserve">Member 2 (Mahalingam S. - My Role): </w:t>
      </w:r>
      <w:r>
        <w:t>Physical Malpractice Detection, Overhead CCTV Vision, Mouth Movement / Talking Detection &amp; False-Positive Rule Engine (Grounded by Paper 1 - Elsevier Procedia CS 2025 &amp; Paper 2 - Nature Sci Rep 2025).</w:t>
      </w:r>
    </w:p>
    <w:p>
      <w:pPr>
        <w:pStyle w:val="ListBullet"/>
        <w:spacing w:after="200"/>
      </w:pPr>
      <w:r>
        <w:rPr>
          <w:b/>
        </w:rPr>
        <w:t xml:space="preserve">Member 3 (Vidyasagar S.): </w:t>
      </w:r>
      <w:r>
        <w:t>Multimodal Feature Fusion, Temporal Risk Aggregation &amp; Explainable AI (XAI) Evidence Audit (Grounded by Paper 3 &amp; Paper 4 - Springer Discover Education 2026).</w:t>
      </w:r>
    </w:p>
    <w:p>
      <w:pPr>
        <w:keepNext/>
        <w:spacing w:before="280" w:after="120"/>
      </w:pPr>
      <w:r>
        <w:rPr>
          <w:rFonts w:ascii="Calibri" w:hAnsi="Calibri"/>
          <w:b/>
          <w:color w:val="006699"/>
          <w:sz w:val="26"/>
        </w:rPr>
        <w:t>A. Learn the Mathematical Steps in Algorithm (Paper Baseline Algorithms)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2"/>
        </w:rPr>
        <w:t>1. Sub-Area: Physical Malpractice &amp; Mouth Movement Detection (Member 2 - Mahalingam S.)</w:t>
      </w:r>
    </w:p>
    <w:p>
      <w:pPr>
        <w:spacing w:after="120" w:line="276" w:lineRule="auto"/>
      </w:pPr>
      <w:r>
        <w:rPr>
          <w:b/>
        </w:rPr>
        <w:t>Algorithm A1: ResNet50V2 + LSTM Deep Transfer Learning for Mouth Movement &amp; Talking (Paper 1 - Elsevier 2025)</w:t>
        <w:br/>
      </w:r>
      <w:r>
        <w:t>Paper 1 (Imaha et al., 2025) applies deep transfer learning to overhead CCTV streams to classify candidate actions: talking to others, referencing notes, and phone usage.</w:t>
        <w:br/>
      </w:r>
      <w:r>
        <w:rPr>
          <w:i/>
        </w:rPr>
        <w:t>1. Spatial Feature Extraction:  h_t = φ_ResNet50V2(X_t) ∈ R^2048</w:t>
        <w:br/>
      </w:r>
      <w:r>
        <w:rPr>
          <w:i/>
        </w:rPr>
        <w:t>2. LSTM Temporal State Equations:</w:t>
        <w:br/>
      </w:r>
      <w:r>
        <w:rPr>
          <w:rFonts w:ascii="Consolas" w:hAnsi="Consolas"/>
        </w:rPr>
        <w:t xml:space="preserve">   Forget Gate: f_t = σ(W_f · [s_{t-1}, h_t] + b_f)</w:t>
        <w:br/>
      </w:r>
      <w:r>
        <w:rPr>
          <w:rFonts w:ascii="Consolas" w:hAnsi="Consolas"/>
        </w:rPr>
        <w:t xml:space="preserve">   Input Gate:  i_t = σ(W_i · [s_{t-1}, h_t] + b_i)</w:t>
        <w:br/>
      </w:r>
      <w:r>
        <w:rPr>
          <w:rFonts w:ascii="Consolas" w:hAnsi="Consolas"/>
        </w:rPr>
        <w:t xml:space="preserve">   Cell State:  c_t = f_t ⊙ c_{t-1} + i_t ⊙ tanh(W_c · [s_{t-1}, h_t] + b_c)</w:t>
        <w:br/>
      </w:r>
      <w:r>
        <w:rPr>
          <w:rFonts w:ascii="Consolas" w:hAnsi="Consolas"/>
        </w:rPr>
        <w:t xml:space="preserve">   Hidden State: s_t = o_t ⊙ tanh(c_t)</w:t>
        <w:br/>
      </w:r>
      <w:r>
        <w:t>3. Talking Classification: P(Talking | X_{1:T}) = Softmax(W_s · s_T + b_s)</w:t>
      </w:r>
    </w:p>
    <w:p>
      <w:pPr>
        <w:spacing w:after="120" w:line="276" w:lineRule="auto"/>
      </w:pPr>
      <w:r>
        <w:rPr>
          <w:b/>
        </w:rPr>
        <w:t>Algorithm A2: Geometric Mouth Aspect Ratio (MAR) &amp; Lip Motion Distance (Paper 3 &amp; 4 - Springer 2026)</w:t>
        <w:br/>
      </w:r>
      <w:r>
        <w:t>Extracts lip landmarks P_1...P_8 to measure mouth opening and temporal lip motion velocity:</w:t>
        <w:br/>
      </w:r>
      <w:r>
        <w:rPr>
          <w:b/>
        </w:rPr>
        <w:t>1. MAR(t) = ( ||P_2(t) - P_8(t)|| + ||P_3(t) - P_7(t)|| ) / ( 2 · ||P_1(t) - P_5(t)|| )</w:t>
        <w:br/>
      </w:r>
      <w:r>
        <w:rPr>
          <w:i/>
        </w:rPr>
        <w:t>2. Lip Velocity: ΔMAR(t) = |MAR(t) - MAR(t-1)|</w:t>
        <w:br/>
      </w:r>
      <w:r>
        <w:t>3. Mouth Energy: E_mouth(t) = (1 / K) · Σ ΔMAR(t - k) over window K = 30 frames.</w:t>
      </w:r>
    </w:p>
    <w:p>
      <w:pPr>
        <w:spacing w:after="120" w:line="276" w:lineRule="auto"/>
      </w:pPr>
      <w:r>
        <w:rPr>
          <w:b/>
        </w:rPr>
        <w:t>Algorithm A3: Lightweight YOLOv12 Object Detection with C3Ghost &amp; A2C2f (Paper 2 - Nature 2025)</w:t>
        <w:br/>
      </w:r>
      <w:r>
        <w:t>Paper 2 (Wang et al., 2025) detects small gadgets using Ghost Convolution feature maps:</w:t>
        <w:br/>
      </w:r>
      <w:r>
        <w:t>1. Ghost Operation: Y = [Y', Y' * Φ] (where Y' is primary conv features, Φ is cheap linear operation).</w:t>
        <w:br/>
      </w:r>
      <w:r>
        <w:t>2. Complete IoU Loss (CIoU): L_CIoU = 1 - IoU + [ ρ^2(b, b_gt) / c^2 ] + α · v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2"/>
        </w:rPr>
        <w:t>2. Sub-Area: Biometric Authentication (Member 1 - Sibichandaru C.)</w:t>
      </w:r>
    </w:p>
    <w:p>
      <w:pPr>
        <w:spacing w:after="120" w:line="276" w:lineRule="auto"/>
      </w:pPr>
      <w:r>
        <w:rPr>
          <w:b/>
        </w:rPr>
        <w:t>Algorithm A4: Multi-Facet ResNet + KNN Facial Verification (Paper 5 - Springer 2026)</w:t>
        <w:br/>
      </w:r>
      <w:r>
        <w:t>Cosine Similarity(u, v) = ( u · v ) / ( ||u||_2 · ||v||_2 ) = Σ(u_i · v_i) / ( sqrt(Σ u_i^2) · sqrt(Σ v_i^2) )</w:t>
        <w:br/>
      </w:r>
      <w:r>
        <w:t>Candidate authenticated if Cosine Similarity &gt;= 0.75.</w:t>
      </w: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2"/>
        </w:rPr>
        <w:t>3. Sub-Area: Multimodal Fusion &amp; Temporal Aggregation (Member 3 - Vidyasagar S.)</w:t>
      </w:r>
    </w:p>
    <w:p>
      <w:pPr>
        <w:spacing w:after="120" w:line="276" w:lineRule="auto"/>
      </w:pPr>
      <w:r>
        <w:rPr>
          <w:b/>
        </w:rPr>
        <w:t>Algorithm A5: Weighted Multimodal Risk Aggregation (Paper 4 - Springer 2026)</w:t>
        <w:br/>
      </w:r>
      <w:r>
        <w:rPr>
          <w:b/>
        </w:rPr>
        <w:t>1. Risk_total(t) = (0.40 · Risk_auth) + (0.40 · Risk_object) + (0.20 · Risk_pose)</w:t>
        <w:br/>
      </w:r>
      <w:r>
        <w:t>2. Temporal Moving Average: R_bar(t) = (1 / W) · Σ Risk_total(t - k)  over window W = 90 frames (3s).</w:t>
      </w:r>
    </w:p>
    <w:p>
      <w:pPr>
        <w:keepNext/>
        <w:spacing w:before="280" w:after="120"/>
      </w:pPr>
      <w:r>
        <w:rPr>
          <w:rFonts w:ascii="Calibri" w:hAnsi="Calibri"/>
          <w:b/>
          <w:color w:val="006699"/>
          <w:sz w:val="26"/>
        </w:rPr>
        <w:t>B. Approach for an AI Perspective to the Algorithm and Modified Algorithm</w:t>
      </w:r>
    </w:p>
    <w:p>
      <w:pPr>
        <w:spacing w:after="120" w:line="276" w:lineRule="auto"/>
      </w:pPr>
      <w:r>
        <w:rPr>
          <w:b/>
        </w:rPr>
        <w:t>The Problem in Baseline Algorithms:</w:t>
        <w:br/>
      </w:r>
      <w:r>
        <w:t>Baseline algorithms (like naive MAR thresholds or frame-level posture CNNs) trigger immediate cheating alerts whenever a student's lips move (MAR &gt; 0.35). In institutional exams, candidates frequently read question prompts aloud or silently to themselves while facing forward. Standard baseline algorithms result in unacceptably high false-positive alert rates.</w:t>
        <w:br/>
        <w:br/>
      </w:r>
      <w:r>
        <w:rPr>
          <w:b/>
        </w:rPr>
        <w:t>The Modified AI Solution (Member 2 Contribution):</w:t>
        <w:br/>
      </w:r>
      <w:r>
        <w:t>We formulated a Gaze-Pose-Lip Multi-Condition Rule Engine. Lip movement (MAR &gt; 0.35) and mouth energy (E_mouth &gt; 0.08) are classified as benign question self-reading unless co-occurring with a 3D Head Pose Yaw rotation exceeding 30 degrees toward an adjacent desk (|Yaw| &gt; 30°) sustained over a temporal window Δt &gt;= 3.0 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3366"/>
                <w:sz w:val="20"/>
              </w:rPr>
              <w:t>MODIFIED MULTI-CONDITION MOUTH MOVEMENT &amp; MALPRACTICE RULE:</w:t>
              <w:br/>
            </w:r>
            <w:r>
              <w:rPr>
                <w:rFonts w:ascii="Cambria Math" w:hAnsi="Cambria Math"/>
                <w:b/>
                <w:color w:val="B40000"/>
                <w:sz w:val="21"/>
              </w:rPr>
              <w:t>Flag_Malpractice(t) = [ (|Yaw(t)| &gt; 30°) ∧ (MAR(t) &gt; 0.35) ∧ (E_mouth(t) &gt; 0.08) ∧ (Δt ≥ 3.0s) ]  ∨  [ Gadget_Detected(t) == True 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333333"/>
          <w:sz w:val="22"/>
        </w:rPr>
        <w:t>Pseudo-code of Modified AI Rule Engine (Member 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9"/>
              </w:rPr>
              <w:t>ALGORITHM 1: Modified Spatial-Temporal Mouth Movement &amp; Malpractice Engine</w:t>
              <w:br/>
              <w:t>--------------------------------------------------------------------------------</w:t>
              <w:br/>
              <w:t>Input  : Video Stream F(t), 3D Facial Landmarks L(t), YOLO Detections D(t)</w:t>
              <w:br/>
              <w:t>Output : Proctoring Status (NORMAL / MALPRACTICE_ALERT)</w:t>
              <w:br/>
              <w:br/>
              <w:t>1: Extract 3D Head Euler Yaw angle theta_yaw from L(t)</w:t>
              <w:br/>
              <w:t>2: Calculate Mouth Aspect Ratio MAR(t) and Lip Motion Velocity delta_MAR(t)</w:t>
              <w:br/>
              <w:t>3: Calculate Mouth Energy E_mouth over sliding window K = 30 frames</w:t>
              <w:br/>
              <w:t>4: Run YOLOv12 / YOLOv8 object detector to retrieve D(t)</w:t>
              <w:br/>
              <w:t>5: FOR each object d in D(t) DO:</w:t>
              <w:br/>
              <w:t>6:     IF d.class IN {"mobile_phone", "smartwatch", "cheat_sheet"} AND d.confidence &gt;= 0.50 THEN:</w:t>
              <w:br/>
              <w:t>7:         TRIGGER INSTANT ALERT: "Prohibited Gadget Detected"</w:t>
              <w:br/>
              <w:t>8:         RETURN MALPRACTICE_ALERT</w:t>
              <w:br/>
              <w:t>9:     END IF</w:t>
              <w:br/>
              <w:t>10: END FOR</w:t>
              <w:br/>
              <w:t>11: IF (|theta_yaw| &gt; 30.0°) AND (MAR &gt; 0.35) AND (E_mouth &gt; 0.08) THEN:</w:t>
              <w:br/>
              <w:t>12:     Increment talking_counter by 1</w:t>
              <w:br/>
              <w:t>13: ELSE:</w:t>
              <w:br/>
              <w:t>14:     Reset talking_counter to 0 (Classified as Benign Question Self-Reading)</w:t>
              <w:br/>
              <w:t>15: END IF</w:t>
              <w:br/>
              <w:t>16: IF talking_counter &gt;= (3.0 * FPS) THEN:</w:t>
              <w:br/>
              <w:t>17:     TRIGGER ALERT: "Unauthorized Communication &amp; Persistent Gaze Deviation"</w:t>
              <w:br/>
              <w:t>18:     RETURN MALPRACTICE_ALERT</w:t>
              <w:br/>
              <w:t>19: ELSE:</w:t>
              <w:br/>
              <w:t>20:     RETURN NORMAL</w:t>
              <w:br/>
              <w:t>21: END IF</w:t>
              <w:br/>
              <w:t>--------------------------------------------------------------------------------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2"/>
        </w:rPr>
        <w:t>C. Planned Evaluation Metrics and Exact Formulas</w:t>
      </w:r>
    </w:p>
    <w:p>
      <w:pPr>
        <w:spacing w:after="120" w:line="276" w:lineRule="auto"/>
      </w:pPr>
      <w:r>
        <w:t>All metrics planned to be evaluated in our research framework are written with their exact mathematical formulas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1. Intersection over Union (IoU)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IoU = Area(B_pred ∩ B_gt) / Area(B_pred ∪ B_gt) = Area of Overlap / Area of Union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bounding-box prediction overlap accuracy against ground-truth labels for prohibited gadgets.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2. Precision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Precision = TP / (TP + FP)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the proportion of correctly identified malpractice alerts out of all triggered alerts.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3. Recall (Sensitivity / Detection Rate)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Recall = TP / (TP + FN)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the proportion of actual cheating incidents correctly caught by the system.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4. F1-Score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F1-Score = 2 · (Precision · Recall) / (Precision + Recall) = 2·TP / (2·TP + FP + FN)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Harmonic mean balancing precision and recall into a unified accuracy score.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5. Mean Average Precision at IoU 0.5 (mAP@0.5)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AP = Σ P(k) · ΔR(k),    mAP@0.5 = (1 / N_classes) · Σ AP_c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Evaluates detection accuracy across object classes (phones, smartwatches, cheat sheets) at 50% IoU threshold.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6. Mean Absolute Error (MAE) for 3D Head Pose Angles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MAE_pose = (1 / N) · Σ [ (|Yaw_i - Yaw_hat_i| + |Pitch_i - Pitch_hat_i| + |Roll_i - Roll_hat_i|) / 3 ]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Quantifies error in degrees between predicted 3D Euler head angles and ground-truth orientation.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7. Cosine Similarity (Face Verification)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Cosine Similarity(u, v) = ( u · v ) / ( ||u||_2 · ||v||_2 ) = Σ(u_i · v_i) / ( sqrt(Σ u_i^2) · sqrt(Σ v_i^2) 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Calculates feature vector distance between live face capture and institutional database photo.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8. False Positive Rate (FPR)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FPR = FP / (FP + TN)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false alarm frequency during normal, benign candidate behavior (e.g., self-reading).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9. Mouth Aspect Ratio (MAR) &amp; Lip Energy (E_mouth)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MAR = ( ||P_2 - P_8|| + ||P_3 - P_7|| ) / ( 2 · ||P_1 - P_5|| ),    E_mouth = (1 / K) · Σ |MAR(t-k) - MAR(t-k-1)|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Calculates lip opening ratio and temporal motion energy to catch unauthorized candidate talking.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10. Real-Time Processing Speed (FPS)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FPS = N_frames / Σ t_inference(i)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Evaluates live video processing throughput on common lab computer hardware. Target: &gt;= 25 FPS.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11. Multimodal Aggregate Risk Score (R_total)</w:t>
              <w:br/>
            </w:r>
            <w:r>
              <w:rPr>
                <w:rFonts w:ascii="Cambria Math" w:hAnsi="Cambria Math"/>
                <w:b/>
                <w:color w:val="960000"/>
                <w:sz w:val="22"/>
              </w:rPr>
              <w:t>R_total = (0.40 · R_auth) + (0.40 · R_object) + (0.20 · R_pose)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Combines candidate authentication, object detection, and 3D pose risks into a single decision score (Threshold &gt;= 0.15).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