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4ACD6" w14:textId="77777777" w:rsidR="00897635" w:rsidRDefault="00000000" w:rsidP="00644632">
      <w:pPr>
        <w:spacing w:after="40"/>
        <w:ind w:firstLine="720"/>
        <w:jc w:val="center"/>
      </w:pPr>
      <w:r>
        <w:rPr>
          <w:rFonts w:ascii="Calibri" w:hAnsi="Calibri"/>
          <w:b/>
          <w:color w:val="102C57"/>
          <w:sz w:val="36"/>
        </w:rPr>
        <w:t>TEAM 22 — COMPLETE RESEARCH &amp; IMPLEMENTATION MASTER GUIDE</w:t>
      </w:r>
    </w:p>
    <w:p w14:paraId="23375573" w14:textId="77777777" w:rsidR="00897635" w:rsidRDefault="00000000">
      <w:pPr>
        <w:spacing w:after="280"/>
        <w:jc w:val="center"/>
      </w:pPr>
      <w:r>
        <w:rPr>
          <w:rFonts w:ascii="Calibri" w:hAnsi="Calibri"/>
          <w:i/>
          <w:color w:val="646464"/>
        </w:rPr>
        <w:t>Project: An AI Framework for Automated Examination Monitoring Using Facial Recognition, Object Detection, and Spatial-Temporal Behavior Analysis</w:t>
      </w:r>
    </w:p>
    <w:p w14:paraId="1CD5F01A" w14:textId="77777777" w:rsidR="00897635" w:rsidRDefault="00000000">
      <w:r>
        <w:t>This document serves as the master guide for all 3 members of Team 22. It outlines the specific responsibilities of each member, how their modules interconnect, and the shared set of 5 official (2025–2026) reference papers that all three members will cite across their literature surveys and presentations.</w:t>
      </w:r>
    </w:p>
    <w:p w14:paraId="5668C852" w14:textId="77777777" w:rsidR="00897635" w:rsidRDefault="00000000">
      <w:pPr>
        <w:keepNext/>
        <w:spacing w:before="280" w:after="120"/>
      </w:pPr>
      <w:r>
        <w:rPr>
          <w:rFonts w:ascii="Calibri" w:hAnsi="Calibri"/>
          <w:b/>
          <w:color w:val="102C57"/>
          <w:sz w:val="32"/>
        </w:rPr>
        <w:t>1. Team Structure &amp; Shared Literature Foundation</w:t>
      </w:r>
    </w:p>
    <w:p w14:paraId="0CD9D872" w14:textId="77777777" w:rsidR="00897635" w:rsidRDefault="00000000">
      <w:r>
        <w:rPr>
          <w:b/>
        </w:rPr>
        <w:t>Why All 3 Members Share the Same 5 Master Reference Papers:</w:t>
      </w:r>
      <w:r>
        <w:rPr>
          <w:b/>
        </w:rPr>
        <w:br/>
      </w:r>
      <w:r>
        <w:t>To ensure 100% cohesion in your team presentation, literature review, and research paper, all three members will reference the exact same 5 master papers. However, each member will focus on different sections/topics of these 5 papers according to their technical specialization.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97635" w14:paraId="09213051" w14:textId="77777777">
        <w:trPr>
          <w:jc w:val="center"/>
        </w:trPr>
        <w:tc>
          <w:tcPr>
            <w:tcW w:w="3312" w:type="dxa"/>
            <w:shd w:val="clear" w:color="auto" w:fill="102C57"/>
          </w:tcPr>
          <w:p w14:paraId="1C513B0C" w14:textId="77777777" w:rsidR="00897635" w:rsidRDefault="00000000">
            <w:pPr>
              <w:jc w:val="center"/>
            </w:pPr>
            <w:r>
              <w:rPr>
                <w:b/>
                <w:color w:val="FFFFFF"/>
              </w:rPr>
              <w:t>Member Name &amp; Roll No.</w:t>
            </w:r>
          </w:p>
        </w:tc>
        <w:tc>
          <w:tcPr>
            <w:tcW w:w="3312" w:type="dxa"/>
            <w:shd w:val="clear" w:color="auto" w:fill="102C57"/>
          </w:tcPr>
          <w:p w14:paraId="73530696" w14:textId="77777777" w:rsidR="00897635" w:rsidRDefault="00000000">
            <w:pPr>
              <w:jc w:val="center"/>
            </w:pPr>
            <w:r>
              <w:rPr>
                <w:b/>
                <w:color w:val="FFFFFF"/>
              </w:rPr>
              <w:t>Technical Role / Focus Area</w:t>
            </w:r>
          </w:p>
        </w:tc>
        <w:tc>
          <w:tcPr>
            <w:tcW w:w="3312" w:type="dxa"/>
            <w:shd w:val="clear" w:color="auto" w:fill="102C57"/>
          </w:tcPr>
          <w:p w14:paraId="5330906B" w14:textId="77777777" w:rsidR="00897635" w:rsidRDefault="00000000">
            <w:pPr>
              <w:jc w:val="center"/>
            </w:pPr>
            <w:r>
              <w:rPr>
                <w:b/>
                <w:color w:val="FFFFFF"/>
              </w:rPr>
              <w:t>Core Deliverable / Innovation</w:t>
            </w:r>
          </w:p>
        </w:tc>
      </w:tr>
      <w:tr w:rsidR="00897635" w14:paraId="5D7B0379" w14:textId="77777777">
        <w:trPr>
          <w:jc w:val="center"/>
        </w:trPr>
        <w:tc>
          <w:tcPr>
            <w:tcW w:w="3312" w:type="dxa"/>
            <w:shd w:val="clear" w:color="auto" w:fill="F8F9FA"/>
          </w:tcPr>
          <w:p w14:paraId="594745ED" w14:textId="77777777" w:rsidR="00897635" w:rsidRDefault="00000000">
            <w:r>
              <w:t>Member 1:</w:t>
            </w:r>
            <w:r>
              <w:br/>
              <w:t>Sibichandaru.C</w:t>
            </w:r>
            <w:r>
              <w:br/>
              <w:t>(cb.sc.p2cse26027)</w:t>
            </w:r>
          </w:p>
        </w:tc>
        <w:tc>
          <w:tcPr>
            <w:tcW w:w="3312" w:type="dxa"/>
            <w:shd w:val="clear" w:color="auto" w:fill="F8F9FA"/>
          </w:tcPr>
          <w:p w14:paraId="1E527F46" w14:textId="77777777" w:rsidR="00897635" w:rsidRDefault="00000000">
            <w:r>
              <w:t>Identity Verification &amp; System Architecture</w:t>
            </w:r>
          </w:p>
        </w:tc>
        <w:tc>
          <w:tcPr>
            <w:tcW w:w="3312" w:type="dxa"/>
            <w:shd w:val="clear" w:color="auto" w:fill="F8F9FA"/>
          </w:tcPr>
          <w:p w14:paraId="5DE962AA" w14:textId="77777777" w:rsidR="00897635" w:rsidRDefault="00000000">
            <w:r>
              <w:t>Student Face Authentication, Anti-Spoofing, System Pipeline &amp; Digital Logs</w:t>
            </w:r>
          </w:p>
        </w:tc>
      </w:tr>
      <w:tr w:rsidR="00897635" w14:paraId="4E5E7F5B" w14:textId="77777777">
        <w:trPr>
          <w:jc w:val="center"/>
        </w:trPr>
        <w:tc>
          <w:tcPr>
            <w:tcW w:w="3312" w:type="dxa"/>
            <w:shd w:val="clear" w:color="auto" w:fill="FFFFFF"/>
          </w:tcPr>
          <w:p w14:paraId="5341327D" w14:textId="77777777" w:rsidR="00897635" w:rsidRDefault="00000000">
            <w:r>
              <w:t>Member 2:</w:t>
            </w:r>
            <w:r>
              <w:br/>
              <w:t>Mahalingam.S</w:t>
            </w:r>
            <w:r>
              <w:br/>
              <w:t>(cb.sc.p2cse26016) [YOU]</w:t>
            </w:r>
          </w:p>
        </w:tc>
        <w:tc>
          <w:tcPr>
            <w:tcW w:w="3312" w:type="dxa"/>
            <w:shd w:val="clear" w:color="auto" w:fill="FFFFFF"/>
          </w:tcPr>
          <w:p w14:paraId="073AD715" w14:textId="77777777" w:rsidR="00897635" w:rsidRDefault="00000000">
            <w:r>
              <w:t>Physical Malpractice &amp; Overhead CCTV Vision</w:t>
            </w:r>
          </w:p>
        </w:tc>
        <w:tc>
          <w:tcPr>
            <w:tcW w:w="3312" w:type="dxa"/>
            <w:shd w:val="clear" w:color="auto" w:fill="FFFFFF"/>
          </w:tcPr>
          <w:p w14:paraId="7759E2CB" w14:textId="77777777" w:rsidR="00897635" w:rsidRDefault="00000000">
            <w:r>
              <w:t>$0 Extra Hardware Overhead CCTV, YOLO Gadget Detection, Gaze-Pose-Lip Rule Engine (False Positive Filtering)</w:t>
            </w:r>
          </w:p>
        </w:tc>
      </w:tr>
      <w:tr w:rsidR="00897635" w14:paraId="5F46B6E4" w14:textId="77777777">
        <w:trPr>
          <w:jc w:val="center"/>
        </w:trPr>
        <w:tc>
          <w:tcPr>
            <w:tcW w:w="3312" w:type="dxa"/>
            <w:shd w:val="clear" w:color="auto" w:fill="F8F9FA"/>
          </w:tcPr>
          <w:p w14:paraId="1A489868" w14:textId="77777777" w:rsidR="00897635" w:rsidRDefault="00000000">
            <w:r>
              <w:t>Member 3:</w:t>
            </w:r>
            <w:r>
              <w:br/>
              <w:t>Vidyasagar.S</w:t>
            </w:r>
            <w:r>
              <w:br/>
              <w:t>(cb.sc.p2aie26040)</w:t>
            </w:r>
          </w:p>
        </w:tc>
        <w:tc>
          <w:tcPr>
            <w:tcW w:w="3312" w:type="dxa"/>
            <w:shd w:val="clear" w:color="auto" w:fill="F8F9FA"/>
          </w:tcPr>
          <w:p w14:paraId="6E0B9928" w14:textId="77777777" w:rsidR="00897635" w:rsidRDefault="00000000">
            <w:r>
              <w:t>Multimodal Feature Fusion &amp; Evidence Integrity</w:t>
            </w:r>
          </w:p>
        </w:tc>
        <w:tc>
          <w:tcPr>
            <w:tcW w:w="3312" w:type="dxa"/>
            <w:shd w:val="clear" w:color="auto" w:fill="F8F9FA"/>
          </w:tcPr>
          <w:p w14:paraId="4DFF8965" w14:textId="77777777" w:rsidR="00897635" w:rsidRDefault="00000000">
            <w:r>
              <w:t>Multi-Feature Risk Engine, Temporal Window Scoring, Tamper-Proof Alert Logging</w:t>
            </w:r>
          </w:p>
        </w:tc>
      </w:tr>
    </w:tbl>
    <w:p w14:paraId="36E32271" w14:textId="77777777" w:rsidR="00897635" w:rsidRDefault="00897635"/>
    <w:p w14:paraId="42AD2C2E" w14:textId="77777777" w:rsidR="00897635" w:rsidRDefault="00000000">
      <w:pPr>
        <w:keepNext/>
        <w:spacing w:before="280" w:after="120"/>
      </w:pPr>
      <w:r>
        <w:rPr>
          <w:rFonts w:ascii="Calibri" w:hAnsi="Calibri"/>
          <w:b/>
          <w:color w:val="102C57"/>
          <w:sz w:val="32"/>
        </w:rPr>
        <w:t>2. Detailed Member Responsibilities &amp; Paper Focal Points</w:t>
      </w:r>
    </w:p>
    <w:p w14:paraId="0884C678" w14:textId="77777777" w:rsidR="00897635" w:rsidRDefault="00000000">
      <w:pPr>
        <w:keepNext/>
        <w:spacing w:before="200" w:after="80"/>
      </w:pPr>
      <w:r>
        <w:rPr>
          <w:rFonts w:ascii="Calibri" w:hAnsi="Calibri"/>
          <w:b/>
          <w:color w:val="28548C"/>
          <w:sz w:val="26"/>
        </w:rPr>
        <w:t>MEMBER 1: Sibichandaru.C (Identity Verification &amp; System Architecture)</w:t>
      </w:r>
    </w:p>
    <w:p w14:paraId="68BE9054" w14:textId="77777777" w:rsidR="00897635" w:rsidRDefault="00000000">
      <w:r>
        <w:rPr>
          <w:b/>
        </w:rPr>
        <w:t>Core Responsibilities:</w:t>
      </w:r>
      <w:r>
        <w:rPr>
          <w:b/>
        </w:rPr>
        <w:br/>
      </w:r>
      <w:r>
        <w:t>• Develop the initial student authentication layer (Face Recognition / ResNet / Haar Cascade).</w:t>
      </w:r>
      <w:r>
        <w:br/>
        <w:t>• Implement identity anti-spoofing and multi-person detection (flagging extra unauthorized people).</w:t>
      </w:r>
      <w:r>
        <w:br/>
        <w:t>• Manage the master system architecture and digital examination logs.</w:t>
      </w:r>
      <w:r>
        <w:br/>
      </w:r>
      <w:r>
        <w:br/>
      </w:r>
      <w:r>
        <w:rPr>
          <w:b/>
        </w:rPr>
        <w:t>How Member 1 Uses the 5 Shared Papers:</w:t>
      </w:r>
      <w:r>
        <w:rPr>
          <w:b/>
        </w:rPr>
        <w:br/>
      </w:r>
      <w:r>
        <w:t>1. Paper 5 (Springer 2026): Focus on facial recognition architecture &amp; student attendance under variable lighting.</w:t>
      </w:r>
      <w:r>
        <w:br/>
        <w:t>2. Paper 4 (Springer 2026): Cite the decade systematic review to justify the system pipeline design.</w:t>
      </w:r>
      <w:r>
        <w:br/>
      </w:r>
      <w:r>
        <w:lastRenderedPageBreak/>
        <w:t>3. Paper 3 (Springer 2026): Use for academic dishonesty definitions and identity fraud background.</w:t>
      </w:r>
      <w:r>
        <w:br/>
        <w:t>4. Paper 1 (Elsevier 2025): Show how face recognition connects to overhead camera feeds.</w:t>
      </w:r>
      <w:r>
        <w:br/>
        <w:t>5. Paper 2 (Nature 2025): Cite how identity tokens link to detected malpractice events.</w:t>
      </w:r>
    </w:p>
    <w:p w14:paraId="71B3E332" w14:textId="77777777" w:rsidR="00897635" w:rsidRDefault="00000000">
      <w:pPr>
        <w:keepNext/>
        <w:spacing w:before="200" w:after="80"/>
      </w:pPr>
      <w:r>
        <w:rPr>
          <w:rFonts w:ascii="Calibri" w:hAnsi="Calibri"/>
          <w:b/>
          <w:color w:val="28548C"/>
          <w:sz w:val="26"/>
        </w:rPr>
        <w:t>MEMBER 2: Mahalingam.S (Physical Malpractice &amp; Overhead CCTV Vision) — [YOUR ROLE]</w:t>
      </w:r>
    </w:p>
    <w:p w14:paraId="1D1FD899" w14:textId="77777777" w:rsidR="00897635" w:rsidRDefault="00000000">
      <w:r>
        <w:rPr>
          <w:b/>
        </w:rPr>
        <w:t>Core Responsibilities:</w:t>
      </w:r>
      <w:r>
        <w:rPr>
          <w:b/>
        </w:rPr>
        <w:br/>
      </w:r>
      <w:r>
        <w:t>• Design the $0 Extra Hardware Cost Overhead CCTV Pipeline (repurposing existing lab cameras).</w:t>
      </w:r>
      <w:r>
        <w:br/>
        <w:t>• Train/Deploy YOLO (v8/v11/v12) for Real-Time Prohibited Gadget Detection (smartphones, notes, cheat sheets).</w:t>
      </w:r>
      <w:r>
        <w:br/>
        <w:t>• Implement the Multi-Condition Rule Engine (Head Pose + Gaze Direction + Lip Aspect Ratio MAR) to filter out false positives when students read questions to themselves.</w:t>
      </w:r>
      <w:r>
        <w:br/>
      </w:r>
      <w:r>
        <w:br/>
      </w:r>
      <w:r>
        <w:rPr>
          <w:b/>
        </w:rPr>
        <w:t>How Member 2 Uses the 5 Shared Papers:</w:t>
      </w:r>
      <w:r>
        <w:rPr>
          <w:b/>
        </w:rPr>
        <w:br/>
      </w:r>
      <w:r>
        <w:t>1. Paper 1 (Elsevier 2025): Primary reference for $0 hardware cost overhead CCTV desk monitoring.</w:t>
      </w:r>
      <w:r>
        <w:br/>
        <w:t>2. Paper 2 (Nature 2025): Primary reference for YOLO gadget bounding-box detection &amp; mAP metrics.</w:t>
      </w:r>
      <w:r>
        <w:br/>
        <w:t>3. Paper 3 (Springer 2026): Cite for physical cheating taxonomy (visual distraction, passing items).</w:t>
      </w:r>
      <w:r>
        <w:br/>
        <w:t>4. Paper 4 (Springer 2026): Compare room-level CCTV coverage vs individual webcam limits.</w:t>
      </w:r>
      <w:r>
        <w:br/>
        <w:t>5. Paper 5 (Springer 2026): Reference head pose angle extraction for gaze deviation.</w:t>
      </w:r>
    </w:p>
    <w:p w14:paraId="69C51A8E" w14:textId="77777777" w:rsidR="00897635" w:rsidRDefault="00000000">
      <w:pPr>
        <w:keepNext/>
        <w:spacing w:before="200" w:after="80"/>
      </w:pPr>
      <w:r>
        <w:rPr>
          <w:rFonts w:ascii="Calibri" w:hAnsi="Calibri"/>
          <w:b/>
          <w:color w:val="28548C"/>
          <w:sz w:val="26"/>
        </w:rPr>
        <w:t>MEMBER 3: Vidyasagar.S (Multimodal Feature Fusion &amp; Evidence Integrity)</w:t>
      </w:r>
    </w:p>
    <w:p w14:paraId="4998A389" w14:textId="77777777" w:rsidR="00897635" w:rsidRDefault="00000000">
      <w:r>
        <w:rPr>
          <w:b/>
        </w:rPr>
        <w:t>Core Responsibilities:</w:t>
      </w:r>
      <w:r>
        <w:rPr>
          <w:b/>
        </w:rPr>
        <w:br/>
      </w:r>
      <w:r>
        <w:t>• Build the Multimodal Feature Fusion Engine (combining face ID + YOLO detection + pose deviation + lip MAR into a single cheating risk score).</w:t>
      </w:r>
      <w:r>
        <w:br/>
        <w:t>• Apply Temporal Window Scoring (LSTM / moving average) to prevent false alerts from single-frame glitches.</w:t>
      </w:r>
      <w:r>
        <w:br/>
        <w:t>• Develop the Tamper-Proof Evidence Deposit &amp; Proctor Dashboard (storing verified alert snapshots for institutional audit).</w:t>
      </w:r>
      <w:r>
        <w:br/>
      </w:r>
      <w:r>
        <w:br/>
      </w:r>
      <w:r>
        <w:rPr>
          <w:b/>
        </w:rPr>
        <w:t>How Member 3 Uses the 5 Shared Papers:</w:t>
      </w:r>
      <w:r>
        <w:rPr>
          <w:b/>
        </w:rPr>
        <w:br/>
      </w:r>
      <w:r>
        <w:t>1. Paper 2 (Nature 2025): Primary reference for trusted evidence deposit &amp; temporal alert verification.</w:t>
      </w:r>
      <w:r>
        <w:br/>
        <w:t>2. Paper 3 (Springer 2026): Cite for multimodal proctoring framework &amp; risk thresholding.</w:t>
      </w:r>
      <w:r>
        <w:br/>
        <w:t>3. Paper 4 (Springer 2026): Reference proctoring evaluation metrics &amp; false alarm reduction.</w:t>
      </w:r>
      <w:r>
        <w:br/>
        <w:t>4. Paper 1 (Elsevier 2025): Reference real-time proctor alert generation.</w:t>
      </w:r>
      <w:r>
        <w:br/>
        <w:t>5. Paper 5 (Springer 2026): Cite feature vector integration.</w:t>
      </w:r>
    </w:p>
    <w:p w14:paraId="7FC69276" w14:textId="77777777" w:rsidR="00897635" w:rsidRDefault="00000000">
      <w:pPr>
        <w:keepNext/>
        <w:spacing w:before="280" w:after="120"/>
      </w:pPr>
      <w:r>
        <w:rPr>
          <w:rFonts w:ascii="Calibri" w:hAnsi="Calibri"/>
          <w:b/>
          <w:color w:val="102C57"/>
          <w:sz w:val="32"/>
        </w:rPr>
        <w:t>3. The 5 Shared Master Reference Papers (Official 2025–2026)</w:t>
      </w:r>
    </w:p>
    <w:p w14:paraId="7FEDB4F2" w14:textId="77777777" w:rsidR="00897635" w:rsidRDefault="00000000">
      <w:r>
        <w:t>All 5 papers are downloaded and available in the local project directory (y:\RM - Research\Papers):</w:t>
      </w:r>
    </w:p>
    <w:p w14:paraId="5D43A053" w14:textId="77777777" w:rsidR="00897635" w:rsidRDefault="00000000">
      <w:pPr>
        <w:spacing w:before="120" w:after="80"/>
      </w:pPr>
      <w:r>
        <w:rPr>
          <w:b/>
          <w:color w:val="102C57"/>
        </w:rPr>
        <w:t>• Paper 1: Smart CCTV Exam Monitoring to Detect and Alert Suspicious Activities Using Deep Transfer Learning</w:t>
      </w:r>
      <w:r>
        <w:rPr>
          <w:b/>
          <w:color w:val="102C57"/>
        </w:rPr>
        <w:br/>
      </w:r>
      <w:r>
        <w:rPr>
          <w:sz w:val="19"/>
        </w:rPr>
        <w:t>Journal: Elsevier Procedia Computer Science, Vol. 269, pp. 805–814 (2025/2026)</w:t>
      </w:r>
      <w:r>
        <w:rPr>
          <w:sz w:val="19"/>
        </w:rPr>
        <w:br/>
        <w:t>DOI: https://doi.org/10.1016/j.procs.2025.09.023</w:t>
      </w:r>
      <w:r>
        <w:rPr>
          <w:sz w:val="19"/>
        </w:rPr>
        <w:br/>
        <w:t>File: 1-s2.0-S1877050925026845-main.pdf</w:t>
      </w:r>
    </w:p>
    <w:p w14:paraId="066A6619" w14:textId="77777777" w:rsidR="00897635" w:rsidRDefault="00000000">
      <w:pPr>
        <w:spacing w:before="120" w:after="80"/>
      </w:pPr>
      <w:r>
        <w:rPr>
          <w:b/>
          <w:color w:val="102C57"/>
        </w:rPr>
        <w:t>• Paper 2: Online Exam Cheating Detection and Blockchain Trusted Deposit Based on YOLOv12</w:t>
      </w:r>
      <w:r>
        <w:rPr>
          <w:b/>
          <w:color w:val="102C57"/>
        </w:rPr>
        <w:br/>
      </w:r>
      <w:r>
        <w:rPr>
          <w:sz w:val="19"/>
        </w:rPr>
        <w:t>Journal: Nature Scientific Reports, Vol. 15, Art. no. 33236 (2025/2026)</w:t>
      </w:r>
      <w:r>
        <w:rPr>
          <w:sz w:val="19"/>
        </w:rPr>
        <w:br/>
      </w:r>
      <w:r>
        <w:rPr>
          <w:sz w:val="19"/>
        </w:rPr>
        <w:lastRenderedPageBreak/>
        <w:t>DOI: https://doi.org/10.1038/s41598-025-18412-0</w:t>
      </w:r>
      <w:r>
        <w:rPr>
          <w:sz w:val="19"/>
        </w:rPr>
        <w:br/>
        <w:t>File: s41598-025-18412-0.pdf</w:t>
      </w:r>
    </w:p>
    <w:p w14:paraId="3ADB8DAC" w14:textId="77777777" w:rsidR="00897635" w:rsidRDefault="00000000">
      <w:pPr>
        <w:spacing w:before="120" w:after="80"/>
      </w:pPr>
      <w:r>
        <w:rPr>
          <w:b/>
          <w:color w:val="102C57"/>
        </w:rPr>
        <w:t>• Paper 3: A Comprehensive Review of the Changing Landscape of Academic Dishonesty in Automated Proctoring in the Era of AI</w:t>
      </w:r>
      <w:r>
        <w:rPr>
          <w:b/>
          <w:color w:val="102C57"/>
        </w:rPr>
        <w:br/>
      </w:r>
      <w:r>
        <w:rPr>
          <w:sz w:val="19"/>
        </w:rPr>
        <w:t>Journal: Springer Discover Education, Vol. 5, Art. no. 236 (2026)</w:t>
      </w:r>
      <w:r>
        <w:rPr>
          <w:sz w:val="19"/>
        </w:rPr>
        <w:br/>
        <w:t>DOI: https://doi.org/10.1007/s44217-026-01275-6</w:t>
      </w:r>
      <w:r>
        <w:rPr>
          <w:sz w:val="19"/>
        </w:rPr>
        <w:br/>
        <w:t>File: s44217-026-01275-6.pdf</w:t>
      </w:r>
    </w:p>
    <w:p w14:paraId="13D6C8FE" w14:textId="77777777" w:rsidR="00897635" w:rsidRDefault="00000000">
      <w:pPr>
        <w:spacing w:before="120" w:after="80"/>
      </w:pPr>
      <w:r>
        <w:rPr>
          <w:b/>
          <w:color w:val="102C57"/>
        </w:rPr>
        <w:t>• Paper 4: Ensuring Academic Integrity Through Automated Online Exam Proctoring: A Decade Long Systematic Review</w:t>
      </w:r>
      <w:r>
        <w:rPr>
          <w:b/>
          <w:color w:val="102C57"/>
        </w:rPr>
        <w:br/>
      </w:r>
      <w:r>
        <w:rPr>
          <w:sz w:val="19"/>
        </w:rPr>
        <w:t>Journal: Springer Discover Education, Vol. 5, Art. no. 207 (2026)</w:t>
      </w:r>
      <w:r>
        <w:rPr>
          <w:sz w:val="19"/>
        </w:rPr>
        <w:br/>
        <w:t>DOI: https://doi.org/10.1007/s44217-026-01224-3</w:t>
      </w:r>
      <w:r>
        <w:rPr>
          <w:sz w:val="19"/>
        </w:rPr>
        <w:br/>
        <w:t>File: s44217-026-01224-3_Automated_Online_Exam_Proctoring_Decade_Review.pdf</w:t>
      </w:r>
    </w:p>
    <w:p w14:paraId="31E97305" w14:textId="77777777" w:rsidR="00897635" w:rsidRDefault="00000000">
      <w:pPr>
        <w:spacing w:before="120" w:after="80"/>
      </w:pPr>
      <w:r>
        <w:rPr>
          <w:b/>
          <w:color w:val="102C57"/>
        </w:rPr>
        <w:t>• Paper 5: Development of a Multi-Facet Facial Recognition Model for Institutional Attendance Activities During Examination Scenario</w:t>
      </w:r>
      <w:r>
        <w:rPr>
          <w:b/>
          <w:color w:val="102C57"/>
        </w:rPr>
        <w:br/>
      </w:r>
      <w:r>
        <w:rPr>
          <w:sz w:val="19"/>
        </w:rPr>
        <w:t>Journal: Springer Discover Artificial Intelligence (2026)</w:t>
      </w:r>
      <w:r>
        <w:rPr>
          <w:sz w:val="19"/>
        </w:rPr>
        <w:br/>
        <w:t>DOI: https://doi.org/10.1007/s44163-026-01474-y</w:t>
      </w:r>
      <w:r>
        <w:rPr>
          <w:sz w:val="19"/>
        </w:rPr>
        <w:br/>
        <w:t>File: s44163-026-01474-y_Facial_Recognition_Exam_Attendance.pdf</w:t>
      </w:r>
    </w:p>
    <w:sectPr w:rsidR="0089763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0038052">
    <w:abstractNumId w:val="8"/>
  </w:num>
  <w:num w:numId="2" w16cid:durableId="337196238">
    <w:abstractNumId w:val="6"/>
  </w:num>
  <w:num w:numId="3" w16cid:durableId="223224556">
    <w:abstractNumId w:val="5"/>
  </w:num>
  <w:num w:numId="4" w16cid:durableId="204366851">
    <w:abstractNumId w:val="4"/>
  </w:num>
  <w:num w:numId="5" w16cid:durableId="784081643">
    <w:abstractNumId w:val="7"/>
  </w:num>
  <w:num w:numId="6" w16cid:durableId="444227625">
    <w:abstractNumId w:val="3"/>
  </w:num>
  <w:num w:numId="7" w16cid:durableId="34351435">
    <w:abstractNumId w:val="2"/>
  </w:num>
  <w:num w:numId="8" w16cid:durableId="314573467">
    <w:abstractNumId w:val="1"/>
  </w:num>
  <w:num w:numId="9" w16cid:durableId="189380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3FC6"/>
    <w:rsid w:val="0029639D"/>
    <w:rsid w:val="00326F90"/>
    <w:rsid w:val="00644632"/>
    <w:rsid w:val="00897635"/>
    <w:rsid w:val="009E5DC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C75CFA"/>
  <w14:defaultImageDpi w14:val="300"/>
  <w15:docId w15:val="{509F6DC7-507A-4184-92D5-87E2C96C5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s_mahalingam9486@outlook.com</cp:lastModifiedBy>
  <cp:revision>2</cp:revision>
  <dcterms:created xsi:type="dcterms:W3CDTF">2013-12-23T23:15:00Z</dcterms:created>
  <dcterms:modified xsi:type="dcterms:W3CDTF">2026-09-18T16:05:00Z</dcterms:modified>
  <cp:category/>
</cp:coreProperties>
</file>