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0F172A"/>
          <w:sz w:val="44"/>
        </w:rPr>
        <w:t>Automated Laboratory Camera Examination Proctoring Framework</w:t>
      </w:r>
    </w:p>
    <w:p>
      <w:pPr>
        <w:jc w:val="center"/>
      </w:pPr>
      <w:r>
        <w:rPr>
          <w:rFonts w:ascii="Calibri" w:hAnsi="Calibri"/>
          <w:i/>
          <w:color w:val="38BDF8"/>
          <w:sz w:val="26"/>
        </w:rPr>
        <w:t>Technical Components, Software Stack, Hardware Infrastructure &amp; Research Features Guide</w:t>
      </w:r>
    </w:p>
    <w:p/>
    <w:p>
      <w:pPr>
        <w:pStyle w:val="Heading1"/>
      </w:pPr>
      <w:r>
        <w:rPr>
          <w:b/>
          <w:color w:val="0F172A"/>
        </w:rPr>
        <w:t>1. Hardware Decision: Do We Need ESP32 or Wi-Fi Modules?</w:t>
      </w:r>
    </w:p>
    <w:p>
      <w:pPr>
        <w:spacing w:after="160"/>
      </w:pPr>
      <w:r>
        <w:rPr>
          <w:b/>
          <w:color w:val="DC2626"/>
          <w:sz w:val="24"/>
        </w:rPr>
        <w:t>Direct Answer: NO. ESP32 microcontrollers and separate Wi-Fi modules are NO LONGER REQUIRED for this research project.</w:t>
      </w:r>
    </w:p>
    <w:p>
      <w:pPr>
        <w:spacing w:line="276" w:lineRule="auto"/>
      </w:pPr>
      <w:r>
        <w:t>Why ESP32 &amp; Wi-Fi Modules Are Omitted:</w:t>
        <w:br/>
        <w:t>• Previous Approach (Individual ESP32-CAMs): Required mounting a small $5 ESP32-CAM microchip with an onboard Wi-Fi module on every single student desk. This introduced hardware complexity, Wi-Fi network congestion, power supply wiring issues, and low video resolution (320x240).</w:t>
        <w:br/>
        <w:br/>
        <w:t>• Current Direction (Common Laboratory Camera): We now use the existing Common Laboratory Camera (HD Overhead CCTV / USB Wide-Angle Camera) installed in the lab. The camera connects directly to the central lab computer/station via standard USB or local Ethernet IP connection. Hence, no individual ESP32 microcontrollers, no extra Wi-Fi modules, and no micro-mics on student desks are needed.</w:t>
      </w:r>
    </w:p>
    <w:p/>
    <w:p>
      <w:pPr>
        <w:pStyle w:val="Heading1"/>
      </w:pPr>
      <w:r>
        <w:rPr>
          <w:color w:val="0F172A"/>
        </w:rPr>
        <w:t>2. Hardware Components &amp; Software Tools Breakdown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val="clear" w:color="auto" w:fill="1E293B"/>
          </w:tcPr>
          <w:p>
            <w:r>
              <w:rPr>
                <w:b/>
                <w:color w:val="FFFFFF"/>
              </w:rPr>
              <w:t>Category</w:t>
            </w:r>
          </w:p>
        </w:tc>
        <w:tc>
          <w:tcPr>
            <w:tcW w:type="dxa" w:w="3312"/>
            <w:shd w:val="clear" w:color="auto" w:fill="1E293B"/>
          </w:tcPr>
          <w:p>
            <w:r>
              <w:rPr>
                <w:b/>
                <w:color w:val="FFFFFF"/>
              </w:rPr>
              <w:t>Component / Tool</w:t>
            </w:r>
          </w:p>
        </w:tc>
        <w:tc>
          <w:tcPr>
            <w:tcW w:type="dxa" w:w="3312"/>
            <w:shd w:val="clear" w:color="auto" w:fill="1E293B"/>
          </w:tcPr>
          <w:p>
            <w:r>
              <w:rPr>
                <w:b/>
                <w:color w:val="FFFFFF"/>
              </w:rPr>
              <w:t>Purpose &amp; Role in Research</w:t>
            </w:r>
          </w:p>
        </w:tc>
      </w:tr>
      <w:tr>
        <w:tc>
          <w:tcPr>
            <w:tcW w:type="dxa" w:w="3312"/>
            <w:shd w:val="clear" w:color="auto" w:fill="F1F5F9"/>
          </w:tcPr>
          <w:p>
            <w:r>
              <w:t>Hardware</w:t>
            </w:r>
          </w:p>
        </w:tc>
        <w:tc>
          <w:tcPr>
            <w:tcW w:type="dxa" w:w="3312"/>
          </w:tcPr>
          <w:p>
            <w:r>
              <w:t>Common Lab HD Camera</w:t>
            </w:r>
          </w:p>
        </w:tc>
        <w:tc>
          <w:tcPr>
            <w:tcW w:type="dxa" w:w="3312"/>
          </w:tcPr>
          <w:p>
            <w:r>
              <w:t>Captures high-resolution video streams of candidates in the exam hall.</w:t>
            </w:r>
          </w:p>
        </w:tc>
      </w:tr>
      <w:tr>
        <w:tc>
          <w:tcPr>
            <w:tcW w:type="dxa" w:w="3312"/>
            <w:shd w:val="clear" w:color="auto" w:fill="F1F5F9"/>
          </w:tcPr>
          <w:p>
            <w:r>
              <w:t>Hardware</w:t>
            </w:r>
          </w:p>
        </w:tc>
        <w:tc>
          <w:tcPr>
            <w:tcW w:type="dxa" w:w="3312"/>
          </w:tcPr>
          <w:p>
            <w:r>
              <w:t>Central Lab PC / Workstation</w:t>
            </w:r>
          </w:p>
        </w:tc>
        <w:tc>
          <w:tcPr>
            <w:tcW w:type="dxa" w:w="3312"/>
          </w:tcPr>
          <w:p>
            <w:r>
              <w:t>Runs the real-time AI detection pipeline, model inference, and invigilator alert dashboard.</w:t>
            </w:r>
          </w:p>
        </w:tc>
      </w:tr>
      <w:tr>
        <w:tc>
          <w:tcPr>
            <w:tcW w:type="dxa" w:w="3312"/>
            <w:shd w:val="clear" w:color="auto" w:fill="F1F5F9"/>
          </w:tcPr>
          <w:p>
            <w:r>
              <w:t>Hardware</w:t>
            </w:r>
          </w:p>
        </w:tc>
        <w:tc>
          <w:tcPr>
            <w:tcW w:type="dxa" w:w="3312"/>
          </w:tcPr>
          <w:p>
            <w:r>
              <w:t>Omitted Hardware</w:t>
            </w:r>
          </w:p>
        </w:tc>
        <w:tc>
          <w:tcPr>
            <w:tcW w:type="dxa" w:w="3312"/>
          </w:tcPr>
          <w:p>
            <w:r>
              <w:t>ESP32-CAM desk chips, INMP441 microphones, and desk Wi-Fi modules (Removed).</w:t>
            </w:r>
          </w:p>
        </w:tc>
      </w:tr>
      <w:tr>
        <w:tc>
          <w:tcPr>
            <w:tcW w:type="dxa" w:w="3312"/>
            <w:shd w:val="clear" w:color="auto" w:fill="E0F2FE"/>
          </w:tcPr>
          <w:p>
            <w:r>
              <w:t>Software</w:t>
            </w:r>
          </w:p>
        </w:tc>
        <w:tc>
          <w:tcPr>
            <w:tcW w:type="dxa" w:w="3312"/>
          </w:tcPr>
          <w:p>
            <w:r>
              <w:t>Python 3.10+</w:t>
            </w:r>
          </w:p>
        </w:tc>
        <w:tc>
          <w:tcPr>
            <w:tcW w:type="dxa" w:w="3312"/>
          </w:tcPr>
          <w:p>
            <w:r>
              <w:t>Primary programming language for computer vision algorithms and pipeline execution.</w:t>
            </w:r>
          </w:p>
        </w:tc>
      </w:tr>
      <w:tr>
        <w:tc>
          <w:tcPr>
            <w:tcW w:type="dxa" w:w="3312"/>
            <w:shd w:val="clear" w:color="auto" w:fill="E0F2FE"/>
          </w:tcPr>
          <w:p>
            <w:r>
              <w:t>Software</w:t>
            </w:r>
          </w:p>
        </w:tc>
        <w:tc>
          <w:tcPr>
            <w:tcW w:type="dxa" w:w="3312"/>
          </w:tcPr>
          <w:p>
            <w:r>
              <w:t>OpenCV &amp; Pillow (PIL)</w:t>
            </w:r>
          </w:p>
        </w:tc>
        <w:tc>
          <w:tcPr>
            <w:tcW w:type="dxa" w:w="3312"/>
          </w:tcPr>
          <w:p>
            <w:r>
              <w:t>Video frame processing, image transformation, bounding box rendering, and Grad-CAM overlays.</w:t>
            </w:r>
          </w:p>
        </w:tc>
      </w:tr>
      <w:tr>
        <w:tc>
          <w:tcPr>
            <w:tcW w:type="dxa" w:w="3312"/>
            <w:shd w:val="clear" w:color="auto" w:fill="E0F2FE"/>
          </w:tcPr>
          <w:p>
            <w:r>
              <w:t>Software</w:t>
            </w:r>
          </w:p>
        </w:tc>
        <w:tc>
          <w:tcPr>
            <w:tcW w:type="dxa" w:w="3312"/>
          </w:tcPr>
          <w:p>
            <w:r>
              <w:t>MediaPipe Face Mesh</w:t>
            </w:r>
          </w:p>
        </w:tc>
        <w:tc>
          <w:tcPr>
            <w:tcW w:type="dxa" w:w="3312"/>
          </w:tcPr>
          <w:p>
            <w:r>
              <w:t>Tracks 468 3D facial landmarks for head pose estimation (Yaw/Pitch/Roll) and eye gaze offset.</w:t>
            </w:r>
          </w:p>
        </w:tc>
      </w:tr>
      <w:tr>
        <w:tc>
          <w:tcPr>
            <w:tcW w:type="dxa" w:w="3312"/>
            <w:shd w:val="clear" w:color="auto" w:fill="E0F2FE"/>
          </w:tcPr>
          <w:p>
            <w:r>
              <w:t>Software</w:t>
            </w:r>
          </w:p>
        </w:tc>
        <w:tc>
          <w:tcPr>
            <w:tcW w:type="dxa" w:w="3312"/>
          </w:tcPr>
          <w:p>
            <w:r>
              <w:t>YOLOv8-Nano / SSD MobileNet</w:t>
            </w:r>
          </w:p>
        </w:tc>
        <w:tc>
          <w:tcPr>
            <w:tcW w:type="dxa" w:w="3312"/>
          </w:tcPr>
          <w:p>
            <w:r>
              <w:t>Real-time object detection for prohibited items (mobile phones, smartwatches, cheat sheets).</w:t>
            </w:r>
          </w:p>
        </w:tc>
      </w:tr>
      <w:tr>
        <w:tc>
          <w:tcPr>
            <w:tcW w:type="dxa" w:w="3312"/>
            <w:shd w:val="clear" w:color="auto" w:fill="E0F2FE"/>
          </w:tcPr>
          <w:p>
            <w:r>
              <w:t>Software</w:t>
            </w:r>
          </w:p>
        </w:tc>
        <w:tc>
          <w:tcPr>
            <w:tcW w:type="dxa" w:w="3312"/>
          </w:tcPr>
          <w:p>
            <w:r>
              <w:t>Dlib / FaceNet (128-D)</w:t>
            </w:r>
          </w:p>
        </w:tc>
        <w:tc>
          <w:tcPr>
            <w:tcW w:type="dxa" w:w="3312"/>
          </w:tcPr>
          <w:p>
            <w:r>
              <w:t>Facial embedding extraction &amp; cosine similarity for candidate identity authentication.</w:t>
            </w:r>
          </w:p>
        </w:tc>
      </w:tr>
      <w:tr>
        <w:tc>
          <w:tcPr>
            <w:tcW w:type="dxa" w:w="3312"/>
            <w:shd w:val="clear" w:color="auto" w:fill="E0F2FE"/>
          </w:tcPr>
          <w:p>
            <w:r>
              <w:t>Software</w:t>
            </w:r>
          </w:p>
        </w:tc>
        <w:tc>
          <w:tcPr>
            <w:tcW w:type="dxa" w:w="3312"/>
          </w:tcPr>
          <w:p>
            <w:r>
              <w:t>Explainable AI (Grad-CAM &amp; SHAP)</w:t>
            </w:r>
          </w:p>
        </w:tc>
        <w:tc>
          <w:tcPr>
            <w:tcW w:type="dxa" w:w="3312"/>
          </w:tcPr>
          <w:p>
            <w:r>
              <w:t>Generates visual activation heatmaps and additive feature attribution scores for proof.</w:t>
            </w:r>
          </w:p>
        </w:tc>
      </w:tr>
    </w:tbl>
    <w:p/>
    <w:p>
      <w:pPr>
        <w:pStyle w:val="Heading1"/>
      </w:pPr>
      <w:r>
        <w:rPr>
          <w:color w:val="0F172A"/>
        </w:rPr>
        <w:t>3. Research Features &amp; AI Modules (Member 3 Architecture)</w:t>
      </w:r>
    </w:p>
    <w:p>
      <w:pPr>
        <w:spacing w:before="120" w:after="80"/>
      </w:pPr>
      <w:r>
        <w:rPr>
          <w:b/>
          <w:color w:val="0E7490"/>
          <w:sz w:val="24"/>
        </w:rPr>
        <w:t>• Feature 1: Candidate Identity Authentication</w:t>
      </w:r>
    </w:p>
    <w:p>
      <w:pPr>
        <w:spacing w:after="160"/>
        <w:ind w:left="288"/>
      </w:pPr>
      <w:r>
        <w:t>Compares candidate's live camera face against the registered hall ticket photo using 128-dimensional facial embeddings. If cosine similarity &lt; 0.60, flags an 'Impersonation Anomaly' alert.</w:t>
      </w:r>
    </w:p>
    <w:p>
      <w:pPr>
        <w:spacing w:before="120" w:after="80"/>
      </w:pPr>
      <w:r>
        <w:rPr>
          <w:b/>
          <w:color w:val="0E7490"/>
          <w:sz w:val="24"/>
        </w:rPr>
        <w:t>• Feature 2: Prohibited Item Detection</w:t>
      </w:r>
    </w:p>
    <w:p>
      <w:pPr>
        <w:spacing w:after="160"/>
        <w:ind w:left="288"/>
      </w:pPr>
      <w:r>
        <w:t>Runs fine-tuned YOLOv8-Nano on camera frames to detect unauthorized items on desks or hands (e.g., mobile phones, smartwatches, cheat sheet papers). Outputs bounding boxes, class labels, and detection confidence scores.</w:t>
      </w:r>
    </w:p>
    <w:p>
      <w:pPr>
        <w:spacing w:before="120" w:after="80"/>
      </w:pPr>
      <w:r>
        <w:rPr>
          <w:b/>
          <w:color w:val="0E7490"/>
          <w:sz w:val="24"/>
        </w:rPr>
        <w:t>• Feature 3: 3D Head Pose &amp; Pupil Gaze Tracking</w:t>
      </w:r>
    </w:p>
    <w:p>
      <w:pPr>
        <w:spacing w:after="160"/>
        <w:ind w:left="288"/>
      </w:pPr>
      <w:r>
        <w:t>Extracts 468 3D facial keypoints using MediaPipe. Applies the SolvePnP algorithm to compute head orientation angles: Yaw (side turn), Pitch (looking down), and Roll (head tilt). Computes Eye Aspect Ratio (EAR) and pupil gaze vectors to identify suspicious glance sharing.</w:t>
      </w:r>
    </w:p>
    <w:p>
      <w:pPr>
        <w:spacing w:before="120" w:after="80"/>
      </w:pPr>
      <w:r>
        <w:rPr>
          <w:b/>
          <w:color w:val="0E7490"/>
          <w:sz w:val="24"/>
        </w:rPr>
        <w:t>• Feature 4: Visual Malpractice Risk Fusion</w:t>
      </w:r>
    </w:p>
    <w:p>
      <w:pPr>
        <w:spacing w:after="160"/>
        <w:ind w:left="288"/>
      </w:pPr>
      <w:r>
        <w:t>Aggregates risk outputs from the 3 visual modules into a single Malpractice Risk Score (0.0 to 1.0):</w:t>
        <w:br/>
        <w:t>Risk_Total = (0.40 * Auth_Risk) + (0.40 * Object_Risk) + (0.20 * Pose_Risk)</w:t>
        <w:br/>
        <w:t>If Risk_Total &gt;= 0.25, the system automatically triggers a malpractice alert for invigilators.</w:t>
      </w:r>
    </w:p>
    <w:p>
      <w:pPr>
        <w:spacing w:before="120" w:after="80"/>
      </w:pPr>
      <w:r>
        <w:rPr>
          <w:b/>
          <w:color w:val="0E7490"/>
          <w:sz w:val="24"/>
        </w:rPr>
        <w:t>• Feature 5: Explainable AI (XAI) Visual Evidence</w:t>
      </w:r>
    </w:p>
    <w:p>
      <w:pPr>
        <w:spacing w:after="160"/>
        <w:ind w:left="288"/>
      </w:pPr>
      <w:r>
        <w:t>• Grad-CAM Heatmaps: Overlays glowing visual heatmaps on detected mobile phones/cheat sheets.</w:t>
        <w:br/>
        <w:t>• SHAP Attributions: Provides mathematical feature contributions explaining exact reasons for flagging (e.g., Mobile Phone +40%, Head Turn +30%).</w:t>
      </w:r>
    </w:p>
    <w:p/>
    <w:p>
      <w:pPr>
        <w:pStyle w:val="Heading1"/>
      </w:pPr>
      <w:r>
        <w:rPr>
          <w:color w:val="0F172A"/>
        </w:rPr>
        <w:t>4. Summary Comparison: Old Direction vs New Direction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val="clear" w:color="auto" w:fill="0F172A"/>
          </w:tcPr>
          <w:p>
            <w:r>
              <w:rPr>
                <w:b/>
                <w:color w:val="FFFFFF"/>
              </w:rPr>
              <w:t>Parameter</w:t>
            </w:r>
          </w:p>
        </w:tc>
        <w:tc>
          <w:tcPr>
            <w:tcW w:type="dxa" w:w="3312"/>
            <w:shd w:val="clear" w:color="auto" w:fill="0F172A"/>
          </w:tcPr>
          <w:p>
            <w:r>
              <w:rPr>
                <w:b/>
                <w:color w:val="FFFFFF"/>
              </w:rPr>
              <w:t>Old Research Direction</w:t>
            </w:r>
          </w:p>
        </w:tc>
        <w:tc>
          <w:tcPr>
            <w:tcW w:type="dxa" w:w="3312"/>
            <w:shd w:val="clear" w:color="auto" w:fill="0F172A"/>
          </w:tcPr>
          <w:p>
            <w:r>
              <w:rPr>
                <w:b/>
                <w:color w:val="FFFFFF"/>
              </w:rPr>
              <w:t>New Research Direction</w:t>
            </w:r>
          </w:p>
        </w:tc>
      </w:tr>
      <w:tr>
        <w:tc>
          <w:tcPr>
            <w:tcW w:type="dxa" w:w="3312"/>
            <w:shd w:val="clear" w:color="auto" w:fill="F8FAFC"/>
          </w:tcPr>
          <w:p>
            <w:r>
              <w:t>Camera Hardware</w:t>
            </w:r>
          </w:p>
        </w:tc>
        <w:tc>
          <w:tcPr>
            <w:tcW w:type="dxa" w:w="3312"/>
          </w:tcPr>
          <w:p>
            <w:r>
              <w:t>Individual ESP32-CAM on every desk</w:t>
            </w:r>
          </w:p>
        </w:tc>
        <w:tc>
          <w:tcPr>
            <w:tcW w:type="dxa" w:w="3312"/>
            <w:shd w:val="clear" w:color="auto" w:fill="DCFCE7"/>
          </w:tcPr>
          <w:p>
            <w:r>
              <w:t>Common Lab HD Camera / Lab CCTV</w:t>
            </w:r>
          </w:p>
        </w:tc>
      </w:tr>
      <w:tr>
        <w:tc>
          <w:tcPr>
            <w:tcW w:type="dxa" w:w="3312"/>
            <w:shd w:val="clear" w:color="auto" w:fill="F8FAFC"/>
          </w:tcPr>
          <w:p>
            <w:r>
              <w:t>Network / Connectivity</w:t>
            </w:r>
          </w:p>
        </w:tc>
        <w:tc>
          <w:tcPr>
            <w:tcW w:type="dxa" w:w="3312"/>
          </w:tcPr>
          <w:p>
            <w:r>
              <w:t>Wi-Fi streaming from each ESP32 unit</w:t>
            </w:r>
          </w:p>
        </w:tc>
        <w:tc>
          <w:tcPr>
            <w:tcW w:type="dxa" w:w="3312"/>
            <w:shd w:val="clear" w:color="auto" w:fill="DCFCE7"/>
          </w:tcPr>
          <w:p>
            <w:r>
              <w:t>Direct USB / Local Ethernet Network</w:t>
            </w:r>
          </w:p>
        </w:tc>
      </w:tr>
      <w:tr>
        <w:tc>
          <w:tcPr>
            <w:tcW w:type="dxa" w:w="3312"/>
            <w:shd w:val="clear" w:color="auto" w:fill="F8FAFC"/>
          </w:tcPr>
          <w:p>
            <w:r>
              <w:t>Audio / Voice Processing</w:t>
            </w:r>
          </w:p>
        </w:tc>
        <w:tc>
          <w:tcPr>
            <w:tcW w:type="dxa" w:w="3312"/>
          </w:tcPr>
          <w:p>
            <w:r>
              <w:t>Whisper STFT/MFCC Audio Analysis (INMP441)</w:t>
            </w:r>
          </w:p>
        </w:tc>
        <w:tc>
          <w:tcPr>
            <w:tcW w:type="dxa" w:w="3312"/>
            <w:shd w:val="clear" w:color="auto" w:fill="DCFCE7"/>
          </w:tcPr>
          <w:p>
            <w:r>
              <w:t>OMITTED (Visual-Only Proctoring Framework)</w:t>
            </w:r>
          </w:p>
        </w:tc>
      </w:tr>
      <w:tr>
        <w:tc>
          <w:tcPr>
            <w:tcW w:type="dxa" w:w="3312"/>
            <w:shd w:val="clear" w:color="auto" w:fill="F8FAFC"/>
          </w:tcPr>
          <w:p>
            <w:r>
              <w:t>AI Processing Focus</w:t>
            </w:r>
          </w:p>
        </w:tc>
        <w:tc>
          <w:tcPr>
            <w:tcW w:type="dxa" w:w="3312"/>
          </w:tcPr>
          <w:p>
            <w:r>
              <w:t>Multimodal (Low-res Video + Audio)</w:t>
            </w:r>
          </w:p>
        </w:tc>
        <w:tc>
          <w:tcPr>
            <w:tcW w:type="dxa" w:w="3312"/>
            <w:shd w:val="clear" w:color="auto" w:fill="DCFCE7"/>
          </w:tcPr>
          <w:p>
            <w:r>
              <w:t>High-Precision Visual AI (Face, Items, Pose/Gaze, XAI)</w:t>
            </w:r>
          </w:p>
        </w:tc>
      </w:tr>
      <w:tr>
        <w:tc>
          <w:tcPr>
            <w:tcW w:type="dxa" w:w="3312"/>
            <w:shd w:val="clear" w:color="auto" w:fill="F8FAFC"/>
          </w:tcPr>
          <w:p>
            <w:r>
              <w:t>Installation Cost &amp; Setup</w:t>
            </w:r>
          </w:p>
        </w:tc>
        <w:tc>
          <w:tcPr>
            <w:tcW w:type="dxa" w:w="3312"/>
          </w:tcPr>
          <w:p>
            <w:r>
              <w:t>Complex per-desk wiring &amp; Wi-Fi setup</w:t>
            </w:r>
          </w:p>
        </w:tc>
        <w:tc>
          <w:tcPr>
            <w:tcW w:type="dxa" w:w="3312"/>
            <w:shd w:val="clear" w:color="auto" w:fill="DCFCE7"/>
          </w:tcPr>
          <w:p>
            <w:r>
              <w:t>Zero additional hardware cost (Uses lab infrastructure)</w:t>
            </w:r>
          </w:p>
        </w:tc>
      </w:tr>
    </w:tbl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8323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