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The link to the dataset (expires on February 6) : </w:t>
      </w:r>
      <w:r/>
      <w:hyperlink r:id="rId8" w:tooltip="https://we.tl/t-bgYwfWgcCV" w:history="1">
        <w:r>
          <w:rPr>
            <w:rStyle w:val="868"/>
          </w:rPr>
          <w:t xml:space="preserve">https://we.tl/t-bgYwfWgcCV</w:t>
        </w:r>
        <w:r>
          <w:rPr>
            <w:rStyle w:val="868"/>
          </w:rPr>
        </w:r>
        <w:r>
          <w:rPr>
            <w:rStyle w:val="868"/>
            <w:highlight w:val="none"/>
          </w:rPr>
        </w:r>
      </w:hyperlink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UPDATE : You </w:t>
      </w:r>
      <w:r>
        <w:rPr>
          <w:highlight w:val="none"/>
        </w:rPr>
        <w:t xml:space="preserve">should also use as input to the models the metadata of each simulation, especially the inlet velocity which specifies the intensity of the flow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Email of Theofanis : </w:t>
      </w:r>
      <w:hyperlink r:id="rId9" w:tooltip="mailto:theofanis.ifaistos@inria.fr" w:history="1">
        <w:r>
          <w:rPr>
            <w:rStyle w:val="868"/>
            <w:highlight w:val="none"/>
          </w:rPr>
          <w:t xml:space="preserve">theofanis.ifaistos@inria.fr</w:t>
        </w:r>
        <w:r>
          <w:rPr>
            <w:rStyle w:val="868"/>
            <w:highlight w:val="none"/>
          </w:rPr>
        </w:r>
      </w:hyperlink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e.tl/t-bgYwfWgcCV" TargetMode="External"/><Relationship Id="rId9" Type="http://schemas.openxmlformats.org/officeDocument/2006/relationships/hyperlink" Target="mailto:theofanis.ifaistos@inria.fr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Alena Shilova</cp:lastModifiedBy>
  <cp:revision>3</cp:revision>
  <dcterms:modified xsi:type="dcterms:W3CDTF">2026-02-09T09:10:57Z</dcterms:modified>
</cp:coreProperties>
</file>