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EA2F9" w14:textId="3F520B6E" w:rsidR="00F261F2" w:rsidRPr="00F261F2" w:rsidRDefault="00F261F2" w:rsidP="00F261F2">
      <w:pPr>
        <w:pStyle w:val="ListParagraph"/>
        <w:numPr>
          <w:ilvl w:val="0"/>
          <w:numId w:val="2"/>
        </w:numPr>
        <w:spacing w:line="360" w:lineRule="auto"/>
        <w:rPr>
          <w:rFonts w:ascii="Times New Roman" w:hAnsi="Times New Roman" w:cs="Times New Roman"/>
          <w:b/>
          <w:bCs/>
          <w:sz w:val="40"/>
          <w:szCs w:val="40"/>
        </w:rPr>
      </w:pPr>
      <w:r>
        <w:rPr>
          <w:rFonts w:ascii="Times New Roman" w:hAnsi="Times New Roman" w:cs="Times New Roman"/>
          <w:b/>
          <w:bCs/>
          <w:sz w:val="40"/>
          <w:szCs w:val="40"/>
        </w:rPr>
        <w:t>A.1</w:t>
      </w:r>
    </w:p>
    <w:p w14:paraId="1CC6F9DA" w14:textId="00A96B64" w:rsidR="00F261F2" w:rsidRPr="00F261F2" w:rsidRDefault="00F261F2" w:rsidP="00F261F2">
      <w:pPr>
        <w:pStyle w:val="ListParagraph"/>
        <w:spacing w:line="360" w:lineRule="auto"/>
        <w:ind w:left="780"/>
        <w:jc w:val="center"/>
        <w:rPr>
          <w:rFonts w:ascii="Times New Roman" w:hAnsi="Times New Roman" w:cs="Times New Roman"/>
          <w:b/>
          <w:bCs/>
          <w:sz w:val="40"/>
          <w:szCs w:val="40"/>
        </w:rPr>
      </w:pPr>
      <w:r w:rsidRPr="00F261F2">
        <w:rPr>
          <w:noProof/>
          <w:color w:val="000000" w:themeColor="text1"/>
        </w:rPr>
        <mc:AlternateContent>
          <mc:Choice Requires="wps">
            <w:drawing>
              <wp:anchor distT="0" distB="0" distL="114300" distR="114300" simplePos="0" relativeHeight="251659264" behindDoc="0" locked="0" layoutInCell="1" allowOverlap="1" wp14:anchorId="29F67B51" wp14:editId="5B2BFDE6">
                <wp:simplePos x="0" y="0"/>
                <wp:positionH relativeFrom="column">
                  <wp:posOffset>2979505</wp:posOffset>
                </wp:positionH>
                <wp:positionV relativeFrom="paragraph">
                  <wp:posOffset>578992</wp:posOffset>
                </wp:positionV>
                <wp:extent cx="20205" cy="7171226"/>
                <wp:effectExtent l="0" t="0" r="37465" b="29845"/>
                <wp:wrapNone/>
                <wp:docPr id="1016965919" name="Straight Connector 1"/>
                <wp:cNvGraphicFramePr/>
                <a:graphic xmlns:a="http://schemas.openxmlformats.org/drawingml/2006/main">
                  <a:graphicData uri="http://schemas.microsoft.com/office/word/2010/wordprocessingShape">
                    <wps:wsp>
                      <wps:cNvCnPr/>
                      <wps:spPr>
                        <a:xfrm>
                          <a:off x="0" y="0"/>
                          <a:ext cx="20205" cy="71712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9ECF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45.6pt" to="236.2pt,6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" strokecolor="black [3200]" strokeweight=".5pt">
                <v:stroke joinstyle="miter"/>
              </v:line>
            </w:pict>
          </mc:Fallback>
        </mc:AlternateContent>
      </w:r>
      <w:r w:rsidRPr="00F261F2">
        <w:rPr>
          <w:rFonts w:ascii="Times New Roman" w:hAnsi="Times New Roman" w:cs="Times New Roman"/>
          <w:b/>
          <w:bCs/>
          <w:sz w:val="40"/>
          <w:szCs w:val="40"/>
        </w:rPr>
        <w:t>University of Baishal</w:t>
      </w:r>
    </w:p>
    <w:p w14:paraId="67E253B3" w14:textId="77777777" w:rsidR="00F261F2" w:rsidRDefault="00F261F2" w:rsidP="007462BA">
      <w:pPr>
        <w:spacing w:line="360" w:lineRule="auto"/>
        <w:jc w:val="both"/>
        <w:rPr>
          <w:rFonts w:ascii="Times New Roman" w:hAnsi="Times New Roman" w:cs="Times New Roman"/>
        </w:rPr>
        <w:sectPr w:rsidR="00F261F2" w:rsidSect="00F261F2">
          <w:pgSz w:w="12240" w:h="15840"/>
          <w:pgMar w:top="1440" w:right="1440" w:bottom="1440" w:left="1440" w:header="720" w:footer="720" w:gutter="0"/>
          <w:cols w:space="720"/>
          <w:docGrid w:linePitch="360"/>
        </w:sectPr>
      </w:pPr>
    </w:p>
    <w:p w14:paraId="53A79CA4" w14:textId="63AD84F4" w:rsidR="007462BA" w:rsidRPr="007462BA" w:rsidRDefault="007462BA" w:rsidP="007462BA">
      <w:pPr>
        <w:spacing w:line="360" w:lineRule="auto"/>
        <w:jc w:val="both"/>
        <w:rPr>
          <w:rFonts w:ascii="Times New Roman" w:hAnsi="Times New Roman" w:cs="Times New Roman"/>
        </w:rPr>
      </w:pPr>
      <w:r w:rsidRPr="007462BA">
        <w:rPr>
          <w:rFonts w:ascii="Times New Roman" w:hAnsi="Times New Roman" w:cs="Times New Roman"/>
        </w:rPr>
        <w:t>The university was established in 2011 and began academic activities at undergraduate level in six departments under four faculties on 24 January 2012. The university offers degrees at undergraduate and postgraduate levels. The university houses 25 academic departments under six faculties, where 24 departments are currently providing postgraduate degrees. Every year almost 1,500 students are admitted to undergraduate programs in the university. The university started its academic activities at the temporary campus at Barisal Zilla School and then shifted to its permanent campus. The permanent suburban campus of 50 acres of the university is located in Barisal Sadar Upazila beside Dhaka-Patuakhali Highway on the bank of Kirtankhola river.</w:t>
      </w:r>
    </w:p>
    <w:p w14:paraId="44C0AAB9" w14:textId="77777777" w:rsidR="007462BA" w:rsidRDefault="007462BA" w:rsidP="007462BA">
      <w:pPr>
        <w:spacing w:line="360" w:lineRule="auto"/>
        <w:jc w:val="both"/>
        <w:rPr>
          <w:rFonts w:ascii="Times New Roman" w:hAnsi="Times New Roman" w:cs="Times New Roman"/>
        </w:rPr>
      </w:pPr>
      <w:r w:rsidRPr="007462BA">
        <w:rPr>
          <w:rFonts w:ascii="Times New Roman" w:hAnsi="Times New Roman" w:cs="Times New Roman"/>
        </w:rPr>
        <w:t xml:space="preserve">The university was established in 2011 and began academic activities at undergraduate level in six departments under four faculties on 24 January 2012. The university offers degrees at undergraduate and postgraduate levels. The university houses 25 academic departments under six faculties, where 24 departments are currently providing postgraduate degrees. Every year almost </w:t>
      </w:r>
      <w:r w:rsidRPr="007462BA">
        <w:rPr>
          <w:rFonts w:ascii="Times New Roman" w:hAnsi="Times New Roman" w:cs="Times New Roman"/>
        </w:rPr>
        <w:t>1,500 students are admitted to undergraduate programs in the university. The university started its academic activities at the temporary campus at Barisal Zilla School and then shifted to its permanent campus. The permanent suburban campus of 50 acres of the university is located in Barisal Sadar Upazila beside Dhaka-Patuakhali Highway on the bank of Kirtankhola river.</w:t>
      </w:r>
    </w:p>
    <w:p w14:paraId="4D9A0AAE" w14:textId="2998853C" w:rsidR="007462BA" w:rsidRPr="007462BA" w:rsidRDefault="007462BA" w:rsidP="007462BA">
      <w:pPr>
        <w:spacing w:line="360" w:lineRule="auto"/>
        <w:jc w:val="both"/>
        <w:rPr>
          <w:rFonts w:ascii="Times New Roman" w:hAnsi="Times New Roman" w:cs="Times New Roman"/>
        </w:rPr>
      </w:pPr>
      <w:r w:rsidRPr="007462BA">
        <w:rPr>
          <w:rFonts w:ascii="Times New Roman" w:hAnsi="Times New Roman" w:cs="Times New Roman"/>
        </w:rPr>
        <w:t>The university was established in 2011 and began academic activities at undergraduate level in six departments under four faculties on 24 January 2012. The university offers degrees at undergraduate and postgraduate levels. The university houses 25 academic departments under six faculties, where 24 departments are currently providing postgraduate degrees. Every year almost 1,500 students are admitted to undergraduate programs in the university. The university started its academic activities at the temporary campus at Barisal Zilla School and</w:t>
      </w:r>
    </w:p>
    <w:p w14:paraId="413A00C9" w14:textId="498D6369" w:rsidR="007462BA" w:rsidRDefault="007462BA" w:rsidP="007462BA">
      <w:pPr>
        <w:spacing w:line="360" w:lineRule="auto"/>
        <w:jc w:val="both"/>
        <w:rPr>
          <w:rFonts w:ascii="Times New Roman" w:hAnsi="Times New Roman" w:cs="Times New Roman"/>
        </w:rPr>
      </w:pPr>
      <w:r w:rsidRPr="007462BA">
        <w:rPr>
          <w:rFonts w:ascii="Times New Roman" w:hAnsi="Times New Roman" w:cs="Times New Roman"/>
        </w:rPr>
        <w:t xml:space="preserve">The university was established in 2011 and began academic activities at undergraduate level in six departments under four faculties on 24 January 2012. The university offers degrees at undergraduate and postgraduate </w:t>
      </w:r>
    </w:p>
    <w:p w14:paraId="38B40491" w14:textId="5B605857" w:rsidR="00F261F2" w:rsidRPr="00F261F2" w:rsidRDefault="00F261F2" w:rsidP="007462BA">
      <w:pPr>
        <w:spacing w:line="360" w:lineRule="auto"/>
        <w:jc w:val="both"/>
        <w:rPr>
          <w:rFonts w:ascii="Times New Roman" w:hAnsi="Times New Roman" w:cs="Times New Roman"/>
          <w:b/>
          <w:bCs/>
          <w:sz w:val="40"/>
          <w:szCs w:val="40"/>
        </w:rPr>
      </w:pPr>
      <w:r w:rsidRPr="00F261F2">
        <w:rPr>
          <w:rFonts w:ascii="Times New Roman" w:hAnsi="Times New Roman" w:cs="Times New Roman"/>
          <w:b/>
          <w:bCs/>
          <w:sz w:val="40"/>
          <w:szCs w:val="40"/>
        </w:rPr>
        <w:lastRenderedPageBreak/>
        <w:t>B)</w:t>
      </w:r>
    </w:p>
    <w:p w14:paraId="0EFF3380" w14:textId="72CB181A" w:rsidR="00F261F2" w:rsidRPr="007462BA" w:rsidRDefault="00685CC3" w:rsidP="007462BA">
      <w:pPr>
        <w:spacing w:line="360" w:lineRule="auto"/>
        <w:jc w:val="both"/>
        <w:rPr>
          <w:rFonts w:ascii="Times New Roman" w:hAnsi="Times New Roman" w:cs="Times New Roman"/>
        </w:rPr>
      </w:pPr>
      <w:r>
        <w:rPr>
          <w:noProof/>
        </w:rPr>
        <w:drawing>
          <wp:inline distT="0" distB="0" distL="0" distR="0" wp14:anchorId="7468A091" wp14:editId="19BB8F26">
            <wp:extent cx="6154220" cy="3955551"/>
            <wp:effectExtent l="0" t="0" r="18415" b="6985"/>
            <wp:docPr id="1925653017" name="Chart 1">
              <a:extLst xmlns:a="http://schemas.openxmlformats.org/drawingml/2006/main">
                <a:ext uri="{FF2B5EF4-FFF2-40B4-BE49-F238E27FC236}">
                  <a16:creationId xmlns:a16="http://schemas.microsoft.com/office/drawing/2014/main" id="{579CAF53-49B7-7628-C3C9-2E9B5C171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F261F2" w:rsidRPr="007462BA" w:rsidSect="00F261F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43EF"/>
    <w:multiLevelType w:val="hybridMultilevel"/>
    <w:tmpl w:val="4C4095C4"/>
    <w:lvl w:ilvl="0" w:tplc="4EFA3B3E">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926FF"/>
    <w:multiLevelType w:val="hybridMultilevel"/>
    <w:tmpl w:val="A190902A"/>
    <w:lvl w:ilvl="0" w:tplc="D6A03E5C">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963224">
    <w:abstractNumId w:val="1"/>
  </w:num>
  <w:num w:numId="2" w16cid:durableId="153807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BA"/>
    <w:rsid w:val="003C32DA"/>
    <w:rsid w:val="00486DF6"/>
    <w:rsid w:val="0060589D"/>
    <w:rsid w:val="00685CC3"/>
    <w:rsid w:val="007462BA"/>
    <w:rsid w:val="0081128A"/>
    <w:rsid w:val="00B11678"/>
    <w:rsid w:val="00F2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03D8"/>
  <w15:chartTrackingRefBased/>
  <w15:docId w15:val="{D95D2A3C-D41B-40C9-BDAD-5CD1D7E9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2BA"/>
    <w:rPr>
      <w:rFonts w:eastAsiaTheme="majorEastAsia" w:cstheme="majorBidi"/>
      <w:color w:val="272727" w:themeColor="text1" w:themeTint="D8"/>
    </w:rPr>
  </w:style>
  <w:style w:type="paragraph" w:styleId="Title">
    <w:name w:val="Title"/>
    <w:basedOn w:val="Normal"/>
    <w:next w:val="Normal"/>
    <w:link w:val="TitleChar"/>
    <w:uiPriority w:val="10"/>
    <w:qFormat/>
    <w:rsid w:val="00746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2BA"/>
    <w:pPr>
      <w:spacing w:before="160"/>
      <w:jc w:val="center"/>
    </w:pPr>
    <w:rPr>
      <w:i/>
      <w:iCs/>
      <w:color w:val="404040" w:themeColor="text1" w:themeTint="BF"/>
    </w:rPr>
  </w:style>
  <w:style w:type="character" w:customStyle="1" w:styleId="QuoteChar">
    <w:name w:val="Quote Char"/>
    <w:basedOn w:val="DefaultParagraphFont"/>
    <w:link w:val="Quote"/>
    <w:uiPriority w:val="29"/>
    <w:rsid w:val="007462BA"/>
    <w:rPr>
      <w:i/>
      <w:iCs/>
      <w:color w:val="404040" w:themeColor="text1" w:themeTint="BF"/>
    </w:rPr>
  </w:style>
  <w:style w:type="paragraph" w:styleId="ListParagraph">
    <w:name w:val="List Paragraph"/>
    <w:basedOn w:val="Normal"/>
    <w:uiPriority w:val="34"/>
    <w:qFormat/>
    <w:rsid w:val="007462BA"/>
    <w:pPr>
      <w:ind w:left="720"/>
      <w:contextualSpacing/>
    </w:pPr>
  </w:style>
  <w:style w:type="character" w:styleId="IntenseEmphasis">
    <w:name w:val="Intense Emphasis"/>
    <w:basedOn w:val="DefaultParagraphFont"/>
    <w:uiPriority w:val="21"/>
    <w:qFormat/>
    <w:rsid w:val="007462BA"/>
    <w:rPr>
      <w:i/>
      <w:iCs/>
      <w:color w:val="2F5496" w:themeColor="accent1" w:themeShade="BF"/>
    </w:rPr>
  </w:style>
  <w:style w:type="paragraph" w:styleId="IntenseQuote">
    <w:name w:val="Intense Quote"/>
    <w:basedOn w:val="Normal"/>
    <w:next w:val="Normal"/>
    <w:link w:val="IntenseQuoteChar"/>
    <w:uiPriority w:val="30"/>
    <w:qFormat/>
    <w:rsid w:val="00746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2BA"/>
    <w:rPr>
      <w:i/>
      <w:iCs/>
      <w:color w:val="2F5496" w:themeColor="accent1" w:themeShade="BF"/>
    </w:rPr>
  </w:style>
  <w:style w:type="character" w:styleId="IntenseReference">
    <w:name w:val="Intense Reference"/>
    <w:basedOn w:val="DefaultParagraphFont"/>
    <w:uiPriority w:val="32"/>
    <w:qFormat/>
    <w:rsid w:val="007462BA"/>
    <w:rPr>
      <w:b/>
      <w:bCs/>
      <w:smallCaps/>
      <w:color w:val="2F5496" w:themeColor="accent1" w:themeShade="BF"/>
      <w:spacing w:val="5"/>
    </w:rPr>
  </w:style>
  <w:style w:type="character" w:styleId="Hyperlink">
    <w:name w:val="Hyperlink"/>
    <w:basedOn w:val="DefaultParagraphFont"/>
    <w:uiPriority w:val="99"/>
    <w:unhideWhenUsed/>
    <w:rsid w:val="007462BA"/>
    <w:rPr>
      <w:color w:val="0563C1" w:themeColor="hyperlink"/>
      <w:u w:val="single"/>
    </w:rPr>
  </w:style>
  <w:style w:type="character" w:styleId="UnresolvedMention">
    <w:name w:val="Unresolved Mention"/>
    <w:basedOn w:val="DefaultParagraphFont"/>
    <w:uiPriority w:val="99"/>
    <w:semiHidden/>
    <w:unhideWhenUsed/>
    <w:rsid w:val="00746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079243">
      <w:bodyDiv w:val="1"/>
      <w:marLeft w:val="0"/>
      <w:marRight w:val="0"/>
      <w:marTop w:val="0"/>
      <w:marBottom w:val="0"/>
      <w:divBdr>
        <w:top w:val="none" w:sz="0" w:space="0" w:color="auto"/>
        <w:left w:val="none" w:sz="0" w:space="0" w:color="auto"/>
        <w:bottom w:val="none" w:sz="0" w:space="0" w:color="auto"/>
        <w:right w:val="none" w:sz="0" w:space="0" w:color="auto"/>
      </w:divBdr>
    </w:div>
    <w:div w:id="213813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Sheet1!$A$2</c:f>
              <c:strCache>
                <c:ptCount val="1"/>
                <c:pt idx="0">
                  <c:v>Reborn Kid (%)</c:v>
                </c:pt>
              </c:strCache>
            </c:strRef>
          </c:tx>
          <c:spPr>
            <a:solidFill>
              <a:schemeClr val="accent1"/>
            </a:solidFill>
            <a:ln>
              <a:noFill/>
            </a:ln>
            <a:effectLst/>
          </c:spPr>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Sheet1!$B$2:$H$2</c:f>
              <c:numCache>
                <c:formatCode>0%</c:formatCode>
                <c:ptCount val="7"/>
                <c:pt idx="0">
                  <c:v>0.17</c:v>
                </c:pt>
                <c:pt idx="1">
                  <c:v>0.1</c:v>
                </c:pt>
                <c:pt idx="2">
                  <c:v>0.17</c:v>
                </c:pt>
                <c:pt idx="3">
                  <c:v>0.23</c:v>
                </c:pt>
                <c:pt idx="4">
                  <c:v>0.31</c:v>
                </c:pt>
                <c:pt idx="5">
                  <c:v>0.18</c:v>
                </c:pt>
                <c:pt idx="6">
                  <c:v>0.11</c:v>
                </c:pt>
              </c:numCache>
            </c:numRef>
          </c:val>
          <c:extLst>
            <c:ext xmlns:c16="http://schemas.microsoft.com/office/drawing/2014/chart" uri="{C3380CC4-5D6E-409C-BE32-E72D297353CC}">
              <c16:uniqueId val="{00000000-D0AF-4912-A0CA-30B56D817DF7}"/>
            </c:ext>
          </c:extLst>
        </c:ser>
        <c:ser>
          <c:idx val="1"/>
          <c:order val="1"/>
          <c:tx>
            <c:strRef>
              <c:f>Sheet1!$A$3</c:f>
              <c:strCache>
                <c:ptCount val="1"/>
                <c:pt idx="0">
                  <c:v>Bucket Slope (%)</c:v>
                </c:pt>
              </c:strCache>
            </c:strRef>
          </c:tx>
          <c:spPr>
            <a:solidFill>
              <a:schemeClr val="accent2"/>
            </a:solidFill>
            <a:ln>
              <a:noFill/>
            </a:ln>
            <a:effectLst/>
          </c:spPr>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Sheet1!$B$3:$H$3</c:f>
              <c:numCache>
                <c:formatCode>0%</c:formatCode>
                <c:ptCount val="7"/>
                <c:pt idx="0">
                  <c:v>0.06</c:v>
                </c:pt>
                <c:pt idx="1">
                  <c:v>0.06</c:v>
                </c:pt>
                <c:pt idx="2">
                  <c:v>0.05</c:v>
                </c:pt>
                <c:pt idx="3">
                  <c:v>0.06</c:v>
                </c:pt>
                <c:pt idx="4">
                  <c:v>7.0000000000000007E-2</c:v>
                </c:pt>
                <c:pt idx="5">
                  <c:v>7.0000000000000007E-2</c:v>
                </c:pt>
                <c:pt idx="6">
                  <c:v>0.05</c:v>
                </c:pt>
              </c:numCache>
            </c:numRef>
          </c:val>
          <c:extLst>
            <c:ext xmlns:c16="http://schemas.microsoft.com/office/drawing/2014/chart" uri="{C3380CC4-5D6E-409C-BE32-E72D297353CC}">
              <c16:uniqueId val="{00000001-D0AF-4912-A0CA-30B56D817DF7}"/>
            </c:ext>
          </c:extLst>
        </c:ser>
        <c:ser>
          <c:idx val="2"/>
          <c:order val="2"/>
          <c:tx>
            <c:strRef>
              <c:f>Sheet1!$A$4</c:f>
              <c:strCache>
                <c:ptCount val="1"/>
                <c:pt idx="0">
                  <c:v>Tank Picture (%)</c:v>
                </c:pt>
              </c:strCache>
            </c:strRef>
          </c:tx>
          <c:spPr>
            <a:solidFill>
              <a:schemeClr val="accent3"/>
            </a:solidFill>
            <a:ln>
              <a:noFill/>
            </a:ln>
            <a:effectLst/>
          </c:spPr>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Sheet1!$B$4:$H$4</c:f>
              <c:numCache>
                <c:formatCode>0%</c:formatCode>
                <c:ptCount val="7"/>
                <c:pt idx="0">
                  <c:v>0.08</c:v>
                </c:pt>
                <c:pt idx="1">
                  <c:v>0.14000000000000001</c:v>
                </c:pt>
                <c:pt idx="2">
                  <c:v>0.1</c:v>
                </c:pt>
                <c:pt idx="3">
                  <c:v>7.0000000000000007E-2</c:v>
                </c:pt>
                <c:pt idx="4">
                  <c:v>0.19</c:v>
                </c:pt>
                <c:pt idx="5">
                  <c:v>0.08</c:v>
                </c:pt>
                <c:pt idx="6">
                  <c:v>0.23</c:v>
                </c:pt>
              </c:numCache>
            </c:numRef>
          </c:val>
          <c:extLst>
            <c:ext xmlns:c16="http://schemas.microsoft.com/office/drawing/2014/chart" uri="{C3380CC4-5D6E-409C-BE32-E72D297353CC}">
              <c16:uniqueId val="{00000002-D0AF-4912-A0CA-30B56D817DF7}"/>
            </c:ext>
          </c:extLst>
        </c:ser>
        <c:ser>
          <c:idx val="3"/>
          <c:order val="3"/>
          <c:tx>
            <c:strRef>
              <c:f>Sheet1!$A$5</c:f>
              <c:strCache>
                <c:ptCount val="1"/>
                <c:pt idx="0">
                  <c:v>Striking Calf (%)</c:v>
                </c:pt>
              </c:strCache>
            </c:strRef>
          </c:tx>
          <c:spPr>
            <a:solidFill>
              <a:schemeClr val="accent4"/>
            </a:solidFill>
            <a:ln>
              <a:noFill/>
            </a:ln>
            <a:effectLst/>
          </c:spPr>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Sheet1!$B$5:$H$5</c:f>
              <c:numCache>
                <c:formatCode>0%</c:formatCode>
                <c:ptCount val="7"/>
                <c:pt idx="0">
                  <c:v>0.37</c:v>
                </c:pt>
                <c:pt idx="1">
                  <c:v>0.26</c:v>
                </c:pt>
                <c:pt idx="2">
                  <c:v>0.3</c:v>
                </c:pt>
                <c:pt idx="3">
                  <c:v>0.38</c:v>
                </c:pt>
                <c:pt idx="4">
                  <c:v>0.16</c:v>
                </c:pt>
                <c:pt idx="5">
                  <c:v>0.33</c:v>
                </c:pt>
                <c:pt idx="6">
                  <c:v>0.37</c:v>
                </c:pt>
              </c:numCache>
            </c:numRef>
          </c:val>
          <c:extLst>
            <c:ext xmlns:c16="http://schemas.microsoft.com/office/drawing/2014/chart" uri="{C3380CC4-5D6E-409C-BE32-E72D297353CC}">
              <c16:uniqueId val="{00000003-D0AF-4912-A0CA-30B56D817DF7}"/>
            </c:ext>
          </c:extLst>
        </c:ser>
        <c:ser>
          <c:idx val="4"/>
          <c:order val="4"/>
          <c:tx>
            <c:strRef>
              <c:f>Sheet1!$A$6</c:f>
              <c:strCache>
                <c:ptCount val="1"/>
                <c:pt idx="0">
                  <c:v>Marine Sprite(%)</c:v>
                </c:pt>
              </c:strCache>
            </c:strRef>
          </c:tx>
          <c:spPr>
            <a:solidFill>
              <a:schemeClr val="accent5"/>
            </a:solidFill>
            <a:ln>
              <a:noFill/>
            </a:ln>
            <a:effectLst/>
          </c:spPr>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Sheet1!$B$6:$H$6</c:f>
              <c:numCache>
                <c:formatCode>0%</c:formatCode>
                <c:ptCount val="7"/>
                <c:pt idx="0">
                  <c:v>0.31</c:v>
                </c:pt>
                <c:pt idx="1">
                  <c:v>0.45</c:v>
                </c:pt>
                <c:pt idx="2">
                  <c:v>0.38</c:v>
                </c:pt>
                <c:pt idx="3">
                  <c:v>0.27</c:v>
                </c:pt>
                <c:pt idx="4">
                  <c:v>0.27</c:v>
                </c:pt>
                <c:pt idx="5">
                  <c:v>0.33</c:v>
                </c:pt>
                <c:pt idx="6">
                  <c:v>0.24</c:v>
                </c:pt>
              </c:numCache>
            </c:numRef>
          </c:val>
          <c:extLst>
            <c:ext xmlns:c16="http://schemas.microsoft.com/office/drawing/2014/chart" uri="{C3380CC4-5D6E-409C-BE32-E72D297353CC}">
              <c16:uniqueId val="{00000004-D0AF-4912-A0CA-30B56D817DF7}"/>
            </c:ext>
          </c:extLst>
        </c:ser>
        <c:dLbls>
          <c:showLegendKey val="0"/>
          <c:showVal val="0"/>
          <c:showCatName val="0"/>
          <c:showSerName val="0"/>
          <c:showPercent val="0"/>
          <c:showBubbleSize val="0"/>
        </c:dLbls>
        <c:axId val="311213871"/>
        <c:axId val="311217711"/>
      </c:areaChart>
      <c:catAx>
        <c:axId val="31121387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217711"/>
        <c:crosses val="autoZero"/>
        <c:auto val="1"/>
        <c:lblAlgn val="ctr"/>
        <c:lblOffset val="100"/>
        <c:noMultiLvlLbl val="0"/>
      </c:catAx>
      <c:valAx>
        <c:axId val="3112177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213871"/>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2025-01-30T12:08:00Z</dcterms:created>
  <dcterms:modified xsi:type="dcterms:W3CDTF">2025-01-30T12:08:00Z</dcterms:modified>
</cp:coreProperties>
</file>