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2E730" w14:textId="7E811ADE" w:rsidR="006F77BA" w:rsidRDefault="00752BA4">
      <w:pPr>
        <w:pStyle w:val="Title"/>
        <w:jc w:val="center"/>
      </w:pPr>
      <w:r>
        <w:t>Multimodal Deep Learning for Molecular Bioactivity Prediction:</w:t>
      </w:r>
      <w:r w:rsidR="007B6670">
        <w:t xml:space="preserve"> </w:t>
      </w:r>
      <w:r>
        <w:t>Classification</w:t>
      </w:r>
      <w:r w:rsidR="007B6670">
        <w:t xml:space="preserve"> and Regression</w:t>
      </w:r>
    </w:p>
    <w:p w14:paraId="2B8BF454" w14:textId="77777777" w:rsidR="006F77BA" w:rsidRDefault="00752BA4">
      <w:pPr>
        <w:pStyle w:val="Heading2"/>
        <w:jc w:val="center"/>
      </w:pPr>
      <w:r>
        <w:t>A Comprehensive Methodology for FineTunedBERTaECFP Model</w:t>
      </w:r>
    </w:p>
    <w:p w14:paraId="332916D4" w14:textId="77777777" w:rsidR="006F77BA" w:rsidRDefault="00752BA4">
      <w:pPr>
        <w:pStyle w:val="Heading1"/>
      </w:pPr>
      <w:r>
        <w:t>1. Introduction and Motivation</w:t>
      </w:r>
    </w:p>
    <w:p w14:paraId="4A5D9476" w14:textId="77777777" w:rsidR="006F77BA" w:rsidRDefault="00752BA4">
      <w:r>
        <w:t xml:space="preserve">The FineTunedBERTaECFP model represents a novel multimodal deep </w:t>
      </w:r>
      <w:r>
        <w:t>learning architecture designed to predict molecular bioactivity by integrating three complementary molecular representations. The rationale behind this multimodal approach is that different molecular representations capture distinct aspects of chemical str</w:t>
      </w:r>
      <w:r>
        <w:t>ucture and properties:</w:t>
      </w:r>
    </w:p>
    <w:p w14:paraId="03155DB8" w14:textId="77777777" w:rsidR="006F77BA" w:rsidRDefault="00752BA4">
      <w:pPr>
        <w:pStyle w:val="ListNumber"/>
      </w:pPr>
      <w:r>
        <w:t>SMILES sequences capture the topological and sequential nature of molecular graphs</w:t>
      </w:r>
    </w:p>
    <w:p w14:paraId="65B91011" w14:textId="77777777" w:rsidR="006F77BA" w:rsidRDefault="00752BA4">
      <w:pPr>
        <w:pStyle w:val="ListNumber"/>
      </w:pPr>
      <w:r>
        <w:t>Extended-Connectivity Fingerprints (ECFP) encode local structural patterns and substructural features</w:t>
      </w:r>
    </w:p>
    <w:p w14:paraId="07AA4D2C" w14:textId="77777777" w:rsidR="006F77BA" w:rsidRDefault="00752BA4">
      <w:pPr>
        <w:pStyle w:val="ListNumber"/>
      </w:pPr>
      <w:r>
        <w:t>Molecular descriptors provide global physicochem</w:t>
      </w:r>
      <w:r>
        <w:t>ical properties</w:t>
      </w:r>
    </w:p>
    <w:p w14:paraId="2B5F582B" w14:textId="77777777" w:rsidR="006F77BA" w:rsidRDefault="00752BA4">
      <w:r>
        <w:t>By combining these representations through cross-modal attention and a learnable gated fusion mechanism, the model can selectively integrate the strengths of each modality while dynamically suppressing redundant or noisy information, withou</w:t>
      </w:r>
      <w:r>
        <w:t>t requiring hand-crafted feature selection or domain-specific weighting.</w:t>
      </w:r>
    </w:p>
    <w:p w14:paraId="03C63288" w14:textId="77777777" w:rsidR="006F77BA" w:rsidRDefault="00752BA4">
      <w:pPr>
        <w:pStyle w:val="Heading1"/>
      </w:pPr>
      <w:r>
        <w:t>2. Molecular Representation Encoding</w:t>
      </w:r>
    </w:p>
    <w:p w14:paraId="658D34C4" w14:textId="77777777" w:rsidR="006F77BA" w:rsidRDefault="00752BA4">
      <w:pPr>
        <w:pStyle w:val="Heading2"/>
      </w:pPr>
      <w:r>
        <w:t>2.1 SMILES Encoding via Fine-Tuned Transformer</w:t>
      </w:r>
    </w:p>
    <w:p w14:paraId="752E273B" w14:textId="77777777" w:rsidR="006F77BA" w:rsidRDefault="00752BA4">
      <w:r>
        <w:t>The model employs the IBM MoLFormer-XL-both-10pct as its foundation, a large-scale transformer mode</w:t>
      </w:r>
      <w:r>
        <w:t>l pretrained on 1.1 billion molecular structures from PubChem and ZINC databases. This pretrained model has learned rich chemical language representations through masked language modeling objectives.</w:t>
      </w:r>
    </w:p>
    <w:p w14:paraId="06A3EF15" w14:textId="77777777" w:rsidR="006F77BA" w:rsidRDefault="00752BA4">
      <w:r>
        <w:rPr>
          <w:b/>
        </w:rPr>
        <w:t>Selective Fine-Tuning Strategy:</w:t>
      </w:r>
      <w:r>
        <w:t xml:space="preserve"> Rather than fine-tuning </w:t>
      </w:r>
      <w:r>
        <w:t>all transformer parameters (which risks catastrophic forgetting and overfitting), we employ a selective unfreezing strategy. Only the last L transformer layers are made trainable, where L ∈ [4, 12] is determined via hyperparameter optimization. This approa</w:t>
      </w:r>
      <w:r>
        <w:t>ch allows the model to adapt high-level molecular features to the bioactivity prediction task while preserving the low-level chemical knowledge encoded in earlier layers.</w:t>
      </w:r>
    </w:p>
    <w:p w14:paraId="5A17BACA" w14:textId="77777777" w:rsidR="006F77BA" w:rsidRDefault="00752BA4">
      <w:r>
        <w:lastRenderedPageBreak/>
        <w:t>Mathematically, for a given SMILES sequence tokenized as x = [x₁, x₂, ..., xₙ] with s</w:t>
      </w:r>
      <w:r>
        <w:t>pecial tokens [CLS] and [SEP], the transformer produces contextualized embeddings:</w:t>
      </w:r>
    </w:p>
    <w:p w14:paraId="5B65C022" w14:textId="77777777" w:rsidR="006F77BA" w:rsidRDefault="00752BA4">
      <w:pPr>
        <w:jc w:val="center"/>
      </w:pPr>
      <w:r>
        <w:t>H = MoLFormer(x) ∈ ℝⁿˣ</w:t>
      </w:r>
      <w:r>
        <w:t>ᵈ</w:t>
      </w:r>
    </w:p>
    <w:p w14:paraId="6988AFA4" w14:textId="77777777" w:rsidR="006F77BA" w:rsidRDefault="00752BA4">
      <w:r>
        <w:t>where d=768 is the hidden dimension and n is the sequence length (padded to maximum length 512).</w:t>
      </w:r>
    </w:p>
    <w:p w14:paraId="3BC717DF" w14:textId="77777777" w:rsidR="006F77BA" w:rsidRDefault="00752BA4">
      <w:r>
        <w:rPr>
          <w:b/>
        </w:rPr>
        <w:t>Multi-Strategy Pooling:</w:t>
      </w:r>
      <w:r>
        <w:t xml:space="preserve"> To obtain a fixed-size molec</w:t>
      </w:r>
      <w:r>
        <w:t>ular representation that captures both global and local information, we employ a novel triple-pooling aggregation strategy:</w:t>
      </w:r>
    </w:p>
    <w:p w14:paraId="5FEB9210" w14:textId="77777777" w:rsidR="006F77BA" w:rsidRDefault="00752BA4">
      <w:pPr>
        <w:jc w:val="center"/>
      </w:pPr>
      <w:r>
        <w:t>h_SMILES = (1/3)(h_CLS + h_mean + h_max)</w:t>
      </w:r>
    </w:p>
    <w:p w14:paraId="6B4F57A9" w14:textId="77777777" w:rsidR="006F77BA" w:rsidRDefault="00752BA4">
      <w:r>
        <w:t>where:</w:t>
      </w:r>
    </w:p>
    <w:p w14:paraId="5DE2E528" w14:textId="77777777" w:rsidR="006F77BA" w:rsidRDefault="00752BA4">
      <w:pPr>
        <w:pStyle w:val="ListBullet"/>
      </w:pPr>
      <w:r>
        <w:t>h_CLS = H[0] captures the global sentence-level representation learned by the transf</w:t>
      </w:r>
      <w:r>
        <w:t>ormer</w:t>
      </w:r>
    </w:p>
    <w:p w14:paraId="647E059F" w14:textId="77777777" w:rsidR="006F77BA" w:rsidRDefault="00752BA4">
      <w:pPr>
        <w:pStyle w:val="ListBullet"/>
      </w:pPr>
      <w:r>
        <w:t>h_mean = (1/n)Σⁿ</w:t>
      </w:r>
      <w:r>
        <w:t>ᵢ</w:t>
      </w:r>
      <w:r>
        <w:t>₌₁</w:t>
      </w:r>
      <w:r>
        <w:t>H[i] provides a uniform aggregation across all tokens</w:t>
      </w:r>
    </w:p>
    <w:p w14:paraId="51AA99A6" w14:textId="77777777" w:rsidR="006F77BA" w:rsidRDefault="00752BA4">
      <w:pPr>
        <w:pStyle w:val="ListBullet"/>
      </w:pPr>
      <w:r>
        <w:t>h_max = maxⁿ</w:t>
      </w:r>
      <w:r>
        <w:t>ᵢ</w:t>
      </w:r>
      <w:r>
        <w:t>₌₁</w:t>
      </w:r>
      <w:r>
        <w:t>H[i] (element-wise) emphasizes the most salient features at each dimension</w:t>
      </w:r>
    </w:p>
    <w:p w14:paraId="18D55CEF" w14:textId="77777777" w:rsidR="006F77BA" w:rsidRDefault="00752BA4">
      <w:r>
        <w:t>This ensemble pooling strategy has been shown to improve robustness compared to using a</w:t>
      </w:r>
      <w:r>
        <w:t>ny single pooling method, as it captures multiple perspectives of the molecular representation.</w:t>
      </w:r>
    </w:p>
    <w:p w14:paraId="4C5AF851" w14:textId="77777777" w:rsidR="006F77BA" w:rsidRDefault="00752BA4">
      <w:pPr>
        <w:pStyle w:val="Heading2"/>
      </w:pPr>
      <w:r>
        <w:t>2.2 ECFP Feature Projection</w:t>
      </w:r>
    </w:p>
    <w:p w14:paraId="58F51DCE" w14:textId="77777777" w:rsidR="006F77BA" w:rsidRDefault="00752BA4">
      <w:r>
        <w:rPr>
          <w:b/>
        </w:rPr>
        <w:t>Extended-Connectivity Fingerprints (ECFPs)</w:t>
      </w:r>
      <w:r>
        <w:t>, also known as Morgan fingerprints, are circular topological fingerprints that encode mol</w:t>
      </w:r>
      <w:r>
        <w:t>ecular substructures as a fixed-length binary bit vector. We employ ECFP with radius r = 2 (ECFP4), capturing atomic environments within a four-bond neighborhood, and a bit length of b = 2048, yielding a sparse fingerprint f_ECFP ∈ {0,1}^2048.</w:t>
      </w:r>
    </w:p>
    <w:p w14:paraId="4E8554A2" w14:textId="77777777" w:rsidR="006F77BA" w:rsidRDefault="00752BA4">
      <w:r>
        <w:t>The ECFP gen</w:t>
      </w:r>
      <w:r>
        <w:t>eration process involves:</w:t>
      </w:r>
    </w:p>
    <w:p w14:paraId="6C0C9ACC" w14:textId="77777777" w:rsidR="006F77BA" w:rsidRDefault="00752BA4">
      <w:pPr>
        <w:pStyle w:val="ListNumber"/>
      </w:pPr>
      <w:r>
        <w:t>Assigning initial identifiers to each atom based on atomic properties</w:t>
      </w:r>
    </w:p>
    <w:p w14:paraId="3A9B7D0B" w14:textId="77777777" w:rsidR="006F77BA" w:rsidRDefault="00752BA4">
      <w:pPr>
        <w:pStyle w:val="ListNumber"/>
      </w:pPr>
      <w:r>
        <w:t>Iteratively updating identifiers by hashing neighborhood information for r iterations</w:t>
      </w:r>
    </w:p>
    <w:p w14:paraId="7A18EF6D" w14:textId="77777777" w:rsidR="006F77BA" w:rsidRDefault="00752BA4">
      <w:pPr>
        <w:pStyle w:val="ListNumber"/>
      </w:pPr>
      <w:r>
        <w:t>Hashing the collected identifiers into a fixed-length bit vector</w:t>
      </w:r>
    </w:p>
    <w:p w14:paraId="29A62009" w14:textId="77777777" w:rsidR="006F77BA" w:rsidRDefault="00752BA4">
      <w:r>
        <w:t>The resulting binary fingerprint f_ECFP ∈ {0,1}^2048 is sparse and high-dimensional. To align it with the transformer’s representation space, we employ a two-stage projection network that progressively reduces and then expands the dimensionality to match t</w:t>
      </w:r>
      <w:r>
        <w:t>he hidden dimension d = 768 of MoLFormer-XL:</w:t>
      </w:r>
    </w:p>
    <w:p w14:paraId="6527C16C" w14:textId="77777777" w:rsidR="006F77BA" w:rsidRDefault="00752BA4">
      <w:pPr>
        <w:jc w:val="center"/>
      </w:pPr>
      <w:r>
        <w:t>h_ECFP⁽¹⁾ = Dropout₀.₅ₚ(GELU(LayerNorm(W₁_ECFP · f_ECFP + b₁_ECFP)))</w:t>
      </w:r>
    </w:p>
    <w:p w14:paraId="4134495D" w14:textId="77777777" w:rsidR="006F77BA" w:rsidRDefault="00752BA4">
      <w:pPr>
        <w:jc w:val="center"/>
      </w:pPr>
      <w:r>
        <w:lastRenderedPageBreak/>
        <w:t>h_ECFP = Dropoutₚ(GELU(LayerNorm(W₂_ECFP · h_ECFP⁽¹⁾ + b₂_ECFP)))</w:t>
      </w:r>
    </w:p>
    <w:p w14:paraId="0DEF5BAA" w14:textId="77777777" w:rsidR="006F77BA" w:rsidRDefault="00752BA4">
      <w:r>
        <w:t>where:</w:t>
      </w:r>
    </w:p>
    <w:p w14:paraId="329C4B4C" w14:textId="77777777" w:rsidR="006F77BA" w:rsidRDefault="00752BA4">
      <w:pPr>
        <w:pStyle w:val="ListBullet"/>
      </w:pPr>
      <w:r>
        <w:t xml:space="preserve">W₁_ECFP ∈ ℝ^(512×2048) performs the initial dimensionality reduction </w:t>
      </w:r>
      <w:r>
        <w:t>from the 2048-dimensional fingerprint space to 512</w:t>
      </w:r>
    </w:p>
    <w:p w14:paraId="3101617A" w14:textId="77777777" w:rsidR="006F77BA" w:rsidRDefault="00752BA4">
      <w:pPr>
        <w:pStyle w:val="ListBullet"/>
      </w:pPr>
      <w:r>
        <w:t>W₂_ECFP ∈ ℝ⁷⁶⁸ˣ⁵¹² projects to the final embedding dimension</w:t>
      </w:r>
    </w:p>
    <w:p w14:paraId="1D054802" w14:textId="77777777" w:rsidR="006F77BA" w:rsidRDefault="00752BA4">
      <w:pPr>
        <w:pStyle w:val="ListBullet"/>
      </w:pPr>
      <w:r>
        <w:t>GELU activation (Gaussian Error Linear Unit) provides smooth, non-monotonic activation</w:t>
      </w:r>
    </w:p>
    <w:p w14:paraId="6EA84187" w14:textId="77777777" w:rsidR="006F77BA" w:rsidRDefault="00752BA4">
      <w:pPr>
        <w:pStyle w:val="ListBullet"/>
      </w:pPr>
      <w:r>
        <w:t>Layer normalization stabilizes training by normalizing ac</w:t>
      </w:r>
      <w:r>
        <w:t>tivations across features</w:t>
      </w:r>
    </w:p>
    <w:p w14:paraId="47E6B8DA" w14:textId="77777777" w:rsidR="006F77BA" w:rsidRDefault="00752BA4">
      <w:pPr>
        <w:pStyle w:val="ListBullet"/>
      </w:pPr>
      <w:r>
        <w:t>Dropout with rate p ∈ [0.1, 0.6] prevents overfitting</w:t>
      </w:r>
    </w:p>
    <w:p w14:paraId="794E50BE" w14:textId="77777777" w:rsidR="006F77BA" w:rsidRDefault="00752BA4">
      <w:pPr>
        <w:pStyle w:val="Heading2"/>
      </w:pPr>
      <w:r>
        <w:t>2.3 Molecular Descriptor Projection</w:t>
      </w:r>
    </w:p>
    <w:p w14:paraId="4C7C8927" w14:textId="77777777" w:rsidR="006F77BA" w:rsidRDefault="00752BA4">
      <w:r>
        <w:t>We incorporate seven key molecular descriptors that capture diverse physicochemical properties:</w:t>
      </w:r>
    </w:p>
    <w:tbl>
      <w:tblPr>
        <w:tblStyle w:val="LightGrid-Accent1"/>
        <w:tblW w:w="0" w:type="auto"/>
        <w:tblLook w:val="04A0" w:firstRow="1" w:lastRow="0" w:firstColumn="1" w:lastColumn="0" w:noHBand="0" w:noVBand="1"/>
      </w:tblPr>
      <w:tblGrid>
        <w:gridCol w:w="4320"/>
        <w:gridCol w:w="4320"/>
      </w:tblGrid>
      <w:tr w:rsidR="006F77BA" w14:paraId="4BDFBD50" w14:textId="77777777" w:rsidTr="006F7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66805" w14:textId="77777777" w:rsidR="006F77BA" w:rsidRDefault="00752BA4">
            <w:r>
              <w:t>Descriptor</w:t>
            </w:r>
          </w:p>
        </w:tc>
        <w:tc>
          <w:tcPr>
            <w:tcW w:w="4320" w:type="dxa"/>
          </w:tcPr>
          <w:p w14:paraId="6AF17343" w14:textId="77777777" w:rsidR="006F77BA" w:rsidRDefault="00752BA4">
            <w:pPr>
              <w:cnfStyle w:val="100000000000" w:firstRow="1" w:lastRow="0" w:firstColumn="0" w:lastColumn="0" w:oddVBand="0" w:evenVBand="0" w:oddHBand="0" w:evenHBand="0" w:firstRowFirstColumn="0" w:firstRowLastColumn="0" w:lastRowFirstColumn="0" w:lastRowLastColumn="0"/>
            </w:pPr>
            <w:r>
              <w:t>Physical Meaning</w:t>
            </w:r>
          </w:p>
        </w:tc>
      </w:tr>
      <w:tr w:rsidR="006F77BA" w14:paraId="5A9BBE75"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E7629" w14:textId="77777777" w:rsidR="006F77BA" w:rsidRDefault="00752BA4">
            <w:r>
              <w:t>MW</w:t>
            </w:r>
          </w:p>
        </w:tc>
        <w:tc>
          <w:tcPr>
            <w:tcW w:w="4320" w:type="dxa"/>
          </w:tcPr>
          <w:p w14:paraId="65B7E366" w14:textId="77777777" w:rsidR="006F77BA" w:rsidRDefault="00752BA4">
            <w:pPr>
              <w:cnfStyle w:val="000000100000" w:firstRow="0" w:lastRow="0" w:firstColumn="0" w:lastColumn="0" w:oddVBand="0" w:evenVBand="0" w:oddHBand="1" w:evenHBand="0" w:firstRowFirstColumn="0" w:firstRowLastColumn="0" w:lastRowFirstColumn="0" w:lastRowLastColumn="0"/>
            </w:pPr>
            <w:r>
              <w:t>Molecular we</w:t>
            </w:r>
            <w:r>
              <w:t>ight (size)</w:t>
            </w:r>
          </w:p>
        </w:tc>
      </w:tr>
      <w:tr w:rsidR="006F77BA" w14:paraId="08AA0807"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678C1" w14:textId="77777777" w:rsidR="006F77BA" w:rsidRDefault="00752BA4">
            <w:r>
              <w:t>LogP</w:t>
            </w:r>
          </w:p>
        </w:tc>
        <w:tc>
          <w:tcPr>
            <w:tcW w:w="4320" w:type="dxa"/>
          </w:tcPr>
          <w:p w14:paraId="5BB34D51" w14:textId="77777777" w:rsidR="006F77BA" w:rsidRDefault="00752BA4">
            <w:pPr>
              <w:cnfStyle w:val="000000010000" w:firstRow="0" w:lastRow="0" w:firstColumn="0" w:lastColumn="0" w:oddVBand="0" w:evenVBand="0" w:oddHBand="0" w:evenHBand="1" w:firstRowFirstColumn="0" w:firstRowLastColumn="0" w:lastRowFirstColumn="0" w:lastRowLastColumn="0"/>
            </w:pPr>
            <w:r>
              <w:t>Lipophilicity (membrane permeability)</w:t>
            </w:r>
          </w:p>
        </w:tc>
      </w:tr>
      <w:tr w:rsidR="006F77BA" w14:paraId="01966B23"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02A1B9" w14:textId="77777777" w:rsidR="006F77BA" w:rsidRDefault="00752BA4">
            <w:r>
              <w:t>NumHDonors</w:t>
            </w:r>
          </w:p>
        </w:tc>
        <w:tc>
          <w:tcPr>
            <w:tcW w:w="4320" w:type="dxa"/>
          </w:tcPr>
          <w:p w14:paraId="4603245A" w14:textId="77777777" w:rsidR="006F77BA" w:rsidRDefault="00752BA4">
            <w:pPr>
              <w:cnfStyle w:val="000000100000" w:firstRow="0" w:lastRow="0" w:firstColumn="0" w:lastColumn="0" w:oddVBand="0" w:evenVBand="0" w:oddHBand="1" w:evenHBand="0" w:firstRowFirstColumn="0" w:firstRowLastColumn="0" w:lastRowFirstColumn="0" w:lastRowLastColumn="0"/>
            </w:pPr>
            <w:r>
              <w:t>Hydrogen bond donors (binding affinity)</w:t>
            </w:r>
          </w:p>
        </w:tc>
      </w:tr>
      <w:tr w:rsidR="006F77BA" w14:paraId="36A5E566"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8DA69" w14:textId="77777777" w:rsidR="006F77BA" w:rsidRDefault="00752BA4">
            <w:r>
              <w:t>TPSA</w:t>
            </w:r>
          </w:p>
        </w:tc>
        <w:tc>
          <w:tcPr>
            <w:tcW w:w="4320" w:type="dxa"/>
          </w:tcPr>
          <w:p w14:paraId="3CFFA691" w14:textId="77777777" w:rsidR="006F77BA" w:rsidRDefault="00752BA4">
            <w:pPr>
              <w:cnfStyle w:val="000000010000" w:firstRow="0" w:lastRow="0" w:firstColumn="0" w:lastColumn="0" w:oddVBand="0" w:evenVBand="0" w:oddHBand="0" w:evenHBand="1" w:firstRowFirstColumn="0" w:firstRowLastColumn="0" w:lastRowFirstColumn="0" w:lastRowLastColumn="0"/>
            </w:pPr>
            <w:r>
              <w:t>Topological polar surface area (bioavailability)</w:t>
            </w:r>
          </w:p>
        </w:tc>
      </w:tr>
      <w:tr w:rsidR="006F77BA" w14:paraId="1ADA1080"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E47AF" w14:textId="77777777" w:rsidR="006F77BA" w:rsidRDefault="00752BA4">
            <w:r>
              <w:t>NumRotatableBonds</w:t>
            </w:r>
          </w:p>
        </w:tc>
        <w:tc>
          <w:tcPr>
            <w:tcW w:w="4320" w:type="dxa"/>
          </w:tcPr>
          <w:p w14:paraId="5CF0BEF1" w14:textId="77777777" w:rsidR="006F77BA" w:rsidRDefault="00752BA4">
            <w:pPr>
              <w:cnfStyle w:val="000000100000" w:firstRow="0" w:lastRow="0" w:firstColumn="0" w:lastColumn="0" w:oddVBand="0" w:evenVBand="0" w:oddHBand="1" w:evenHBand="0" w:firstRowFirstColumn="0" w:firstRowLastColumn="0" w:lastRowFirstColumn="0" w:lastRowLastColumn="0"/>
            </w:pPr>
            <w:r>
              <w:t>Molecular flexibility</w:t>
            </w:r>
          </w:p>
        </w:tc>
      </w:tr>
      <w:tr w:rsidR="006F77BA" w14:paraId="7CD53241"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7B606" w14:textId="77777777" w:rsidR="006F77BA" w:rsidRDefault="00752BA4">
            <w:r>
              <w:t>FractionCSP3</w:t>
            </w:r>
          </w:p>
        </w:tc>
        <w:tc>
          <w:tcPr>
            <w:tcW w:w="4320" w:type="dxa"/>
          </w:tcPr>
          <w:p w14:paraId="34CECE82" w14:textId="77777777" w:rsidR="006F77BA" w:rsidRDefault="00752BA4">
            <w:pPr>
              <w:cnfStyle w:val="000000010000" w:firstRow="0" w:lastRow="0" w:firstColumn="0" w:lastColumn="0" w:oddVBand="0" w:evenVBand="0" w:oddHBand="0" w:evenHBand="1" w:firstRowFirstColumn="0" w:firstRowLastColumn="0" w:lastRowFirstColumn="0" w:lastRowLastColumn="0"/>
            </w:pPr>
            <w:r>
              <w:t xml:space="preserve">Structural complexity (sp³ </w:t>
            </w:r>
            <w:r>
              <w:t>carbon fraction)</w:t>
            </w:r>
          </w:p>
        </w:tc>
      </w:tr>
      <w:tr w:rsidR="006F77BA" w14:paraId="57A32E23"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F5F06F" w14:textId="77777777" w:rsidR="006F77BA" w:rsidRDefault="00752BA4">
            <w:r>
              <w:t>RingCount</w:t>
            </w:r>
          </w:p>
        </w:tc>
        <w:tc>
          <w:tcPr>
            <w:tcW w:w="4320" w:type="dxa"/>
          </w:tcPr>
          <w:p w14:paraId="0B159FE1" w14:textId="77777777" w:rsidR="006F77BA" w:rsidRDefault="00752BA4">
            <w:pPr>
              <w:cnfStyle w:val="000000100000" w:firstRow="0" w:lastRow="0" w:firstColumn="0" w:lastColumn="0" w:oddVBand="0" w:evenVBand="0" w:oddHBand="1" w:evenHBand="0" w:firstRowFirstColumn="0" w:firstRowLastColumn="0" w:lastRowFirstColumn="0" w:lastRowLastColumn="0"/>
            </w:pPr>
            <w:r>
              <w:t>Aromaticity and rigidity</w:t>
            </w:r>
          </w:p>
        </w:tc>
      </w:tr>
    </w:tbl>
    <w:p w14:paraId="2A2DE5C9" w14:textId="77777777" w:rsidR="006F77BA" w:rsidRDefault="00752BA4">
      <w:r>
        <w:br/>
        <w:t>These descriptors are standardized (zero mean, unit variance) using statistics from the training set:</w:t>
      </w:r>
    </w:p>
    <w:p w14:paraId="3DD5072B" w14:textId="77777777" w:rsidR="006F77BA" w:rsidRDefault="00752BA4">
      <w:pPr>
        <w:jc w:val="center"/>
      </w:pPr>
      <w:r>
        <w:t>d</w:t>
      </w:r>
      <w:r>
        <w:t>ᵢ</w:t>
      </w:r>
      <w:r>
        <w:t>' = (d</w:t>
      </w:r>
      <w:r>
        <w:t>ᵢ</w:t>
      </w:r>
      <w:r>
        <w:t xml:space="preserve"> - μ</w:t>
      </w:r>
      <w:r>
        <w:t>ᵢ</w:t>
      </w:r>
      <w:r>
        <w:t>) / σ</w:t>
      </w:r>
      <w:r>
        <w:t>ᵢ</w:t>
      </w:r>
    </w:p>
    <w:p w14:paraId="3080CA79" w14:textId="77777777" w:rsidR="006F77BA" w:rsidRDefault="00752BA4">
      <w:r>
        <w:t>The normalized descriptor vector d = [d₁', d₂', ..., d₇']</w:t>
      </w:r>
      <w:r>
        <w:t>ᵀ</w:t>
      </w:r>
      <w:r>
        <w:t xml:space="preserve"> ∈ ℝ⁷ is then projec</w:t>
      </w:r>
      <w:r>
        <w:t>ted through a three-layer MLP with progressive expansion:</w:t>
      </w:r>
    </w:p>
    <w:p w14:paraId="57E4533B" w14:textId="77777777" w:rsidR="006F77BA" w:rsidRDefault="00752BA4">
      <w:pPr>
        <w:jc w:val="center"/>
      </w:pPr>
      <w:r>
        <w:t>h_desc⁽¹⁾ = Dropout₀.₅ₚ(GELU(LayerNorm(W₁_desc · d + b₁_desc)))</w:t>
      </w:r>
    </w:p>
    <w:p w14:paraId="6D59DF04" w14:textId="77777777" w:rsidR="006F77BA" w:rsidRDefault="00752BA4">
      <w:pPr>
        <w:jc w:val="center"/>
      </w:pPr>
      <w:r>
        <w:t>h_desc⁽²⁾ = Dropout₀.₅ₚ(GELU(LayerNorm(W₂_desc · h_desc⁽¹⁾ + b₂_desc)))</w:t>
      </w:r>
    </w:p>
    <w:p w14:paraId="2BCD7B77" w14:textId="77777777" w:rsidR="006F77BA" w:rsidRDefault="00752BA4">
      <w:pPr>
        <w:jc w:val="center"/>
      </w:pPr>
      <w:r>
        <w:t>h_desc = Dropoutₚ(GELU(LayerNorm(W₃_desc · h_desc⁽²⁾ + b₃_desc</w:t>
      </w:r>
      <w:r>
        <w:t>)))</w:t>
      </w:r>
    </w:p>
    <w:p w14:paraId="5C6B5737" w14:textId="65B7BA43" w:rsidR="006F77BA" w:rsidRDefault="00752BA4">
      <w:r>
        <w:t>where the dimensions expand progressively: 7 → 256 → 512 → 768. This gradual expansion allows the model to learn increasingly abstract representations of physicochemical properties.</w:t>
      </w:r>
    </w:p>
    <w:p w14:paraId="1CFDC10F" w14:textId="77777777" w:rsidR="006F77BA" w:rsidRDefault="00752BA4">
      <w:pPr>
        <w:pStyle w:val="Heading1"/>
      </w:pPr>
      <w:r>
        <w:lastRenderedPageBreak/>
        <w:t>3. Cross-Modal Attention Mechanism</w:t>
      </w:r>
    </w:p>
    <w:p w14:paraId="4DE41B63" w14:textId="77777777" w:rsidR="006F77BA" w:rsidRDefault="00752BA4">
      <w:r>
        <w:t xml:space="preserve">A key innovation of our </w:t>
      </w:r>
      <w:r>
        <w:t>architecture is the cross-modal attention mechanism that allows structural (ECFP) and physicochemical (descriptor) features to dynamically attend to relevant aspects of the SMILES representation.</w:t>
      </w:r>
    </w:p>
    <w:p w14:paraId="42FB94FC" w14:textId="77777777" w:rsidR="006F77BA" w:rsidRDefault="00752BA4">
      <w:pPr>
        <w:pStyle w:val="Heading2"/>
      </w:pPr>
      <w:r>
        <w:t>3.1 Attention Formulation</w:t>
      </w:r>
    </w:p>
    <w:p w14:paraId="488F503A" w14:textId="77777777" w:rsidR="006F77BA" w:rsidRDefault="00752BA4">
      <w:r>
        <w:t>The attention mechanism follows th</w:t>
      </w:r>
      <w:r>
        <w:t>e scaled dot-product attention framework:</w:t>
      </w:r>
    </w:p>
    <w:p w14:paraId="3D05A241" w14:textId="77777777" w:rsidR="006F77BA" w:rsidRDefault="00752BA4">
      <w:pPr>
        <w:jc w:val="center"/>
      </w:pPr>
      <w:r>
        <w:t>Attention(Q, K, V) = softmax(QK</w:t>
      </w:r>
      <w:r>
        <w:t>ᵀ</w:t>
      </w:r>
      <w:r>
        <w:t xml:space="preserve"> / √dₖ)V</w:t>
      </w:r>
    </w:p>
    <w:p w14:paraId="1C2E61A5" w14:textId="77777777" w:rsidR="006F77BA" w:rsidRDefault="00752BA4">
      <w:r>
        <w:t>where the scaling factor √dₖ prevents the dot products from growing too large in magnitude.</w:t>
      </w:r>
    </w:p>
    <w:p w14:paraId="3A64BC1A" w14:textId="77777777" w:rsidR="006F77BA" w:rsidRDefault="00752BA4">
      <w:r>
        <w:t>In our multimodal context:</w:t>
      </w:r>
    </w:p>
    <w:p w14:paraId="4590FE06" w14:textId="77777777" w:rsidR="006F77BA" w:rsidRDefault="00752BA4">
      <w:pPr>
        <w:jc w:val="center"/>
      </w:pPr>
      <w:r>
        <w:t>Q = [h_ECFP; h_desc] ∈ ℝ²ˣ⁷⁶⁸</w:t>
      </w:r>
    </w:p>
    <w:p w14:paraId="666DF814" w14:textId="77777777" w:rsidR="006F77BA" w:rsidRDefault="00752BA4">
      <w:pPr>
        <w:jc w:val="center"/>
      </w:pPr>
      <w:r>
        <w:t>K = V = h_SMILES ∈ ℝ¹ˣ⁷⁶</w:t>
      </w:r>
      <w:r>
        <w:t>⁸</w:t>
      </w:r>
    </w:p>
    <w:p w14:paraId="23D3178B" w14:textId="77777777" w:rsidR="006F77BA" w:rsidRDefault="00752BA4">
      <w:pPr>
        <w:pStyle w:val="Heading2"/>
      </w:pPr>
      <w:r>
        <w:t>3.2 Multi-Head Attention</w:t>
      </w:r>
    </w:p>
    <w:p w14:paraId="743B0822" w14:textId="77777777" w:rsidR="006F77BA" w:rsidRDefault="00752BA4">
      <w:r>
        <w:t>To capture diverse inter-modal relationships simultaneously, we employ multi-head attention with H = 8 parallel attention heads. Each head learns a distinct projection subspace of dimension d_k = 768/8 = 96, allowing the model to</w:t>
      </w:r>
      <w:r>
        <w:t xml:space="preserve"> attend to different types of SMILES–fingerprint and SMILES–descriptor alignments in parallel:</w:t>
      </w:r>
    </w:p>
    <w:p w14:paraId="17B3FBFC" w14:textId="77777777" w:rsidR="006F77BA" w:rsidRDefault="00752BA4">
      <w:pPr>
        <w:jc w:val="center"/>
      </w:pPr>
      <w:r>
        <w:t>MultiHead(Q, K, V) = Concat(head₁, ..., headₕ)W^O</w:t>
      </w:r>
    </w:p>
    <w:p w14:paraId="6ED6C14B" w14:textId="77777777" w:rsidR="006F77BA" w:rsidRDefault="00752BA4">
      <w:pPr>
        <w:jc w:val="center"/>
      </w:pPr>
      <w:r>
        <w:t>head</w:t>
      </w:r>
      <w:r>
        <w:t>ᵢ</w:t>
      </w:r>
      <w:r>
        <w:t xml:space="preserve"> = Attention(QW</w:t>
      </w:r>
      <w:r>
        <w:t>ᵢ</w:t>
      </w:r>
      <w:r>
        <w:t>^Q, KW</w:t>
      </w:r>
      <w:r>
        <w:t>ᵢ</w:t>
      </w:r>
      <w:r>
        <w:t>^K, VW</w:t>
      </w:r>
      <w:r>
        <w:t>ᵢ</w:t>
      </w:r>
      <w:r>
        <w:t>^V)</w:t>
      </w:r>
    </w:p>
    <w:p w14:paraId="3FC256C7" w14:textId="77777777" w:rsidR="006F77BA" w:rsidRDefault="00752BA4">
      <w:r>
        <w:t>where W</w:t>
      </w:r>
      <w:r>
        <w:t>ᵢ</w:t>
      </w:r>
      <w:r>
        <w:t>^Q, W</w:t>
      </w:r>
      <w:r>
        <w:t>ᵢ</w:t>
      </w:r>
      <w:r>
        <w:t>^K, W</w:t>
      </w:r>
      <w:r>
        <w:t>ᵢ</w:t>
      </w:r>
      <w:r>
        <w:t>^V ∈ ℝ⁷⁶⁸ˣ</w:t>
      </w:r>
      <w:r>
        <w:t>ᵈᵏ</w:t>
      </w:r>
      <w:r>
        <w:t xml:space="preserve"> with dₖ = 768/H, and W^O ∈ ℝ⁷⁶⁸ˣ⁷⁶⁸.</w:t>
      </w:r>
    </w:p>
    <w:p w14:paraId="1D87E5F0" w14:textId="77777777" w:rsidR="006F77BA" w:rsidRDefault="00752BA4">
      <w:pPr>
        <w:pStyle w:val="Heading2"/>
      </w:pPr>
      <w:r>
        <w:t>3.</w:t>
      </w:r>
      <w:r>
        <w:t>3 Residual Connections and Layer Normalization</w:t>
      </w:r>
    </w:p>
    <w:p w14:paraId="018CF345" w14:textId="77777777" w:rsidR="006F77BA" w:rsidRDefault="00752BA4">
      <w:r>
        <w:t>To facilitate gradient flow and prevent information loss during cross-modal attention, we augment each attended output with a residual skip connection from the original embedding, followed by Layer Normalizati</w:t>
      </w:r>
      <w:r>
        <w:t xml:space="preserve">on. We formally define the </w:t>
      </w:r>
      <w:r>
        <w:rPr>
          <w:b/>
        </w:rPr>
        <w:t>attention-refined ECFP embedding</w:t>
      </w:r>
      <w:r>
        <w:t xml:space="preserve"> ê_ECFP ∈ ℝ^768 and the </w:t>
      </w:r>
      <w:r>
        <w:rPr>
          <w:b/>
        </w:rPr>
        <w:t>attention-refined descriptor embedding</w:t>
      </w:r>
      <w:r>
        <w:t xml:space="preserve"> ê_desc ∈ ℝ^768 as follows (where A[:,0] and A[:,1] denote the first and second query outputs of the multi-head attention, correspond</w:t>
      </w:r>
      <w:r>
        <w:t>ing to the ECFP and descriptor queries respectively):</w:t>
      </w:r>
    </w:p>
    <w:p w14:paraId="175D51B2" w14:textId="77777777" w:rsidR="006F77BA" w:rsidRDefault="00752BA4">
      <w:pPr>
        <w:jc w:val="center"/>
      </w:pPr>
      <w:r>
        <w:t>ê_ECFP = LayerNorm(A[:,0] + e_ECFP)  (5)</w:t>
      </w:r>
    </w:p>
    <w:p w14:paraId="7213D2E8" w14:textId="77777777" w:rsidR="006F77BA" w:rsidRDefault="00752BA4">
      <w:pPr>
        <w:jc w:val="center"/>
      </w:pPr>
      <w:r>
        <w:t>ê_desc = LayerNorm(A[:,1] + e_desc)  (6)</w:t>
      </w:r>
    </w:p>
    <w:p w14:paraId="749747FA" w14:textId="5471998B" w:rsidR="006F77BA" w:rsidRDefault="00752BA4">
      <w:r>
        <w:lastRenderedPageBreak/>
        <w:t>where A = MultiHead(Q, K, V) ∈ ℝ^(B×2×768) is the full attention output tensor, and the hat accent (ˆ) consistently de</w:t>
      </w:r>
      <w:r>
        <w:t>notes an attention-enriched representation throughout the remainder of this paper. The residual terms e_ECFP and e_desc preserve the original structural and physicochemical information, preventing the attention mechanism from discarding modality-specific f</w:t>
      </w:r>
      <w:r>
        <w:t>eatures that are not strongly correlated with the SMILES context.</w:t>
      </w:r>
      <w:r>
        <w:br w:type="page"/>
      </w:r>
    </w:p>
    <w:p w14:paraId="6AB14B03" w14:textId="77777777" w:rsidR="006F77BA" w:rsidRDefault="00752BA4">
      <w:pPr>
        <w:pStyle w:val="Heading1"/>
      </w:pPr>
      <w:r>
        <w:lastRenderedPageBreak/>
        <w:t>4. Gated Multi-Modal Fusion</w:t>
      </w:r>
    </w:p>
    <w:p w14:paraId="2E97A269" w14:textId="77777777" w:rsidR="006F77BA" w:rsidRDefault="00752BA4">
      <w:r>
        <w:t>Following cross-modal attention refinement, the three modality representations — h_SMILES, ê_ECFP, and ê_desc — must be integrated into a single unified vecto</w:t>
      </w:r>
      <w:r>
        <w:t>r for downstream classification. Naive concatenation preserves all information but triples the dimensionality and treats every feature dimension equally, without accounting for the varying informativeness of each modality across different molecular familie</w:t>
      </w:r>
      <w:r>
        <w:t xml:space="preserve">s. To address this, we employ a </w:t>
      </w:r>
      <w:r>
        <w:rPr>
          <w:b/>
        </w:rPr>
        <w:t>gated fusion mechanism</w:t>
      </w:r>
      <w:r>
        <w:t xml:space="preserve"> that learns a continuous, input-dependent gate vector to selectively amplify or suppress individual dimensions of the projected representation. This allows the model to adaptively modulate which aspect</w:t>
      </w:r>
      <w:r>
        <w:t>s of the SMILES sequence, structural fingerprints, and physicochemical descriptors are most predictive for each molecule.</w:t>
      </w:r>
    </w:p>
    <w:p w14:paraId="0A3E5457" w14:textId="77777777" w:rsidR="006F77BA" w:rsidRDefault="00752BA4">
      <w:pPr>
        <w:pStyle w:val="Heading2"/>
      </w:pPr>
      <w:r>
        <w:t>4.1 Concatenated Context Vector</w:t>
      </w:r>
    </w:p>
    <w:p w14:paraId="143637F1" w14:textId="77777777" w:rsidR="006F77BA" w:rsidRDefault="00752BA4">
      <w:r>
        <w:t>The three attention-refined embeddings are first concatenated to form a high-dimensional context vecto</w:t>
      </w:r>
      <w:r>
        <w:t>r that retains the full information content of all modalities:</w:t>
      </w:r>
    </w:p>
    <w:p w14:paraId="7F0CE413" w14:textId="77777777" w:rsidR="006F77BA" w:rsidRDefault="00752BA4">
      <w:pPr>
        <w:jc w:val="center"/>
      </w:pPr>
      <w:r>
        <w:t>c = [h_SMILES ; ê_ECFP ; ê_desc] ∈ ℝ^2304  (1)</w:t>
      </w:r>
    </w:p>
    <w:p w14:paraId="2C96B0B4" w14:textId="77777777" w:rsidR="006F77BA" w:rsidRDefault="00752BA4">
      <w:r>
        <w:t>where the semicolon denotes vector concatenation and c ∈ ℝ^2304 since each embedding lies in ℝ^768 and 3 × 768 = 2304.</w:t>
      </w:r>
    </w:p>
    <w:p w14:paraId="2C05B059" w14:textId="77777777" w:rsidR="006F77BA" w:rsidRDefault="00752BA4">
      <w:pPr>
        <w:pStyle w:val="Heading2"/>
      </w:pPr>
      <w:r>
        <w:t>4.2 Gate Computation</w:t>
      </w:r>
    </w:p>
    <w:p w14:paraId="714B20B1" w14:textId="77777777" w:rsidR="006F77BA" w:rsidRDefault="00752BA4">
      <w:r>
        <w:t>A ga</w:t>
      </w:r>
      <w:r>
        <w:t>ting network maps the context vector c to a soft gate g ∈ [0, 1]^768 via a learned linear transformation followed by the sigmoid activation σ(·):</w:t>
      </w:r>
    </w:p>
    <w:p w14:paraId="6A3228C0" w14:textId="77777777" w:rsidR="006F77BA" w:rsidRDefault="00752BA4">
      <w:pPr>
        <w:jc w:val="center"/>
      </w:pPr>
      <w:r>
        <w:t>g = σ(W_g · c + b_g), W_g ∈ ℝ^(768×2304)  (2)</w:t>
      </w:r>
    </w:p>
    <w:p w14:paraId="215230BC" w14:textId="77777777" w:rsidR="006F77BA" w:rsidRDefault="00752BA4">
      <w:r>
        <w:t xml:space="preserve">Each element g_k ∈ (0, 1) acts as a soft binary switch for the k-th dimension of the fused representation. Dimensions for which the gate saturates near 1 are preserved, while those near 0 are suppressed, enabling the model to focus on the most informative </w:t>
      </w:r>
      <w:r>
        <w:t>feature channels.</w:t>
      </w:r>
    </w:p>
    <w:p w14:paraId="69244DBF" w14:textId="77777777" w:rsidR="006F77BA" w:rsidRDefault="00752BA4">
      <w:pPr>
        <w:pStyle w:val="Heading2"/>
      </w:pPr>
      <w:r>
        <w:t>4.3 Gated Projection and Fused Representation</w:t>
      </w:r>
    </w:p>
    <w:p w14:paraId="30C79418" w14:textId="77777777" w:rsidR="006F77BA" w:rsidRDefault="00752BA4">
      <w:r>
        <w:t>A second linear projection W_f maps c to the same d = 768-dimensional space, and the element-wise (Hadamard) product with g yields the final fused representation f:</w:t>
      </w:r>
    </w:p>
    <w:p w14:paraId="73893249" w14:textId="77777777" w:rsidR="006F77BA" w:rsidRDefault="00752BA4">
      <w:pPr>
        <w:jc w:val="center"/>
      </w:pPr>
      <w:r>
        <w:t xml:space="preserve">f = g ⊙ (W_f · c + </w:t>
      </w:r>
      <w:r>
        <w:t>b_f), W_f ∈ ℝ^(768×2304)  (3)</w:t>
      </w:r>
    </w:p>
    <w:p w14:paraId="715B04FD" w14:textId="77777777" w:rsidR="006F77BA" w:rsidRDefault="00752BA4">
      <w:r>
        <w:t>where ⊙ denotes the Hadamard (element-wise) product and f ∈ ℝ^768 is the final fused molecular representation passed to the classification head. The combined effect of Equations (2) and (3) can be interpreted as a learned, inp</w:t>
      </w:r>
      <w:r>
        <w:t xml:space="preserve">ut-conditioned masking of the projected feature space: the gate selectively attenuates or passes through each feature dimension based on the full multi-modal context. This formulation is closely related to </w:t>
      </w:r>
      <w:r>
        <w:lastRenderedPageBreak/>
        <w:t>gated recurrent units (GRUs) and highway networks,</w:t>
      </w:r>
      <w:r>
        <w:t xml:space="preserve"> but here the gate operates over a cross-modal concatenated context rather than a temporal state, yielding a compact 768-dimensional representation regardless of the number of input modalities.</w:t>
      </w:r>
    </w:p>
    <w:p w14:paraId="4BDB6275" w14:textId="77777777" w:rsidR="006F77BA" w:rsidRDefault="00752BA4">
      <w:r>
        <w:rPr>
          <w:b/>
        </w:rPr>
        <w:t xml:space="preserve">Interpretability: </w:t>
      </w:r>
      <w:r>
        <w:t>The gate vector g provides a natural mechani</w:t>
      </w:r>
      <w:r>
        <w:t xml:space="preserve">sm for post-hoc interpretability. For a given molecule, the magnitude of g_k quantifies the relative contribution of the k-th fused feature dimension to the final prediction. At the modality level, the attention weights from Section 3 reveal which aspects </w:t>
      </w:r>
      <w:r>
        <w:t>of the SMILES representation are most queried by the ECFP and descriptor branches, providing complementary insights into model decision-making.</w:t>
      </w:r>
    </w:p>
    <w:p w14:paraId="3A5D08C8" w14:textId="77777777" w:rsidR="006F77BA" w:rsidRDefault="00752BA4">
      <w:r>
        <w:br w:type="page"/>
      </w:r>
    </w:p>
    <w:p w14:paraId="1E26B82D" w14:textId="77777777" w:rsidR="006F77BA" w:rsidRDefault="00752BA4">
      <w:pPr>
        <w:pStyle w:val="Heading1"/>
      </w:pPr>
      <w:r>
        <w:lastRenderedPageBreak/>
        <w:t>5. Classification Head</w:t>
      </w:r>
    </w:p>
    <w:p w14:paraId="4E744FD1" w14:textId="77777777" w:rsidR="006F77BA" w:rsidRDefault="00752BA4">
      <w:pPr>
        <w:pStyle w:val="Heading2"/>
      </w:pPr>
      <w:r>
        <w:t>5.1 Progressive Dimensionality Reduction</w:t>
      </w:r>
    </w:p>
    <w:p w14:paraId="5F26EAFA" w14:textId="77777777" w:rsidR="006F77BA" w:rsidRDefault="00752BA4">
      <w:r>
        <w:t>The classification head is a four-layer MLP (N</w:t>
      </w:r>
      <w:r>
        <w:t xml:space="preserve"> = 4) that progressively halves the dimensionality from the fused representation f ∈ ℝ^768 down to a scalar logit. At each layer i, the transformation is:</w:t>
      </w:r>
    </w:p>
    <w:p w14:paraId="731161CB" w14:textId="77777777" w:rsidR="006F77BA" w:rsidRDefault="00752BA4">
      <w:pPr>
        <w:jc w:val="center"/>
      </w:pPr>
      <w:r>
        <w:t>h^(0) = f ∈ ℝ^768</w:t>
      </w:r>
    </w:p>
    <w:p w14:paraId="7CE194F0" w14:textId="77777777" w:rsidR="006F77BA" w:rsidRDefault="00752BA4">
      <w:pPr>
        <w:jc w:val="center"/>
      </w:pPr>
      <w:r>
        <w:t>h^(i) = Dropout_p_i(GELU(LayerNorm(W_i h^(i-1) + b_i))), i = 1, ..., 4  (4)</w:t>
      </w:r>
    </w:p>
    <w:p w14:paraId="751BC67A" w14:textId="77777777" w:rsidR="006F77BA" w:rsidRDefault="00752BA4">
      <w:r>
        <w:t>The lay</w:t>
      </w:r>
      <w:r>
        <w:t>er widths follow a geometric halving schedule: d_0 = 768, d_1 = 768, d_2 = 384, d_3 = 192, d_4 = 96, giving weight matrices W_i ∈ ℝ^(d_i × d_{i-1}). The specific configuration is:</w:t>
      </w:r>
    </w:p>
    <w:p w14:paraId="459A29EF" w14:textId="77777777" w:rsidR="006F77BA" w:rsidRDefault="00752BA4">
      <w:pPr>
        <w:pStyle w:val="ListBullet"/>
      </w:pPr>
      <w:r>
        <w:t>Layers 1–3: Dropout rate p = 0.3 applied after GELU activation</w:t>
      </w:r>
    </w:p>
    <w:p w14:paraId="46479A27" w14:textId="77777777" w:rsidR="006F77BA" w:rsidRDefault="00752BA4">
      <w:pPr>
        <w:pStyle w:val="ListBullet"/>
      </w:pPr>
      <w:r>
        <w:t>Layer 4: Redu</w:t>
      </w:r>
      <w:r>
        <w:t>ced Dropout rate p = 0.15 (i.e., 0.5p) to preserve discriminative capacity near the output</w:t>
      </w:r>
    </w:p>
    <w:p w14:paraId="43F1AC53" w14:textId="77777777" w:rsidR="006F77BA" w:rsidRDefault="00752BA4">
      <w:pPr>
        <w:pStyle w:val="ListBullet"/>
      </w:pPr>
      <w:r>
        <w:t>LayerNorm is applied before each GELU activation to stabilize the internal covariate shift across varying molecular representations</w:t>
      </w:r>
    </w:p>
    <w:p w14:paraId="296CC40C" w14:textId="77777777" w:rsidR="006F77BA" w:rsidRDefault="00752BA4">
      <w:pPr>
        <w:pStyle w:val="Heading2"/>
      </w:pPr>
      <w:r>
        <w:t>5.2 Output Layer</w:t>
      </w:r>
    </w:p>
    <w:p w14:paraId="4CA9B64F" w14:textId="77777777" w:rsidR="006F77BA" w:rsidRDefault="00752BA4">
      <w:r>
        <w:t>The final predic</w:t>
      </w:r>
      <w:r>
        <w:t>tion uses a single linear projection without activation:</w:t>
      </w:r>
    </w:p>
    <w:p w14:paraId="25C3C626" w14:textId="77777777" w:rsidR="006F77BA" w:rsidRDefault="00752BA4">
      <w:pPr>
        <w:jc w:val="center"/>
      </w:pPr>
      <w:r>
        <w:t>ŷ</w:t>
      </w:r>
      <w:r>
        <w:t xml:space="preserve"> = wₒ</w:t>
      </w:r>
      <w:r>
        <w:t>ᵤ</w:t>
      </w:r>
      <w:r>
        <w:t>ₜ</w:t>
      </w:r>
      <w:r>
        <w:t>ᵀ</w:t>
      </w:r>
      <w:r>
        <w:t>h⁽</w:t>
      </w:r>
      <w:r>
        <w:t>ᴺ</w:t>
      </w:r>
      <w:r>
        <w:t>⁾</w:t>
      </w:r>
      <w:r>
        <w:t xml:space="preserve"> + bₒ</w:t>
      </w:r>
      <w:r>
        <w:t>ᵤ</w:t>
      </w:r>
      <w:r>
        <w:t>ₜ</w:t>
      </w:r>
      <w:r>
        <w:t xml:space="preserve"> ∈ ℝ</w:t>
      </w:r>
    </w:p>
    <w:p w14:paraId="6295644A" w14:textId="77777777" w:rsidR="006F77BA" w:rsidRDefault="00752BA4">
      <w:r>
        <w:t>The raw logit ŷ is then converted to a probability via the sigmoid function: p(active) = σ(ŷ).</w:t>
      </w:r>
    </w:p>
    <w:p w14:paraId="18354579" w14:textId="77777777" w:rsidR="006F77BA" w:rsidRDefault="00752BA4">
      <w:r>
        <w:br w:type="page"/>
      </w:r>
    </w:p>
    <w:p w14:paraId="4EB6FD96" w14:textId="77777777" w:rsidR="006F77BA" w:rsidRDefault="00752BA4">
      <w:pPr>
        <w:pStyle w:val="Heading1"/>
      </w:pPr>
      <w:r>
        <w:lastRenderedPageBreak/>
        <w:t>6. Training Objectives and Optimization</w:t>
      </w:r>
    </w:p>
    <w:p w14:paraId="5D2B3A08" w14:textId="77777777" w:rsidR="006F77BA" w:rsidRDefault="00752BA4">
      <w:pPr>
        <w:pStyle w:val="Heading2"/>
      </w:pPr>
      <w:r>
        <w:t>6.1 Loss Function</w:t>
      </w:r>
    </w:p>
    <w:p w14:paraId="5E5E3D3D" w14:textId="77777777" w:rsidR="006F77BA" w:rsidRDefault="00752BA4">
      <w:r>
        <w:t>Given the significa</w:t>
      </w:r>
      <w:r>
        <w:t>nt class imbalance in bioactivity datasets, we employ weighted binary cross-entropy loss:</w:t>
      </w:r>
    </w:p>
    <w:p w14:paraId="6060426C" w14:textId="77777777" w:rsidR="006F77BA" w:rsidRDefault="00752BA4">
      <w:pPr>
        <w:jc w:val="center"/>
      </w:pPr>
      <w:r>
        <w:t>ℒ</w:t>
      </w:r>
      <w:r>
        <w:t xml:space="preserve"> = -(1/B)Σ</w:t>
      </w:r>
      <w:r>
        <w:t>ᵢ</w:t>
      </w:r>
      <w:r>
        <w:t>₌₁</w:t>
      </w:r>
      <w:r>
        <w:t>ᴮ</w:t>
      </w:r>
      <w:r>
        <w:t>[wₚₒₛ · y</w:t>
      </w:r>
      <w:r>
        <w:t>ᵢ</w:t>
      </w:r>
      <w:r>
        <w:t>log(σ(ŷ</w:t>
      </w:r>
      <w:r>
        <w:t>ᵢ</w:t>
      </w:r>
      <w:r>
        <w:t>)) + (1-y</w:t>
      </w:r>
      <w:r>
        <w:t>ᵢ</w:t>
      </w:r>
      <w:r>
        <w:t>)log(1-σ(ŷ</w:t>
      </w:r>
      <w:r>
        <w:t>ᵢ</w:t>
      </w:r>
      <w:r>
        <w:t>))]</w:t>
      </w:r>
    </w:p>
    <w:p w14:paraId="67E10D56" w14:textId="77777777" w:rsidR="006F77BA" w:rsidRDefault="00752BA4">
      <w:r>
        <w:t>where:</w:t>
      </w:r>
    </w:p>
    <w:p w14:paraId="3FC98FDB" w14:textId="77777777" w:rsidR="006F77BA" w:rsidRDefault="00752BA4">
      <w:pPr>
        <w:pStyle w:val="ListBullet"/>
      </w:pPr>
      <w:r>
        <w:t>B is the batch size</w:t>
      </w:r>
    </w:p>
    <w:p w14:paraId="32A0A8D0" w14:textId="77777777" w:rsidR="006F77BA" w:rsidRDefault="00752BA4">
      <w:pPr>
        <w:pStyle w:val="ListBullet"/>
      </w:pPr>
      <w:r>
        <w:t>y</w:t>
      </w:r>
      <w:r>
        <w:t>ᵢ</w:t>
      </w:r>
      <w:r>
        <w:t xml:space="preserve"> ∈ {0, 1} is the true label</w:t>
      </w:r>
    </w:p>
    <w:p w14:paraId="58790EC0" w14:textId="77777777" w:rsidR="006F77BA" w:rsidRDefault="00752BA4">
      <w:pPr>
        <w:pStyle w:val="ListBullet"/>
      </w:pPr>
      <w:r>
        <w:t xml:space="preserve">wₚₒₛ = N_neg/N_pos is the positive class </w:t>
      </w:r>
      <w:r>
        <w:t>weight</w:t>
      </w:r>
    </w:p>
    <w:p w14:paraId="3737B7C3" w14:textId="77777777" w:rsidR="006F77BA" w:rsidRDefault="00752BA4">
      <w:pPr>
        <w:pStyle w:val="ListBullet"/>
      </w:pPr>
      <w:r>
        <w:t>σ(·) is the sigmoid function</w:t>
      </w:r>
    </w:p>
    <w:p w14:paraId="6F918FC6" w14:textId="77777777" w:rsidR="006F77BA" w:rsidRDefault="00752BA4">
      <w:pPr>
        <w:pStyle w:val="Heading2"/>
      </w:pPr>
      <w:r>
        <w:t>6.2 Optimization Algorithm</w:t>
      </w:r>
    </w:p>
    <w:p w14:paraId="3E459A43" w14:textId="77777777" w:rsidR="006F77BA" w:rsidRDefault="00752BA4">
      <w:r>
        <w:t>We employ adaptive learning rate optimizers with the following configuration:</w:t>
      </w:r>
    </w:p>
    <w:p w14:paraId="0F3BD595" w14:textId="77777777" w:rsidR="006F77BA" w:rsidRDefault="00752BA4">
      <w:r>
        <w:rPr>
          <w:b/>
        </w:rPr>
        <w:t xml:space="preserve">Primary Optimizers </w:t>
      </w:r>
      <w:r>
        <w:t>(selected via hyperparameter search):</w:t>
      </w:r>
    </w:p>
    <w:p w14:paraId="057D756C" w14:textId="77777777" w:rsidR="006F77BA" w:rsidRDefault="00752BA4">
      <w:pPr>
        <w:pStyle w:val="ListBullet"/>
      </w:pPr>
      <w:r>
        <w:t>Adam: Adaptive moment estimation with β₁ = 0.9, β₂ = 0.999</w:t>
      </w:r>
    </w:p>
    <w:p w14:paraId="390E5DDE" w14:textId="77777777" w:rsidR="006F77BA" w:rsidRDefault="00752BA4">
      <w:pPr>
        <w:pStyle w:val="ListBullet"/>
      </w:pPr>
      <w:r>
        <w:t>AdamW: Adam with decoupled weight decay</w:t>
      </w:r>
    </w:p>
    <w:p w14:paraId="7733D8E0" w14:textId="77777777" w:rsidR="006F77BA" w:rsidRDefault="00752BA4">
      <w:pPr>
        <w:pStyle w:val="ListBullet"/>
      </w:pPr>
      <w:r>
        <w:t>RMSprop: Root mean square propagation with momentum μ = 0.9</w:t>
      </w:r>
    </w:p>
    <w:p w14:paraId="1B13F14E" w14:textId="77777777" w:rsidR="006F77BA" w:rsidRDefault="00752BA4">
      <w:pPr>
        <w:pStyle w:val="ListBullet"/>
      </w:pPr>
      <w:r>
        <w:t>RAdam: Rectified Adam with variance warmup</w:t>
      </w:r>
    </w:p>
    <w:p w14:paraId="671CEE69" w14:textId="77777777" w:rsidR="006F77BA" w:rsidRDefault="00752BA4">
      <w:r>
        <w:t>The learning rate α is sampled logarithmically from [5×10⁻⁷, 1×10⁻⁵], and weight decay λ from [1×10⁻⁵, 1×10⁻³].</w:t>
      </w:r>
    </w:p>
    <w:p w14:paraId="5BF3315F" w14:textId="77777777" w:rsidR="006F77BA" w:rsidRDefault="00752BA4">
      <w:pPr>
        <w:pStyle w:val="Heading2"/>
      </w:pPr>
      <w:r>
        <w:t>6.3 Learning Rate Scheduling</w:t>
      </w:r>
    </w:p>
    <w:p w14:paraId="1BB9F3B0" w14:textId="77777777" w:rsidR="006F77BA" w:rsidRDefault="00752BA4">
      <w:r>
        <w:t>We implement multiple scheduling strategies:</w:t>
      </w:r>
    </w:p>
    <w:p w14:paraId="47C6692D" w14:textId="77777777" w:rsidR="006F77BA" w:rsidRDefault="00752BA4">
      <w:r>
        <w:rPr>
          <w:b/>
        </w:rPr>
        <w:t xml:space="preserve">OneCycleLR </w:t>
      </w:r>
      <w:r>
        <w:t>(Best performing):</w:t>
      </w:r>
    </w:p>
    <w:p w14:paraId="21BDACB4" w14:textId="77777777" w:rsidR="006F77BA" w:rsidRDefault="00752BA4">
      <w:pPr>
        <w:jc w:val="center"/>
      </w:pPr>
      <w:r>
        <w:t>α(t) = αₘₐₓ · ((1 - t/T)/(cos(π·t/T) + 1)) · 0.5 + αₘ</w:t>
      </w:r>
      <w:r>
        <w:t>ᵢ</w:t>
      </w:r>
      <w:r>
        <w:t>ₙ</w:t>
      </w:r>
    </w:p>
    <w:p w14:paraId="04974891" w14:textId="77777777" w:rsidR="006F77BA" w:rsidRDefault="00752BA4">
      <w:r>
        <w:t>where t is the current step, T is total steps, αₘₐₓ is the maximum learning rate, and αₘ</w:t>
      </w:r>
      <w:r>
        <w:t>ᵢ</w:t>
      </w:r>
      <w:r>
        <w:t>ₙ</w:t>
      </w:r>
      <w:r>
        <w:t xml:space="preserve"> = αₘₐ</w:t>
      </w:r>
      <w:r>
        <w:t>ₓ</w:t>
      </w:r>
      <w:r>
        <w:t>/25.</w:t>
      </w:r>
    </w:p>
    <w:p w14:paraId="3AC7879E" w14:textId="77777777" w:rsidR="006F77BA" w:rsidRDefault="00752BA4">
      <w:r>
        <w:rPr>
          <w:b/>
        </w:rPr>
        <w:t>Cosine Annealing with Warm Restarts:</w:t>
      </w:r>
    </w:p>
    <w:p w14:paraId="13AA80EF" w14:textId="77777777" w:rsidR="006F77BA" w:rsidRDefault="00752BA4">
      <w:pPr>
        <w:jc w:val="center"/>
      </w:pPr>
      <w:r>
        <w:t>α(t) = αₘ</w:t>
      </w:r>
      <w:r>
        <w:t>ᵢ</w:t>
      </w:r>
      <w:r>
        <w:t>ₙ</w:t>
      </w:r>
      <w:r>
        <w:t xml:space="preserve"> + (1/2)(αₘₐₓ - αₘ</w:t>
      </w:r>
      <w:r>
        <w:t>ᵢ</w:t>
      </w:r>
      <w:r>
        <w:t>ₙ</w:t>
      </w:r>
      <w:r>
        <w:t>)(1 + cos(Tₒ</w:t>
      </w:r>
      <w:r>
        <w:t>ᵤᵣ</w:t>
      </w:r>
      <w:r>
        <w:t>/T</w:t>
      </w:r>
      <w:r>
        <w:t>ᵢ</w:t>
      </w:r>
      <w:r>
        <w:t>·π))</w:t>
      </w:r>
    </w:p>
    <w:p w14:paraId="0F20FDB6" w14:textId="77777777" w:rsidR="006F77BA" w:rsidRDefault="00752BA4">
      <w:pPr>
        <w:pStyle w:val="Heading2"/>
      </w:pPr>
      <w:r>
        <w:t>6.4 Regularization Techniques</w:t>
      </w:r>
    </w:p>
    <w:p w14:paraId="7FB1DB06" w14:textId="77777777" w:rsidR="006F77BA" w:rsidRDefault="00752BA4">
      <w:r>
        <w:rPr>
          <w:b/>
        </w:rPr>
        <w:t xml:space="preserve">Gradient Clipping: </w:t>
      </w:r>
      <w:r>
        <w:t>To prevent exploding gradients during backpropagation:</w:t>
      </w:r>
    </w:p>
    <w:p w14:paraId="652C5FF3" w14:textId="77777777" w:rsidR="006F77BA" w:rsidRDefault="00752BA4">
      <w:pPr>
        <w:jc w:val="center"/>
      </w:pPr>
      <w:r>
        <w:lastRenderedPageBreak/>
        <w:t>g ← g · min(1, τ/||g||₂)</w:t>
      </w:r>
    </w:p>
    <w:p w14:paraId="7269E755" w14:textId="77777777" w:rsidR="006F77BA" w:rsidRDefault="00752BA4">
      <w:r>
        <w:t>where τ = 1.0 is the maximum gr</w:t>
      </w:r>
      <w:r>
        <w:t>adient norm.</w:t>
      </w:r>
    </w:p>
    <w:p w14:paraId="63DCA3F5" w14:textId="77777777" w:rsidR="006F77BA" w:rsidRDefault="00752BA4">
      <w:r>
        <w:rPr>
          <w:b/>
        </w:rPr>
        <w:t xml:space="preserve">Gradient Accumulation: </w:t>
      </w:r>
      <w:r>
        <w:t>For effective batch sizes larger than GPU memory allows, gradients are accumulated over k ∈ {1, 2, 4, 8} mini-batches.</w:t>
      </w:r>
    </w:p>
    <w:p w14:paraId="228AE66A" w14:textId="77777777" w:rsidR="006F77BA" w:rsidRDefault="00752BA4">
      <w:r>
        <w:rPr>
          <w:b/>
        </w:rPr>
        <w:t xml:space="preserve">Dropout: </w:t>
      </w:r>
      <w:r>
        <w:t>Applied at multiple levels with adaptive rates:</w:t>
      </w:r>
    </w:p>
    <w:p w14:paraId="45B64660" w14:textId="77777777" w:rsidR="006F77BA" w:rsidRDefault="00752BA4">
      <w:pPr>
        <w:pStyle w:val="ListBullet"/>
      </w:pPr>
      <w:r>
        <w:t xml:space="preserve">50% of base rate (0.5p) in early </w:t>
      </w:r>
      <w:r>
        <w:t>projection layers to preserve information</w:t>
      </w:r>
    </w:p>
    <w:p w14:paraId="7CB6B0DB" w14:textId="77777777" w:rsidR="006F77BA" w:rsidRDefault="00752BA4">
      <w:pPr>
        <w:pStyle w:val="ListBullet"/>
      </w:pPr>
      <w:r>
        <w:t>Full rate (p) in middle layers for regularization</w:t>
      </w:r>
    </w:p>
    <w:p w14:paraId="07ABB58D" w14:textId="77777777" w:rsidR="006F77BA" w:rsidRDefault="00752BA4">
      <w:pPr>
        <w:pStyle w:val="ListBullet"/>
      </w:pPr>
      <w:r>
        <w:t>50% of base rate in final classification layer to maintain prediction stability</w:t>
      </w:r>
    </w:p>
    <w:p w14:paraId="61609C97" w14:textId="77777777" w:rsidR="006F77BA" w:rsidRDefault="00752BA4">
      <w:r>
        <w:br w:type="page"/>
      </w:r>
    </w:p>
    <w:p w14:paraId="526439CD" w14:textId="77777777" w:rsidR="006F77BA" w:rsidRDefault="00752BA4">
      <w:pPr>
        <w:pStyle w:val="Heading1"/>
      </w:pPr>
      <w:r>
        <w:lastRenderedPageBreak/>
        <w:t>7. Hyperparameter Optimization</w:t>
      </w:r>
    </w:p>
    <w:p w14:paraId="6A0A4B5B" w14:textId="77777777" w:rsidR="006F77BA" w:rsidRDefault="00752BA4">
      <w:pPr>
        <w:pStyle w:val="Heading2"/>
      </w:pPr>
      <w:r>
        <w:t>7.1 Optuna Framework</w:t>
      </w:r>
    </w:p>
    <w:p w14:paraId="27F9D2C1" w14:textId="77777777" w:rsidR="006F77BA" w:rsidRDefault="00752BA4">
      <w:r>
        <w:t xml:space="preserve">We employ Optuna, a </w:t>
      </w:r>
      <w:r>
        <w:t>hyperparameter optimization framework using Tree-structured Parzen Estimator (TPE) sampling. The TPE algorithm models the objective function using two probability distributions:</w:t>
      </w:r>
    </w:p>
    <w:p w14:paraId="3616F0C8" w14:textId="77777777" w:rsidR="006F77BA" w:rsidRDefault="00752BA4">
      <w:pPr>
        <w:jc w:val="center"/>
      </w:pPr>
      <w:r>
        <w:t>p(x|y) = { ℓ(x) if y &lt; y*, g(x) if y ≥ y* }</w:t>
      </w:r>
    </w:p>
    <w:p w14:paraId="29200B1D" w14:textId="77777777" w:rsidR="006F77BA" w:rsidRDefault="00752BA4">
      <w:r>
        <w:t>where y* is a performance threshol</w:t>
      </w:r>
      <w:r>
        <w:t>d, ℓ(x) models good hyperparameters, and g(x) models poor ones.</w:t>
      </w:r>
    </w:p>
    <w:p w14:paraId="4D5724F0" w14:textId="77777777" w:rsidR="006F77BA" w:rsidRDefault="00752BA4">
      <w:pPr>
        <w:pStyle w:val="Heading2"/>
      </w:pPr>
      <w:r>
        <w:t>7.2 Search Space</w:t>
      </w:r>
    </w:p>
    <w:p w14:paraId="2330D704" w14:textId="77777777" w:rsidR="006F77BA" w:rsidRDefault="00752BA4">
      <w:r>
        <w:t>The hyperparameter search space includes:</w:t>
      </w:r>
    </w:p>
    <w:tbl>
      <w:tblPr>
        <w:tblStyle w:val="LightGrid-Accent1"/>
        <w:tblW w:w="0" w:type="auto"/>
        <w:tblLook w:val="04A0" w:firstRow="1" w:lastRow="0" w:firstColumn="1" w:lastColumn="0" w:noHBand="0" w:noVBand="1"/>
      </w:tblPr>
      <w:tblGrid>
        <w:gridCol w:w="2880"/>
        <w:gridCol w:w="2880"/>
        <w:gridCol w:w="2880"/>
      </w:tblGrid>
      <w:tr w:rsidR="006F77BA" w14:paraId="7C47C868" w14:textId="77777777" w:rsidTr="006F7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58767" w14:textId="77777777" w:rsidR="006F77BA" w:rsidRDefault="00752BA4">
            <w:r>
              <w:t>Hyperparameter</w:t>
            </w:r>
          </w:p>
        </w:tc>
        <w:tc>
          <w:tcPr>
            <w:tcW w:w="2880" w:type="dxa"/>
          </w:tcPr>
          <w:p w14:paraId="061830D2" w14:textId="77777777" w:rsidR="006F77BA" w:rsidRDefault="00752BA4">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1596D1" w14:textId="77777777" w:rsidR="006F77BA" w:rsidRDefault="00752BA4">
            <w:pPr>
              <w:cnfStyle w:val="100000000000" w:firstRow="1" w:lastRow="0" w:firstColumn="0" w:lastColumn="0" w:oddVBand="0" w:evenVBand="0" w:oddHBand="0" w:evenHBand="0" w:firstRowFirstColumn="0" w:firstRowLastColumn="0" w:lastRowFirstColumn="0" w:lastRowLastColumn="0"/>
            </w:pPr>
            <w:r>
              <w:t>Range/Options</w:t>
            </w:r>
          </w:p>
        </w:tc>
      </w:tr>
      <w:tr w:rsidR="006F77BA" w14:paraId="6BE243AC"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040FB" w14:textId="77777777" w:rsidR="006F77BA" w:rsidRDefault="00752BA4">
            <w:r>
              <w:t>unfreeze_layers</w:t>
            </w:r>
          </w:p>
        </w:tc>
        <w:tc>
          <w:tcPr>
            <w:tcW w:w="2880" w:type="dxa"/>
          </w:tcPr>
          <w:p w14:paraId="7E29B91E" w14:textId="77777777" w:rsidR="006F77BA" w:rsidRDefault="00752BA4">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1AFAF3C" w14:textId="77777777" w:rsidR="006F77BA" w:rsidRDefault="00752BA4">
            <w:pPr>
              <w:cnfStyle w:val="000000100000" w:firstRow="0" w:lastRow="0" w:firstColumn="0" w:lastColumn="0" w:oddVBand="0" w:evenVBand="0" w:oddHBand="1" w:evenHBand="0" w:firstRowFirstColumn="0" w:firstRowLastColumn="0" w:lastRowFirstColumn="0" w:lastRowLastColumn="0"/>
            </w:pPr>
            <w:r>
              <w:t>[4, 12]</w:t>
            </w:r>
          </w:p>
        </w:tc>
      </w:tr>
      <w:tr w:rsidR="006F77BA" w14:paraId="20CC4ED4"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B0422" w14:textId="77777777" w:rsidR="006F77BA" w:rsidRDefault="00752BA4">
            <w:r>
              <w:t>num_heads</w:t>
            </w:r>
          </w:p>
        </w:tc>
        <w:tc>
          <w:tcPr>
            <w:tcW w:w="2880" w:type="dxa"/>
          </w:tcPr>
          <w:p w14:paraId="72EA86DB" w14:textId="77777777" w:rsidR="006F77BA" w:rsidRDefault="00752BA4">
            <w:pPr>
              <w:cnfStyle w:val="000000010000" w:firstRow="0" w:lastRow="0" w:firstColumn="0" w:lastColumn="0" w:oddVBand="0" w:evenVBand="0" w:oddHBand="0" w:evenHBand="1" w:firstRowFirstColumn="0" w:firstRowLastColumn="0" w:lastRowFirstColumn="0" w:lastRowLastColumn="0"/>
            </w:pPr>
            <w:r>
              <w:t>Categorical</w:t>
            </w:r>
          </w:p>
        </w:tc>
        <w:tc>
          <w:tcPr>
            <w:tcW w:w="2880" w:type="dxa"/>
          </w:tcPr>
          <w:p w14:paraId="2A447F17" w14:textId="77777777" w:rsidR="006F77BA" w:rsidRDefault="00752BA4">
            <w:pPr>
              <w:cnfStyle w:val="000000010000" w:firstRow="0" w:lastRow="0" w:firstColumn="0" w:lastColumn="0" w:oddVBand="0" w:evenVBand="0" w:oddHBand="0" w:evenHBand="1" w:firstRowFirstColumn="0" w:firstRowLastColumn="0" w:lastRowFirstColumn="0" w:lastRowLastColumn="0"/>
            </w:pPr>
            <w:r>
              <w:t>{4, 8, 12, 16}</w:t>
            </w:r>
          </w:p>
        </w:tc>
      </w:tr>
      <w:tr w:rsidR="006F77BA" w14:paraId="27CCC51D"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8DAB4" w14:textId="77777777" w:rsidR="006F77BA" w:rsidRDefault="00752BA4">
            <w:r>
              <w:t>hidden_dim</w:t>
            </w:r>
          </w:p>
        </w:tc>
        <w:tc>
          <w:tcPr>
            <w:tcW w:w="2880" w:type="dxa"/>
          </w:tcPr>
          <w:p w14:paraId="5DEB145D" w14:textId="77777777" w:rsidR="006F77BA" w:rsidRDefault="00752BA4">
            <w:pPr>
              <w:cnfStyle w:val="000000100000" w:firstRow="0" w:lastRow="0" w:firstColumn="0" w:lastColumn="0" w:oddVBand="0" w:evenVBand="0" w:oddHBand="1" w:evenHBand="0" w:firstRowFirstColumn="0" w:firstRowLastColumn="0" w:lastRowFirstColumn="0" w:lastRowLastColumn="0"/>
            </w:pPr>
            <w:r>
              <w:t>Categorical</w:t>
            </w:r>
          </w:p>
        </w:tc>
        <w:tc>
          <w:tcPr>
            <w:tcW w:w="2880" w:type="dxa"/>
          </w:tcPr>
          <w:p w14:paraId="1E791FFC" w14:textId="77777777" w:rsidR="006F77BA" w:rsidRDefault="00752BA4">
            <w:pPr>
              <w:cnfStyle w:val="000000100000" w:firstRow="0" w:lastRow="0" w:firstColumn="0" w:lastColumn="0" w:oddVBand="0" w:evenVBand="0" w:oddHBand="1" w:evenHBand="0" w:firstRowFirstColumn="0" w:firstRowLastColumn="0" w:lastRowFirstColumn="0" w:lastRowLastColumn="0"/>
            </w:pPr>
            <w:r>
              <w:t>{256</w:t>
            </w:r>
            <w:r>
              <w:t>, 512, 768}</w:t>
            </w:r>
          </w:p>
        </w:tc>
      </w:tr>
      <w:tr w:rsidR="006F77BA" w14:paraId="260FFA15"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2B6B5" w14:textId="77777777" w:rsidR="006F77BA" w:rsidRDefault="00752BA4">
            <w:r>
              <w:t>dropout</w:t>
            </w:r>
          </w:p>
        </w:tc>
        <w:tc>
          <w:tcPr>
            <w:tcW w:w="2880" w:type="dxa"/>
          </w:tcPr>
          <w:p w14:paraId="64184167" w14:textId="77777777" w:rsidR="006F77BA" w:rsidRDefault="00752BA4">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14:paraId="1191EBCE" w14:textId="77777777" w:rsidR="006F77BA" w:rsidRDefault="00752BA4">
            <w:pPr>
              <w:cnfStyle w:val="000000010000" w:firstRow="0" w:lastRow="0" w:firstColumn="0" w:lastColumn="0" w:oddVBand="0" w:evenVBand="0" w:oddHBand="0" w:evenHBand="1" w:firstRowFirstColumn="0" w:firstRowLastColumn="0" w:lastRowFirstColumn="0" w:lastRowLastColumn="0"/>
            </w:pPr>
            <w:r>
              <w:t>[0.1, 0.6]</w:t>
            </w:r>
          </w:p>
        </w:tc>
      </w:tr>
      <w:tr w:rsidR="006F77BA" w14:paraId="76F1EF41"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9AC9A" w14:textId="77777777" w:rsidR="006F77BA" w:rsidRDefault="00752BA4">
            <w:r>
              <w:t>num_classifier_layers</w:t>
            </w:r>
          </w:p>
        </w:tc>
        <w:tc>
          <w:tcPr>
            <w:tcW w:w="2880" w:type="dxa"/>
          </w:tcPr>
          <w:p w14:paraId="7E5F79E4" w14:textId="77777777" w:rsidR="006F77BA" w:rsidRDefault="00752BA4">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FD419E3" w14:textId="77777777" w:rsidR="006F77BA" w:rsidRDefault="00752BA4">
            <w:pPr>
              <w:cnfStyle w:val="000000100000" w:firstRow="0" w:lastRow="0" w:firstColumn="0" w:lastColumn="0" w:oddVBand="0" w:evenVBand="0" w:oddHBand="1" w:evenHBand="0" w:firstRowFirstColumn="0" w:firstRowLastColumn="0" w:lastRowFirstColumn="0" w:lastRowLastColumn="0"/>
            </w:pPr>
            <w:r>
              <w:t>[3, 5]</w:t>
            </w:r>
          </w:p>
        </w:tc>
      </w:tr>
      <w:tr w:rsidR="006F77BA" w14:paraId="0F92E574"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48FFE" w14:textId="77777777" w:rsidR="006F77BA" w:rsidRDefault="00752BA4">
            <w:r>
              <w:t>fusion_type</w:t>
            </w:r>
          </w:p>
        </w:tc>
        <w:tc>
          <w:tcPr>
            <w:tcW w:w="2880" w:type="dxa"/>
          </w:tcPr>
          <w:p w14:paraId="24C4D506" w14:textId="77777777" w:rsidR="006F77BA" w:rsidRDefault="00752BA4">
            <w:pPr>
              <w:cnfStyle w:val="000000010000" w:firstRow="0" w:lastRow="0" w:firstColumn="0" w:lastColumn="0" w:oddVBand="0" w:evenVBand="0" w:oddHBand="0" w:evenHBand="1" w:firstRowFirstColumn="0" w:firstRowLastColumn="0" w:lastRowFirstColumn="0" w:lastRowLastColumn="0"/>
            </w:pPr>
            <w:r>
              <w:t>Categorical</w:t>
            </w:r>
          </w:p>
        </w:tc>
        <w:tc>
          <w:tcPr>
            <w:tcW w:w="2880" w:type="dxa"/>
          </w:tcPr>
          <w:p w14:paraId="2E2D012D" w14:textId="77777777" w:rsidR="006F77BA" w:rsidRDefault="00752BA4">
            <w:pPr>
              <w:cnfStyle w:val="000000010000" w:firstRow="0" w:lastRow="0" w:firstColumn="0" w:lastColumn="0" w:oddVBand="0" w:evenVBand="0" w:oddHBand="0" w:evenHBand="1" w:firstRowFirstColumn="0" w:firstRowLastColumn="0" w:lastRowFirstColumn="0" w:lastRowLastColumn="0"/>
            </w:pPr>
            <w:r>
              <w:t>{concat, gated, bilinear}</w:t>
            </w:r>
          </w:p>
        </w:tc>
      </w:tr>
      <w:tr w:rsidR="006F77BA" w14:paraId="46041F8C"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95F45" w14:textId="77777777" w:rsidR="006F77BA" w:rsidRDefault="00752BA4">
            <w:r>
              <w:t>batch_size</w:t>
            </w:r>
          </w:p>
        </w:tc>
        <w:tc>
          <w:tcPr>
            <w:tcW w:w="2880" w:type="dxa"/>
          </w:tcPr>
          <w:p w14:paraId="7848A285" w14:textId="77777777" w:rsidR="006F77BA" w:rsidRDefault="00752BA4">
            <w:pPr>
              <w:cnfStyle w:val="000000100000" w:firstRow="0" w:lastRow="0" w:firstColumn="0" w:lastColumn="0" w:oddVBand="0" w:evenVBand="0" w:oddHBand="1" w:evenHBand="0" w:firstRowFirstColumn="0" w:firstRowLastColumn="0" w:lastRowFirstColumn="0" w:lastRowLastColumn="0"/>
            </w:pPr>
            <w:r>
              <w:t>Categorical</w:t>
            </w:r>
          </w:p>
        </w:tc>
        <w:tc>
          <w:tcPr>
            <w:tcW w:w="2880" w:type="dxa"/>
          </w:tcPr>
          <w:p w14:paraId="158FBAF6" w14:textId="77777777" w:rsidR="006F77BA" w:rsidRDefault="00752BA4">
            <w:pPr>
              <w:cnfStyle w:val="000000100000" w:firstRow="0" w:lastRow="0" w:firstColumn="0" w:lastColumn="0" w:oddVBand="0" w:evenVBand="0" w:oddHBand="1" w:evenHBand="0" w:firstRowFirstColumn="0" w:firstRowLastColumn="0" w:lastRowFirstColumn="0" w:lastRowLastColumn="0"/>
            </w:pPr>
            <w:r>
              <w:t>{16, 32, 64}</w:t>
            </w:r>
          </w:p>
        </w:tc>
      </w:tr>
      <w:tr w:rsidR="006F77BA" w14:paraId="5714A4CE"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B0FD5" w14:textId="77777777" w:rsidR="006F77BA" w:rsidRDefault="00752BA4">
            <w:r>
              <w:t>learning_rate</w:t>
            </w:r>
          </w:p>
        </w:tc>
        <w:tc>
          <w:tcPr>
            <w:tcW w:w="2880" w:type="dxa"/>
          </w:tcPr>
          <w:p w14:paraId="1FDB2D48" w14:textId="77777777" w:rsidR="006F77BA" w:rsidRDefault="00752BA4">
            <w:pPr>
              <w:cnfStyle w:val="000000010000" w:firstRow="0" w:lastRow="0" w:firstColumn="0" w:lastColumn="0" w:oddVBand="0" w:evenVBand="0" w:oddHBand="0" w:evenHBand="1" w:firstRowFirstColumn="0" w:firstRowLastColumn="0" w:lastRowFirstColumn="0" w:lastRowLastColumn="0"/>
            </w:pPr>
            <w:r>
              <w:t>Log-Float</w:t>
            </w:r>
          </w:p>
        </w:tc>
        <w:tc>
          <w:tcPr>
            <w:tcW w:w="2880" w:type="dxa"/>
          </w:tcPr>
          <w:p w14:paraId="3664E0E6" w14:textId="77777777" w:rsidR="006F77BA" w:rsidRDefault="00752BA4">
            <w:pPr>
              <w:cnfStyle w:val="000000010000" w:firstRow="0" w:lastRow="0" w:firstColumn="0" w:lastColumn="0" w:oddVBand="0" w:evenVBand="0" w:oddHBand="0" w:evenHBand="1" w:firstRowFirstColumn="0" w:firstRowLastColumn="0" w:lastRowFirstColumn="0" w:lastRowLastColumn="0"/>
            </w:pPr>
            <w:r>
              <w:t>[5×10⁻⁷, 1×10⁻⁵]</w:t>
            </w:r>
          </w:p>
        </w:tc>
      </w:tr>
      <w:tr w:rsidR="006F77BA" w14:paraId="092B6F2B"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035717" w14:textId="77777777" w:rsidR="006F77BA" w:rsidRDefault="00752BA4">
            <w:r>
              <w:t>weight_decay</w:t>
            </w:r>
          </w:p>
        </w:tc>
        <w:tc>
          <w:tcPr>
            <w:tcW w:w="2880" w:type="dxa"/>
          </w:tcPr>
          <w:p w14:paraId="7130E88A" w14:textId="77777777" w:rsidR="006F77BA" w:rsidRDefault="00752BA4">
            <w:pPr>
              <w:cnfStyle w:val="000000100000" w:firstRow="0" w:lastRow="0" w:firstColumn="0" w:lastColumn="0" w:oddVBand="0" w:evenVBand="0" w:oddHBand="1" w:evenHBand="0" w:firstRowFirstColumn="0" w:firstRowLastColumn="0" w:lastRowFirstColumn="0" w:lastRowLastColumn="0"/>
            </w:pPr>
            <w:r>
              <w:t>Log-Float</w:t>
            </w:r>
          </w:p>
        </w:tc>
        <w:tc>
          <w:tcPr>
            <w:tcW w:w="2880" w:type="dxa"/>
          </w:tcPr>
          <w:p w14:paraId="7C55F881" w14:textId="77777777" w:rsidR="006F77BA" w:rsidRDefault="00752BA4">
            <w:pPr>
              <w:cnfStyle w:val="000000100000" w:firstRow="0" w:lastRow="0" w:firstColumn="0" w:lastColumn="0" w:oddVBand="0" w:evenVBand="0" w:oddHBand="1" w:evenHBand="0" w:firstRowFirstColumn="0" w:firstRowLastColumn="0" w:lastRowFirstColumn="0" w:lastRowLastColumn="0"/>
            </w:pPr>
            <w:r>
              <w:t>[1×10⁻⁵, 1×10⁻³]</w:t>
            </w:r>
          </w:p>
        </w:tc>
      </w:tr>
      <w:tr w:rsidR="006F77BA" w14:paraId="152E0F1D"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4734D" w14:textId="77777777" w:rsidR="006F77BA" w:rsidRDefault="00752BA4">
            <w:r>
              <w:t>grad_accum_steps</w:t>
            </w:r>
          </w:p>
        </w:tc>
        <w:tc>
          <w:tcPr>
            <w:tcW w:w="2880" w:type="dxa"/>
          </w:tcPr>
          <w:p w14:paraId="5CD83107" w14:textId="77777777" w:rsidR="006F77BA" w:rsidRDefault="00752BA4">
            <w:pPr>
              <w:cnfStyle w:val="000000010000" w:firstRow="0" w:lastRow="0" w:firstColumn="0" w:lastColumn="0" w:oddVBand="0" w:evenVBand="0" w:oddHBand="0" w:evenHBand="1" w:firstRowFirstColumn="0" w:firstRowLastColumn="0" w:lastRowFirstColumn="0" w:lastRowLastColumn="0"/>
            </w:pPr>
            <w:r>
              <w:t>Categorical</w:t>
            </w:r>
          </w:p>
        </w:tc>
        <w:tc>
          <w:tcPr>
            <w:tcW w:w="2880" w:type="dxa"/>
          </w:tcPr>
          <w:p w14:paraId="6CDDD47F" w14:textId="77777777" w:rsidR="006F77BA" w:rsidRDefault="00752BA4">
            <w:pPr>
              <w:cnfStyle w:val="000000010000" w:firstRow="0" w:lastRow="0" w:firstColumn="0" w:lastColumn="0" w:oddVBand="0" w:evenVBand="0" w:oddHBand="0" w:evenHBand="1" w:firstRowFirstColumn="0" w:firstRowLastColumn="0" w:lastRowFirstColumn="0" w:lastRowLastColumn="0"/>
            </w:pPr>
            <w:r>
              <w:t>{1, 2, 4, 8}</w:t>
            </w:r>
          </w:p>
        </w:tc>
      </w:tr>
      <w:tr w:rsidR="006F77BA" w14:paraId="45828361"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6927F" w14:textId="77777777" w:rsidR="006F77BA" w:rsidRDefault="00752BA4">
            <w:r>
              <w:t>optimizer</w:t>
            </w:r>
          </w:p>
        </w:tc>
        <w:tc>
          <w:tcPr>
            <w:tcW w:w="2880" w:type="dxa"/>
          </w:tcPr>
          <w:p w14:paraId="4E2EC623" w14:textId="77777777" w:rsidR="006F77BA" w:rsidRDefault="00752BA4">
            <w:pPr>
              <w:cnfStyle w:val="000000100000" w:firstRow="0" w:lastRow="0" w:firstColumn="0" w:lastColumn="0" w:oddVBand="0" w:evenVBand="0" w:oddHBand="1" w:evenHBand="0" w:firstRowFirstColumn="0" w:firstRowLastColumn="0" w:lastRowFirstColumn="0" w:lastRowLastColumn="0"/>
            </w:pPr>
            <w:r>
              <w:t>Categorical</w:t>
            </w:r>
          </w:p>
        </w:tc>
        <w:tc>
          <w:tcPr>
            <w:tcW w:w="2880" w:type="dxa"/>
          </w:tcPr>
          <w:p w14:paraId="737408CD" w14:textId="77777777" w:rsidR="006F77BA" w:rsidRDefault="00752BA4">
            <w:pPr>
              <w:cnfStyle w:val="000000100000" w:firstRow="0" w:lastRow="0" w:firstColumn="0" w:lastColumn="0" w:oddVBand="0" w:evenVBand="0" w:oddHBand="1" w:evenHBand="0" w:firstRowFirstColumn="0" w:firstRowLastColumn="0" w:lastRowFirstColumn="0" w:lastRowLastColumn="0"/>
            </w:pPr>
            <w:r>
              <w:t>{Adam, AdamW, RMSprop, RAdam}</w:t>
            </w:r>
          </w:p>
        </w:tc>
      </w:tr>
      <w:tr w:rsidR="006F77BA" w14:paraId="731625A8"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6F116" w14:textId="77777777" w:rsidR="006F77BA" w:rsidRDefault="00752BA4">
            <w:r>
              <w:t>scheduler</w:t>
            </w:r>
          </w:p>
        </w:tc>
        <w:tc>
          <w:tcPr>
            <w:tcW w:w="2880" w:type="dxa"/>
          </w:tcPr>
          <w:p w14:paraId="2E8BB275" w14:textId="77777777" w:rsidR="006F77BA" w:rsidRDefault="00752BA4">
            <w:pPr>
              <w:cnfStyle w:val="000000010000" w:firstRow="0" w:lastRow="0" w:firstColumn="0" w:lastColumn="0" w:oddVBand="0" w:evenVBand="0" w:oddHBand="0" w:evenHBand="1" w:firstRowFirstColumn="0" w:firstRowLastColumn="0" w:lastRowFirstColumn="0" w:lastRowLastColumn="0"/>
            </w:pPr>
            <w:r>
              <w:t>Categorical</w:t>
            </w:r>
          </w:p>
        </w:tc>
        <w:tc>
          <w:tcPr>
            <w:tcW w:w="2880" w:type="dxa"/>
          </w:tcPr>
          <w:p w14:paraId="404A07B3" w14:textId="77777777" w:rsidR="006F77BA" w:rsidRDefault="00752BA4">
            <w:pPr>
              <w:cnfStyle w:val="000000010000" w:firstRow="0" w:lastRow="0" w:firstColumn="0" w:lastColumn="0" w:oddVBand="0" w:evenVBand="0" w:oddHBand="0" w:evenHBand="1" w:firstRowFirstColumn="0" w:firstRowLastColumn="0" w:lastRowFirstColumn="0" w:lastRowLastColumn="0"/>
            </w:pPr>
            <w:r>
              <w:t>{OneCycleLR, CosineAnnealing, ...}</w:t>
            </w:r>
          </w:p>
        </w:tc>
      </w:tr>
    </w:tbl>
    <w:p w14:paraId="33AF90BF" w14:textId="77777777" w:rsidR="006F77BA" w:rsidRDefault="00752BA4">
      <w:pPr>
        <w:pStyle w:val="Heading2"/>
      </w:pPr>
      <w:r>
        <w:t>7.3 Early Stopping and Pruning</w:t>
      </w:r>
    </w:p>
    <w:p w14:paraId="7150CCD2" w14:textId="77777777" w:rsidR="006F77BA" w:rsidRDefault="00752BA4">
      <w:r>
        <w:rPr>
          <w:b/>
        </w:rPr>
        <w:t xml:space="preserve">Trial Pruning: </w:t>
      </w:r>
      <w:r>
        <w:t xml:space="preserve">The MedianPruner terminates unpromising trials </w:t>
      </w:r>
      <w:r>
        <w:t>early based on intermediate validation performance. A trial is pruned at epoch e if:</w:t>
      </w:r>
    </w:p>
    <w:p w14:paraId="43CE8189" w14:textId="77777777" w:rsidR="006F77BA" w:rsidRDefault="00752BA4">
      <w:pPr>
        <w:jc w:val="center"/>
      </w:pPr>
      <w:r>
        <w:t>AUROCₑ &lt; median{AUROCₑ,₁, AUROCₑ,₂, ..., AUROCₑ,ₖ}</w:t>
      </w:r>
    </w:p>
    <w:p w14:paraId="644C3850" w14:textId="77777777" w:rsidR="006F77BA" w:rsidRDefault="00752BA4">
      <w:r>
        <w:t>where k is the number of completed trials at epoch e.</w:t>
      </w:r>
    </w:p>
    <w:p w14:paraId="5B194335" w14:textId="77777777" w:rsidR="006F77BA" w:rsidRDefault="00752BA4">
      <w:r>
        <w:rPr>
          <w:b/>
        </w:rPr>
        <w:t xml:space="preserve">Training Early Stopping: </w:t>
      </w:r>
      <w:r>
        <w:t>Individual training runs employ early sto</w:t>
      </w:r>
      <w:r>
        <w:t>pping with patience p=7 epochs. Training stops if validation AUROC does not improve by at least ε = 10⁻⁵ for p consecutive epochs.</w:t>
      </w:r>
    </w:p>
    <w:p w14:paraId="7334228A" w14:textId="77777777" w:rsidR="006F77BA" w:rsidRDefault="00752BA4">
      <w:r>
        <w:br w:type="page"/>
      </w:r>
    </w:p>
    <w:p w14:paraId="321E039E" w14:textId="77777777" w:rsidR="006F77BA" w:rsidRDefault="00752BA4">
      <w:pPr>
        <w:pStyle w:val="Heading1"/>
      </w:pPr>
      <w:r>
        <w:lastRenderedPageBreak/>
        <w:t>8. Performance Evaluation</w:t>
      </w:r>
    </w:p>
    <w:p w14:paraId="447D8510" w14:textId="77777777" w:rsidR="006F77BA" w:rsidRDefault="00752BA4">
      <w:r>
        <w:t>The model is evaluated using comprehensive metrics for binary classification:</w:t>
      </w:r>
    </w:p>
    <w:p w14:paraId="1E66874A" w14:textId="77777777" w:rsidR="006F77BA" w:rsidRDefault="00752BA4">
      <w:r>
        <w:rPr>
          <w:b/>
        </w:rPr>
        <w:t>Threshold-Independe</w:t>
      </w:r>
      <w:r>
        <w:rPr>
          <w:b/>
        </w:rPr>
        <w:t>nt:</w:t>
      </w:r>
    </w:p>
    <w:p w14:paraId="5E60D881" w14:textId="77777777" w:rsidR="006F77BA" w:rsidRDefault="00752BA4">
      <w:pPr>
        <w:pStyle w:val="ListBullet"/>
      </w:pPr>
      <w:r>
        <w:t>AUROC (Area Under ROC Curve): Measures ranking quality</w:t>
      </w:r>
    </w:p>
    <w:p w14:paraId="445EB6A9" w14:textId="77777777" w:rsidR="006F77BA" w:rsidRDefault="00752BA4">
      <w:pPr>
        <w:pStyle w:val="ListBullet"/>
      </w:pPr>
      <w:r>
        <w:t>AUPRC (Area Under Precision-Recall Curve): Better for imbalanced data</w:t>
      </w:r>
    </w:p>
    <w:p w14:paraId="00925D85" w14:textId="77777777" w:rsidR="006F77BA" w:rsidRDefault="00752BA4">
      <w:r>
        <w:rPr>
          <w:b/>
        </w:rPr>
        <w:t xml:space="preserve">Threshold-Dependent </w:t>
      </w:r>
      <w:r>
        <w:t>(optimal threshold selected via Youden's J statistic):</w:t>
      </w:r>
    </w:p>
    <w:p w14:paraId="0A1A6EEB" w14:textId="77777777" w:rsidR="006F77BA" w:rsidRDefault="00752BA4">
      <w:pPr>
        <w:pStyle w:val="ListBullet"/>
      </w:pPr>
      <w:r>
        <w:t>Balanced Accuracy: (TPR + TNR)/2</w:t>
      </w:r>
    </w:p>
    <w:p w14:paraId="331DD84F" w14:textId="77777777" w:rsidR="006F77BA" w:rsidRDefault="00752BA4">
      <w:pPr>
        <w:pStyle w:val="ListBullet"/>
      </w:pPr>
      <w:r>
        <w:t xml:space="preserve">Matthews </w:t>
      </w:r>
      <w:r>
        <w:t>Correlation Coefficient: MCC = (TP·TN - FP·FN) / √((TP+FP)(TP+FN)(TN+FP)(TN+FN))</w:t>
      </w:r>
    </w:p>
    <w:p w14:paraId="1B0010C0" w14:textId="77777777" w:rsidR="006F77BA" w:rsidRDefault="00752BA4">
      <w:pPr>
        <w:pStyle w:val="ListBullet"/>
      </w:pPr>
      <w:r>
        <w:t>Cohen's Kappa: Measures inter-rater agreement beyond chance</w:t>
      </w:r>
    </w:p>
    <w:p w14:paraId="6C8F60DD" w14:textId="77777777" w:rsidR="006F77BA" w:rsidRDefault="00752BA4">
      <w:pPr>
        <w:pStyle w:val="ListBullet"/>
      </w:pPr>
      <w:r>
        <w:t>F1 Score: Harmonic mean of precision and recall</w:t>
      </w:r>
    </w:p>
    <w:p w14:paraId="5383EEF0" w14:textId="77777777" w:rsidR="006F77BA" w:rsidRDefault="00752BA4">
      <w:pPr>
        <w:pStyle w:val="ListBullet"/>
      </w:pPr>
      <w:r>
        <w:t>Informedness (Bookmaker Informedness): TPR + TNR - 1</w:t>
      </w:r>
    </w:p>
    <w:p w14:paraId="07725DF5" w14:textId="77777777" w:rsidR="006F77BA" w:rsidRDefault="00752BA4">
      <w:pPr>
        <w:pStyle w:val="ListBullet"/>
      </w:pPr>
      <w:r>
        <w:t>Diagnostic Odd</w:t>
      </w:r>
      <w:r>
        <w:t>s Ratio: DOR = (TP·TN) / (FP·FN)</w:t>
      </w:r>
    </w:p>
    <w:p w14:paraId="498B41A4" w14:textId="77777777" w:rsidR="006F77BA" w:rsidRDefault="00752BA4">
      <w:r>
        <w:br w:type="page"/>
      </w:r>
    </w:p>
    <w:p w14:paraId="7E620EE9" w14:textId="77777777" w:rsidR="006F77BA" w:rsidRDefault="00752BA4">
      <w:pPr>
        <w:pStyle w:val="Heading1"/>
      </w:pPr>
      <w:r>
        <w:lastRenderedPageBreak/>
        <w:t>9. Results Summary</w:t>
      </w:r>
    </w:p>
    <w:p w14:paraId="12E2F4C9" w14:textId="77777777" w:rsidR="006F77BA" w:rsidRDefault="00752BA4">
      <w:r>
        <w:t>The optimized model achieved state-of-the-art performance on both classification and regression tasks:</w:t>
      </w:r>
    </w:p>
    <w:p w14:paraId="27D58B7A" w14:textId="77777777" w:rsidR="006F77BA" w:rsidRDefault="00752BA4">
      <w:pPr>
        <w:pStyle w:val="Heading2"/>
      </w:pPr>
      <w:r>
        <w:t>9.1 Binary Classification Results</w:t>
      </w:r>
    </w:p>
    <w:p w14:paraId="46549399" w14:textId="77777777" w:rsidR="006F77BA" w:rsidRDefault="00752BA4">
      <w:r>
        <w:rPr>
          <w:b/>
        </w:rPr>
        <w:t>Best Configuration:</w:t>
      </w:r>
    </w:p>
    <w:p w14:paraId="35AF2AFA" w14:textId="77777777" w:rsidR="006F77BA" w:rsidRDefault="00752BA4">
      <w:pPr>
        <w:pStyle w:val="ListBullet"/>
      </w:pPr>
      <w:r>
        <w:t>Unfreeze layers: 5</w:t>
      </w:r>
    </w:p>
    <w:p w14:paraId="1C107CDC" w14:textId="77777777" w:rsidR="006F77BA" w:rsidRDefault="00752BA4">
      <w:pPr>
        <w:pStyle w:val="ListBullet"/>
      </w:pPr>
      <w:r>
        <w:t>Attention heads: 12</w:t>
      </w:r>
    </w:p>
    <w:p w14:paraId="3F92B4B3" w14:textId="77777777" w:rsidR="006F77BA" w:rsidRDefault="00752BA4">
      <w:pPr>
        <w:pStyle w:val="ListBullet"/>
      </w:pPr>
      <w:r>
        <w:t>Fusion</w:t>
      </w:r>
      <w:r>
        <w:t xml:space="preserve"> type: Bilinear</w:t>
      </w:r>
    </w:p>
    <w:p w14:paraId="7A2B1A61" w14:textId="77777777" w:rsidR="006F77BA" w:rsidRDefault="00752BA4">
      <w:pPr>
        <w:pStyle w:val="ListBullet"/>
      </w:pPr>
      <w:r>
        <w:t>Optimizer: RMSprop</w:t>
      </w:r>
    </w:p>
    <w:p w14:paraId="629FF5E5" w14:textId="77777777" w:rsidR="006F77BA" w:rsidRDefault="00752BA4">
      <w:pPr>
        <w:pStyle w:val="ListBullet"/>
      </w:pPr>
      <w:r>
        <w:t>Scheduler: OneCycleLR</w:t>
      </w:r>
    </w:p>
    <w:p w14:paraId="2DA9395E" w14:textId="77777777" w:rsidR="006F77BA" w:rsidRDefault="00752BA4">
      <w:pPr>
        <w:pStyle w:val="ListBullet"/>
      </w:pPr>
      <w:r>
        <w:t>Dropout: 0.30</w:t>
      </w:r>
    </w:p>
    <w:p w14:paraId="500AA98F" w14:textId="77777777" w:rsidR="006F77BA" w:rsidRDefault="00752BA4">
      <w:pPr>
        <w:pStyle w:val="ListBullet"/>
      </w:pPr>
      <w:r>
        <w:t>Batch size: 32 with gradient accumulation (2 steps)</w:t>
      </w:r>
    </w:p>
    <w:p w14:paraId="4417A7B1" w14:textId="77777777" w:rsidR="006F77BA" w:rsidRDefault="00752BA4">
      <w:r>
        <w:rPr>
          <w:b/>
        </w:rPr>
        <w:t>Classification Performance Metrics:</w:t>
      </w:r>
    </w:p>
    <w:p w14:paraId="5A891BD9" w14:textId="77777777" w:rsidR="006F77BA" w:rsidRDefault="00752BA4">
      <w:pPr>
        <w:pStyle w:val="ListBullet"/>
      </w:pPr>
      <w:r>
        <w:t>AUROC: 95.39%</w:t>
      </w:r>
    </w:p>
    <w:p w14:paraId="58FE38E9" w14:textId="77777777" w:rsidR="006F77BA" w:rsidRDefault="00752BA4">
      <w:pPr>
        <w:pStyle w:val="ListBullet"/>
      </w:pPr>
      <w:r>
        <w:t>Balanced Accuracy: 92.01%</w:t>
      </w:r>
    </w:p>
    <w:p w14:paraId="2BDA1DC2" w14:textId="77777777" w:rsidR="006F77BA" w:rsidRDefault="00752BA4">
      <w:pPr>
        <w:pStyle w:val="ListBullet"/>
      </w:pPr>
      <w:r>
        <w:t>Precision: 97.12%</w:t>
      </w:r>
    </w:p>
    <w:p w14:paraId="69B47085" w14:textId="77777777" w:rsidR="006F77BA" w:rsidRDefault="00752BA4">
      <w:pPr>
        <w:pStyle w:val="ListBullet"/>
      </w:pPr>
      <w:r>
        <w:t>Recall: 96.24%</w:t>
      </w:r>
    </w:p>
    <w:p w14:paraId="4A4D7E60" w14:textId="77777777" w:rsidR="006F77BA" w:rsidRDefault="00752BA4">
      <w:pPr>
        <w:pStyle w:val="ListBullet"/>
      </w:pPr>
      <w:r>
        <w:t>F1-Score: 94.60%</w:t>
      </w:r>
    </w:p>
    <w:p w14:paraId="19F5FD79" w14:textId="77777777" w:rsidR="006F77BA" w:rsidRDefault="00752BA4">
      <w:pPr>
        <w:pStyle w:val="ListBullet"/>
      </w:pPr>
      <w:r>
        <w:t>Matthew</w:t>
      </w:r>
      <w:r>
        <w:t>s Correlation Coefficient: 0.8281</w:t>
      </w:r>
    </w:p>
    <w:p w14:paraId="0D09C135" w14:textId="77777777" w:rsidR="006F77BA" w:rsidRDefault="00752BA4">
      <w:r>
        <w:t>These results demonstrate exceptional discriminative ability in predicting active vs. inactive compounds, with balanced performance across both classes as evidenced by the high balanced accuracy.</w:t>
      </w:r>
    </w:p>
    <w:p w14:paraId="4A45D536" w14:textId="77777777" w:rsidR="006F77BA" w:rsidRDefault="00752BA4">
      <w:pPr>
        <w:pStyle w:val="Heading2"/>
      </w:pPr>
      <w:r>
        <w:t>9.2 Continuous Bioactivity</w:t>
      </w:r>
      <w:r>
        <w:t xml:space="preserve"> Regression Results</w:t>
      </w:r>
    </w:p>
    <w:p w14:paraId="741152FA" w14:textId="77777777" w:rsidR="006F77BA" w:rsidRDefault="00752BA4">
      <w:r>
        <w:t>The model architecture was adapted for regression tasks by replacing the binary classification head with a linear regression output and using Mean Squared Error (MSE) loss instead of weighted binary cross-entropy.</w:t>
      </w:r>
    </w:p>
    <w:p w14:paraId="57A94345" w14:textId="77777777" w:rsidR="006F77BA" w:rsidRDefault="00752BA4">
      <w:r>
        <w:rPr>
          <w:b/>
        </w:rPr>
        <w:t xml:space="preserve">Regression </w:t>
      </w:r>
      <w:r>
        <w:rPr>
          <w:b/>
        </w:rPr>
        <w:t>Performance Metrics:</w:t>
      </w:r>
    </w:p>
    <w:p w14:paraId="1386910D" w14:textId="77777777" w:rsidR="006F77BA" w:rsidRDefault="00752BA4">
      <w:pPr>
        <w:pStyle w:val="ListBullet"/>
      </w:pPr>
      <w:r>
        <w:t>R² Score: 0.7006 (70.06% variance explained)</w:t>
      </w:r>
    </w:p>
    <w:p w14:paraId="2C77512D" w14:textId="77777777" w:rsidR="006F77BA" w:rsidRDefault="00752BA4">
      <w:pPr>
        <w:pStyle w:val="ListBullet"/>
      </w:pPr>
      <w:r>
        <w:t>Root Mean Squared Error (RMSE): 0.7055</w:t>
      </w:r>
    </w:p>
    <w:p w14:paraId="787200B0" w14:textId="77777777" w:rsidR="006F77BA" w:rsidRDefault="00752BA4">
      <w:pPr>
        <w:pStyle w:val="ListBullet"/>
      </w:pPr>
      <w:r>
        <w:t>Mean Absolute Error (MAE): 0.4932</w:t>
      </w:r>
    </w:p>
    <w:p w14:paraId="48915BDE" w14:textId="77777777" w:rsidR="006F77BA" w:rsidRDefault="00752BA4">
      <w:pPr>
        <w:pStyle w:val="ListBullet"/>
      </w:pPr>
      <w:r>
        <w:t>Pearson Correlation: 0.837 (strong positive correlation)</w:t>
      </w:r>
    </w:p>
    <w:p w14:paraId="0B7E3E46" w14:textId="77777777" w:rsidR="006F77BA" w:rsidRDefault="00752BA4">
      <w:r>
        <w:t>The regression model successfully captures continuous bioact</w:t>
      </w:r>
      <w:r>
        <w:t xml:space="preserve">ivity values (pIC50/pKi), explaining over 70% of the variance in the data. The low MAE indicates that predictions </w:t>
      </w:r>
      <w:r>
        <w:lastRenderedPageBreak/>
        <w:t>are typically within ~0.5 log units of the true bioactivity values, which is considered excellent for molecular property prediction tasks.</w:t>
      </w:r>
    </w:p>
    <w:p w14:paraId="0527C91E" w14:textId="77777777" w:rsidR="006F77BA" w:rsidRDefault="00752BA4">
      <w:pPr>
        <w:pStyle w:val="Heading2"/>
      </w:pPr>
      <w:r>
        <w:t>9.3 Comparison with Baseline Methods</w:t>
      </w:r>
    </w:p>
    <w:p w14:paraId="625B3486" w14:textId="77777777" w:rsidR="006F77BA" w:rsidRDefault="00752BA4">
      <w:r>
        <w:t>Our multimodal architecture significantly outperforms classical machine learning baselines:</w:t>
      </w:r>
    </w:p>
    <w:tbl>
      <w:tblPr>
        <w:tblStyle w:val="LightGrid-Accent1"/>
        <w:tblW w:w="0" w:type="auto"/>
        <w:tblLook w:val="04A0" w:firstRow="1" w:lastRow="0" w:firstColumn="1" w:lastColumn="0" w:noHBand="0" w:noVBand="1"/>
      </w:tblPr>
      <w:tblGrid>
        <w:gridCol w:w="2880"/>
        <w:gridCol w:w="2880"/>
        <w:gridCol w:w="2880"/>
      </w:tblGrid>
      <w:tr w:rsidR="006F77BA" w14:paraId="40342C0D" w14:textId="77777777" w:rsidTr="006F7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AF476" w14:textId="77777777" w:rsidR="006F77BA" w:rsidRDefault="00752BA4">
            <w:r>
              <w:t>Model</w:t>
            </w:r>
          </w:p>
        </w:tc>
        <w:tc>
          <w:tcPr>
            <w:tcW w:w="2880" w:type="dxa"/>
          </w:tcPr>
          <w:p w14:paraId="39812F68" w14:textId="77777777" w:rsidR="006F77BA" w:rsidRDefault="00752BA4">
            <w:pPr>
              <w:cnfStyle w:val="100000000000" w:firstRow="1" w:lastRow="0" w:firstColumn="0" w:lastColumn="0" w:oddVBand="0" w:evenVBand="0" w:oddHBand="0" w:evenHBand="0" w:firstRowFirstColumn="0" w:firstRowLastColumn="0" w:lastRowFirstColumn="0" w:lastRowLastColumn="0"/>
            </w:pPr>
            <w:r>
              <w:t>Task</w:t>
            </w:r>
          </w:p>
        </w:tc>
        <w:tc>
          <w:tcPr>
            <w:tcW w:w="2880" w:type="dxa"/>
          </w:tcPr>
          <w:p w14:paraId="2C0468C6" w14:textId="77777777" w:rsidR="006F77BA" w:rsidRDefault="00752BA4">
            <w:pPr>
              <w:cnfStyle w:val="100000000000" w:firstRow="1" w:lastRow="0" w:firstColumn="0" w:lastColumn="0" w:oddVBand="0" w:evenVBand="0" w:oddHBand="0" w:evenHBand="0" w:firstRowFirstColumn="0" w:firstRowLastColumn="0" w:lastRowFirstColumn="0" w:lastRowLastColumn="0"/>
            </w:pPr>
            <w:r>
              <w:t>Best Metric</w:t>
            </w:r>
          </w:p>
        </w:tc>
      </w:tr>
      <w:tr w:rsidR="006F77BA" w14:paraId="02B77B7C"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ACA70" w14:textId="77777777" w:rsidR="006F77BA" w:rsidRDefault="00752BA4">
            <w:r>
              <w:t>FineTunedBERTaECFP (Ours)</w:t>
            </w:r>
          </w:p>
        </w:tc>
        <w:tc>
          <w:tcPr>
            <w:tcW w:w="2880" w:type="dxa"/>
          </w:tcPr>
          <w:p w14:paraId="6384EAC0" w14:textId="77777777" w:rsidR="006F77BA" w:rsidRDefault="00752BA4">
            <w:pPr>
              <w:cnfStyle w:val="000000100000" w:firstRow="0" w:lastRow="0" w:firstColumn="0" w:lastColumn="0" w:oddVBand="0" w:evenVBand="0" w:oddHBand="1" w:evenHBand="0" w:firstRowFirstColumn="0" w:firstRowLastColumn="0" w:lastRowFirstColumn="0" w:lastRowLastColumn="0"/>
            </w:pPr>
            <w:r>
              <w:t>Classification</w:t>
            </w:r>
          </w:p>
        </w:tc>
        <w:tc>
          <w:tcPr>
            <w:tcW w:w="2880" w:type="dxa"/>
          </w:tcPr>
          <w:p w14:paraId="7D2EAD33" w14:textId="77777777" w:rsidR="006F77BA" w:rsidRDefault="00752BA4">
            <w:pPr>
              <w:cnfStyle w:val="000000100000" w:firstRow="0" w:lastRow="0" w:firstColumn="0" w:lastColumn="0" w:oddVBand="0" w:evenVBand="0" w:oddHBand="1" w:evenHBand="0" w:firstRowFirstColumn="0" w:firstRowLastColumn="0" w:lastRowFirstColumn="0" w:lastRowLastColumn="0"/>
            </w:pPr>
            <w:r>
              <w:t>AUROC: 95.39%</w:t>
            </w:r>
          </w:p>
        </w:tc>
      </w:tr>
      <w:tr w:rsidR="006F77BA" w14:paraId="087DBCF3"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9048F" w14:textId="77777777" w:rsidR="006F77BA" w:rsidRDefault="00752BA4">
            <w:r>
              <w:t>Random Forest</w:t>
            </w:r>
          </w:p>
        </w:tc>
        <w:tc>
          <w:tcPr>
            <w:tcW w:w="2880" w:type="dxa"/>
          </w:tcPr>
          <w:p w14:paraId="7900CAD9" w14:textId="77777777" w:rsidR="006F77BA" w:rsidRDefault="00752BA4">
            <w:pPr>
              <w:cnfStyle w:val="000000010000" w:firstRow="0" w:lastRow="0" w:firstColumn="0" w:lastColumn="0" w:oddVBand="0" w:evenVBand="0" w:oddHBand="0" w:evenHBand="1" w:firstRowFirstColumn="0" w:firstRowLastColumn="0" w:lastRowFirstColumn="0" w:lastRowLastColumn="0"/>
            </w:pPr>
            <w:r>
              <w:t>Classification</w:t>
            </w:r>
          </w:p>
        </w:tc>
        <w:tc>
          <w:tcPr>
            <w:tcW w:w="2880" w:type="dxa"/>
          </w:tcPr>
          <w:p w14:paraId="2E72E311" w14:textId="77777777" w:rsidR="006F77BA" w:rsidRDefault="00752BA4">
            <w:pPr>
              <w:cnfStyle w:val="000000010000" w:firstRow="0" w:lastRow="0" w:firstColumn="0" w:lastColumn="0" w:oddVBand="0" w:evenVBand="0" w:oddHBand="0" w:evenHBand="1" w:firstRowFirstColumn="0" w:firstRowLastColumn="0" w:lastRowFirstColumn="0" w:lastRowLastColumn="0"/>
            </w:pPr>
            <w:r>
              <w:t>AUROC: 89.90%</w:t>
            </w:r>
          </w:p>
        </w:tc>
      </w:tr>
      <w:tr w:rsidR="006F77BA" w14:paraId="209A4909" w14:textId="77777777" w:rsidTr="006F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66B7A" w14:textId="77777777" w:rsidR="006F77BA" w:rsidRDefault="00752BA4">
            <w:r>
              <w:t>XGB</w:t>
            </w:r>
            <w:r>
              <w:t>oost</w:t>
            </w:r>
          </w:p>
        </w:tc>
        <w:tc>
          <w:tcPr>
            <w:tcW w:w="2880" w:type="dxa"/>
          </w:tcPr>
          <w:p w14:paraId="0915FFD0" w14:textId="77777777" w:rsidR="006F77BA" w:rsidRDefault="00752BA4">
            <w:pPr>
              <w:cnfStyle w:val="000000100000" w:firstRow="0" w:lastRow="0" w:firstColumn="0" w:lastColumn="0" w:oddVBand="0" w:evenVBand="0" w:oddHBand="1" w:evenHBand="0" w:firstRowFirstColumn="0" w:firstRowLastColumn="0" w:lastRowFirstColumn="0" w:lastRowLastColumn="0"/>
            </w:pPr>
            <w:r>
              <w:t>Classification</w:t>
            </w:r>
          </w:p>
        </w:tc>
        <w:tc>
          <w:tcPr>
            <w:tcW w:w="2880" w:type="dxa"/>
          </w:tcPr>
          <w:p w14:paraId="2C0395E5" w14:textId="77777777" w:rsidR="006F77BA" w:rsidRDefault="00752BA4">
            <w:pPr>
              <w:cnfStyle w:val="000000100000" w:firstRow="0" w:lastRow="0" w:firstColumn="0" w:lastColumn="0" w:oddVBand="0" w:evenVBand="0" w:oddHBand="1" w:evenHBand="0" w:firstRowFirstColumn="0" w:firstRowLastColumn="0" w:lastRowFirstColumn="0" w:lastRowLastColumn="0"/>
            </w:pPr>
            <w:r>
              <w:t>AUROC: ~88%</w:t>
            </w:r>
          </w:p>
        </w:tc>
      </w:tr>
      <w:tr w:rsidR="006F77BA" w14:paraId="0EC1F279" w14:textId="77777777" w:rsidTr="006F77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0A5C0" w14:textId="77777777" w:rsidR="006F77BA" w:rsidRDefault="00752BA4">
            <w:r>
              <w:t>Logistic Regression</w:t>
            </w:r>
          </w:p>
        </w:tc>
        <w:tc>
          <w:tcPr>
            <w:tcW w:w="2880" w:type="dxa"/>
          </w:tcPr>
          <w:p w14:paraId="00139B88" w14:textId="77777777" w:rsidR="006F77BA" w:rsidRDefault="00752BA4">
            <w:pPr>
              <w:cnfStyle w:val="000000010000" w:firstRow="0" w:lastRow="0" w:firstColumn="0" w:lastColumn="0" w:oddVBand="0" w:evenVBand="0" w:oddHBand="0" w:evenHBand="1" w:firstRowFirstColumn="0" w:firstRowLastColumn="0" w:lastRowFirstColumn="0" w:lastRowLastColumn="0"/>
            </w:pPr>
            <w:r>
              <w:t>Classification</w:t>
            </w:r>
          </w:p>
        </w:tc>
        <w:tc>
          <w:tcPr>
            <w:tcW w:w="2880" w:type="dxa"/>
          </w:tcPr>
          <w:p w14:paraId="0B426FA6" w14:textId="77777777" w:rsidR="006F77BA" w:rsidRDefault="00752BA4">
            <w:pPr>
              <w:cnfStyle w:val="000000010000" w:firstRow="0" w:lastRow="0" w:firstColumn="0" w:lastColumn="0" w:oddVBand="0" w:evenVBand="0" w:oddHBand="0" w:evenHBand="1" w:firstRowFirstColumn="0" w:firstRowLastColumn="0" w:lastRowFirstColumn="0" w:lastRowLastColumn="0"/>
            </w:pPr>
            <w:r>
              <w:t>AUROC: 72.43%</w:t>
            </w:r>
          </w:p>
        </w:tc>
      </w:tr>
    </w:tbl>
    <w:p w14:paraId="417FD1CF" w14:textId="77777777" w:rsidR="006F77BA" w:rsidRDefault="00752BA4">
      <w:r>
        <w:br/>
        <w:t xml:space="preserve">The improvement of ~5.5% AUROC over Random Forest and ~7.4% over XGBoost demonstrates the value of leveraging pretrained molecular transformers and multimodal fusion </w:t>
      </w:r>
      <w:r>
        <w:t>strategies.</w:t>
      </w:r>
    </w:p>
    <w:p w14:paraId="5FA0CF47" w14:textId="77777777" w:rsidR="006F77BA" w:rsidRDefault="00752BA4">
      <w:pPr>
        <w:pStyle w:val="Heading1"/>
      </w:pPr>
      <w:r>
        <w:t>10. Conclusion</w:t>
      </w:r>
    </w:p>
    <w:p w14:paraId="373CBFB2" w14:textId="77777777" w:rsidR="006F77BA" w:rsidRDefault="00752BA4">
      <w:r>
        <w:t>The FineTunedBERTaECFP model demonstrates the effectiveness of multimodal learning for molecular bioactivity prediction across both classification and regression tasks. By integrating complementary molecular representations (SMIL</w:t>
      </w:r>
      <w:r>
        <w:t>ES sequences, ECFP fingerprints, and physicochemical descriptors) through learned attention mechanisms and adaptive fusion strategies, the model achieves robust performance that significantly exceeds single-modality approaches and classical machine learnin</w:t>
      </w:r>
      <w:r>
        <w:t>g baselines.</w:t>
      </w:r>
    </w:p>
    <w:p w14:paraId="3092CE88" w14:textId="77777777" w:rsidR="006F77BA" w:rsidRDefault="00752BA4">
      <w:r>
        <w:t>For binary classification of active vs. inactive compounds, the model achieves 95.39% AUROC and 92.01% balanced accuracy, representing a substantial improvement over Random Forest (89.90% AUROC) and XGBoost (~88% AUROC). For continuous bioacti</w:t>
      </w:r>
      <w:r>
        <w:t>vity prediction, the model explains 70% of variance (R²=0.7006) with RMSE of 0.71, demonstrating strong predictive capability across the full range of bioactivity values.</w:t>
      </w:r>
    </w:p>
    <w:p w14:paraId="0B09FA19" w14:textId="77777777" w:rsidR="006F77BA" w:rsidRDefault="00752BA4">
      <w:r>
        <w:t>Key innovations include: (1) selective fine-tuning of the pretrained IBM MoLFormer-XL</w:t>
      </w:r>
      <w:r>
        <w:t xml:space="preserve"> transformer, enabling task-specific adaptation while preserving general chemical knowledge; (2) cross-modal attention mechanisms that allow structural features (ECFP) and physicochemical properties to dynamically attend to relevant aspects of the SMILES r</w:t>
      </w:r>
      <w:r>
        <w:t>epresentation; (3) flexible fusion strategies (concatenation, gated, bilinear) that can be optimized for different datasets; and (4) systematic hyperparameter optimization using Optuna with TPE sampling and early pruning across 50+ trials.</w:t>
      </w:r>
    </w:p>
    <w:p w14:paraId="18CC3786" w14:textId="68FC5681" w:rsidR="006F77BA" w:rsidRDefault="00752BA4">
      <w:r>
        <w:lastRenderedPageBreak/>
        <w:t>These architectu</w:t>
      </w:r>
      <w:r>
        <w:t>ral choices enable the model to capture complex structure-activity relationships essential for accurate bioactivity prediction. The strong performance on both classification and regression tasks suggests that the learned representations are robust and gene</w:t>
      </w:r>
      <w:r>
        <w:t>ralizable. Future work could explore: (1) incorporating 3D conformational information, (2) multi-task learning across multiple bioactivity endpoints simultaneously, (3) uncertainty quantification for more reliable predictions in drug discovery pipelines, a</w:t>
      </w:r>
      <w:r>
        <w:t>nd (4) interpretability methods to identify key molecular features driving predictions.</w:t>
      </w:r>
    </w:p>
    <w:p w14:paraId="338F7372" w14:textId="214CBB6D" w:rsidR="004E59D4" w:rsidRDefault="004E59D4"/>
    <w:p w14:paraId="423BB63C" w14:textId="77777777" w:rsidR="00752BA4" w:rsidRDefault="00752BA4">
      <w:r>
        <w:rPr>
          <w:noProof/>
        </w:rPr>
        <w:lastRenderedPageBreak/>
        <w:drawing>
          <wp:inline distT="0" distB="0" distL="0" distR="0" wp14:anchorId="2E360939" wp14:editId="5A64E574">
            <wp:extent cx="4644249" cy="77724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lformer_ecfp_architecture_v3.svg"/>
                    <pic:cNvPicPr/>
                  </pic:nvPicPr>
                  <pic:blipFill>
                    <a:blip r:embed="rId6">
                      <a:extLst>
                        <a:ext uri="{96DAC541-7B7A-43D3-8B79-37D633B846F1}">
                          <asvg:svgBlip xmlns:asvg="http://schemas.microsoft.com/office/drawing/2016/SVG/main" r:embed="rId7"/>
                        </a:ext>
                      </a:extLst>
                    </a:blip>
                    <a:stretch>
                      <a:fillRect/>
                    </a:stretch>
                  </pic:blipFill>
                  <pic:spPr>
                    <a:xfrm>
                      <a:off x="0" y="0"/>
                      <a:ext cx="4645301" cy="7774161"/>
                    </a:xfrm>
                    <a:prstGeom prst="rect">
                      <a:avLst/>
                    </a:prstGeom>
                  </pic:spPr>
                </pic:pic>
              </a:graphicData>
            </a:graphic>
          </wp:inline>
        </w:drawing>
      </w:r>
    </w:p>
    <w:p w14:paraId="50C097F6" w14:textId="2D71D582" w:rsidR="00752BA4" w:rsidRDefault="00752BA4">
      <w:r>
        <w:t xml:space="preserve">                                       Fig-1.  Architectural Diagram</w:t>
      </w:r>
    </w:p>
    <w:sectPr w:rsidR="00752B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9AF"/>
    <w:rsid w:val="0029639D"/>
    <w:rsid w:val="00326F90"/>
    <w:rsid w:val="004E59D4"/>
    <w:rsid w:val="006F77BA"/>
    <w:rsid w:val="00752BA4"/>
    <w:rsid w:val="007B66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8FB2E"/>
  <w14:defaultImageDpi w14:val="300"/>
  <w15:docId w15:val="{41951058-F29A-4097-B7AB-321F738D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7B7A2-B58A-4933-AF27-AEC890C19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2975</Words>
  <Characters>16960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era</cp:lastModifiedBy>
  <cp:revision>4</cp:revision>
  <dcterms:created xsi:type="dcterms:W3CDTF">2013-12-23T23:15:00Z</dcterms:created>
  <dcterms:modified xsi:type="dcterms:W3CDTF">2026-05-14T15:22:00Z</dcterms:modified>
  <cp:category/>
</cp:coreProperties>
</file>