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6E08D9" w14:textId="77777777" w:rsidR="00E735DE" w:rsidRDefault="00EB2DDD">
      <w:pPr>
        <w:pBdr>
          <w:top w:val="single" w:sz="4" w:space="0" w:color="000000"/>
          <w:left w:val="single" w:sz="4" w:space="0" w:color="000000"/>
          <w:bottom w:val="single" w:sz="4" w:space="0" w:color="000000"/>
          <w:right w:val="single" w:sz="4" w:space="0" w:color="000000"/>
        </w:pBdr>
        <w:shd w:val="clear" w:color="auto" w:fill="F2F2F2"/>
        <w:spacing w:before="120" w:after="240" w:line="276" w:lineRule="auto"/>
      </w:pPr>
      <w:r>
        <w:rPr>
          <w:i/>
          <w:iCs/>
          <w:color w:val="404040"/>
          <w:sz w:val="20"/>
          <w:szCs w:val="20"/>
        </w:rPr>
        <w:t xml:space="preserve">Editorial note: this excerpt covers Methodology (§3) and Results (§4) only, numbered to follow an assumed §1 Introduction / §2 Dataset (previously completed: 6 descriptors — 4 Lipinski + 2 Veber, NumHAcceptors retained). Renumber to match the manuscript's </w:t>
      </w:r>
      <w:r>
        <w:rPr>
          <w:i/>
          <w:iCs/>
          <w:color w:val="404040"/>
          <w:sz w:val="20"/>
          <w:szCs w:val="20"/>
        </w:rPr>
        <w:t>final scheme. All four source files (drafted methodology PDF, architecture diagram, implementation notebook, training/evaluation log) were reconciled; discrepancies between the drafted PDF's stated defaults and the notebook's actual hyperparameter-search o</w:t>
      </w:r>
      <w:r>
        <w:rPr>
          <w:i/>
          <w:iCs/>
          <w:color w:val="404040"/>
          <w:sz w:val="20"/>
          <w:szCs w:val="20"/>
        </w:rPr>
        <w:t>utcome are flagged explicitly in §3.7 and Table 1 rather than silently resolved.</w:t>
      </w:r>
    </w:p>
    <w:p w14:paraId="1756142C" w14:textId="77777777" w:rsidR="00E735DE" w:rsidRDefault="00EB2DDD">
      <w:pPr>
        <w:pStyle w:val="Heading1"/>
        <w:spacing w:before="480" w:after="240" w:line="360" w:lineRule="auto"/>
      </w:pPr>
      <w:r>
        <w:rPr>
          <w:b/>
          <w:bCs/>
          <w:color w:val="000000"/>
          <w:sz w:val="30"/>
          <w:szCs w:val="30"/>
        </w:rPr>
        <w:t>3. Methodology</w:t>
      </w:r>
    </w:p>
    <w:p w14:paraId="5C509D52" w14:textId="77777777" w:rsidR="00E735DE" w:rsidRDefault="00EB2DDD">
      <w:pPr>
        <w:pStyle w:val="Heading2"/>
        <w:spacing w:before="360" w:after="200" w:line="360" w:lineRule="auto"/>
      </w:pPr>
      <w:r>
        <w:rPr>
          <w:b/>
          <w:bCs/>
          <w:color w:val="000000"/>
        </w:rPr>
        <w:t>3.1 Overview</w:t>
      </w:r>
    </w:p>
    <w:p w14:paraId="1BB03B9E" w14:textId="77777777" w:rsidR="00E735DE" w:rsidRDefault="00EB2DDD">
      <w:pPr>
        <w:spacing w:after="240" w:line="480" w:lineRule="auto"/>
      </w:pPr>
      <w:r>
        <w:rPr>
          <w:color w:val="000000"/>
        </w:rPr>
        <w:t xml:space="preserve">The proposed architecture, </w:t>
      </w:r>
      <w:r>
        <w:rPr>
          <w:i/>
          <w:iCs/>
          <w:color w:val="000000"/>
        </w:rPr>
        <w:t>MoLFormer-Multimodal v3</w:t>
      </w:r>
      <w:r>
        <w:rPr>
          <w:color w:val="000000"/>
        </w:rPr>
        <w:t>, classifies molecules as active or inactive by fusing four complementary molecular representatio</w:t>
      </w:r>
      <w:r>
        <w:rPr>
          <w:color w:val="000000"/>
        </w:rPr>
        <w:t>ns — a SMILES-derived contextual embedding, an extended-connectivity fingerprint (ECFP), a MACCS structural-key fingerprint, and a panel of RDKit physicochemical descriptors — through a modality-aware cross-modal transformer and a per-modality gated fusion</w:t>
      </w:r>
      <w:r>
        <w:rPr>
          <w:color w:val="000000"/>
        </w:rPr>
        <w:t xml:space="preserve"> mechanism. The rationale for multimodal fusion is that each representation encodes information the others do not: the SMILES transformer captures sequential and contextual dependencies (e.g., long-range aromaticity and ring-closure relationships) that are</w:t>
      </w:r>
      <w:r>
        <w:rPr>
          <w:color w:val="000000"/>
        </w:rPr>
        <w:t xml:space="preserve"> difficult to express as fixed-length fingerprints; ECFP encodes local circular substructure neighbourhoods at a resolution fingerprints are specifically designed for; MACCS encodes a fixed dictionary of predefined pharmacophoric and functional-group patte</w:t>
      </w:r>
      <w:r>
        <w:rPr>
          <w:color w:val="000000"/>
        </w:rPr>
        <w:t>rns; and the descriptor panel (Section 2) encodes global, rule-based physicochemical properties (e.g., molecular weight, lipophilicity) that are not directly recoverable from local substructure encodings. No single modality dominates the others a priori, m</w:t>
      </w:r>
      <w:r>
        <w:rPr>
          <w:color w:val="000000"/>
        </w:rPr>
        <w:t>otivating a fusion mechanism — detailed in §3.4–§3.5 — that lets the model learn, per input, how much to weight each source.</w:t>
      </w:r>
    </w:p>
    <w:p w14:paraId="52EBD44B" w14:textId="77777777" w:rsidR="00E735DE" w:rsidRDefault="00EB2DDD">
      <w:pPr>
        <w:spacing w:after="240" w:line="480" w:lineRule="auto"/>
      </w:pPr>
      <w:r>
        <w:rPr>
          <w:color w:val="000000"/>
        </w:rPr>
        <w:t>The implementation notebook documents this v3 architecture as the third of three iterations developed for this task: an initial sin</w:t>
      </w:r>
      <w:r>
        <w:rPr>
          <w:color w:val="000000"/>
        </w:rPr>
        <w:t xml:space="preserve">gle cross-attention model over SMILES, ECFP, and </w:t>
      </w:r>
      <w:r>
        <w:rPr>
          <w:color w:val="000000"/>
        </w:rPr>
        <w:lastRenderedPageBreak/>
        <w:t>descriptors (</w:t>
      </w:r>
      <w:r>
        <w:rPr>
          <w:i/>
          <w:iCs/>
          <w:color w:val="000000"/>
        </w:rPr>
        <w:t>FineTunedBERTaECFP</w:t>
      </w:r>
      <w:r>
        <w:rPr>
          <w:color w:val="000000"/>
        </w:rPr>
        <w:t>); a second iteration (</w:t>
      </w:r>
      <w:r>
        <w:rPr>
          <w:i/>
          <w:iCs/>
          <w:color w:val="000000"/>
        </w:rPr>
        <w:t>V2</w:t>
      </w:r>
      <w:r>
        <w:rPr>
          <w:color w:val="000000"/>
        </w:rPr>
        <w:t>) that added MACCS keys as a fourth modality, replaced single-layer cross-attention with a symmetric Pre-LN cross-modal transformer, and introduced att</w:t>
      </w:r>
      <w:r>
        <w:rPr>
          <w:color w:val="000000"/>
        </w:rPr>
        <w:t>ention-based SMILES pooling and focal loss; and the present v3, which the notebook's inline documentation records as adding (i) multi-layer weighted BERT pooling over the top K hidden states rather than the last layer alone, (ii) learnable modality-type em</w:t>
      </w:r>
      <w:r>
        <w:rPr>
          <w:color w:val="000000"/>
        </w:rPr>
        <w:t xml:space="preserve">beddings (absent in V2) so that self-attention can distinguish which token belongs to which modality, (iii) Xavier-uniform initialisation of these type embeddings to match the scale of the LayerNorm-normalised projections, (iv) LayerNorm placed after each </w:t>
      </w:r>
      <w:r>
        <w:rPr>
          <w:color w:val="000000"/>
        </w:rPr>
        <w:t>GELU stage in the modality projections (rather than before) for the same scale-matching reason, (v) LayerNorm inserted before the fusion gate's sigmoid to prevent saturation, (vi) attention-masked mean pooling (excluding padding tokens), and (vii) a per-mo</w:t>
      </w:r>
      <w:r>
        <w:rPr>
          <w:color w:val="000000"/>
        </w:rPr>
        <w:t>dality, per-dimension gate (590K parameters) replacing V2's single gate computed over the full concatenation (2.36M parameters). No quantitative ablation isolating the marginal contribution of each change is present in the provided files; a controlled V1-v</w:t>
      </w:r>
      <w:r>
        <w:rPr>
          <w:color w:val="000000"/>
        </w:rPr>
        <w:t>s-V2-vs-V3 comparison on a common held-out set would substantiate this progression empirically and is suggested as an addition rather than reported here.</w:t>
      </w:r>
    </w:p>
    <w:p w14:paraId="3C3C2E6B" w14:textId="77777777" w:rsidR="00E735DE" w:rsidRDefault="00EB2DDD">
      <w:pPr>
        <w:pStyle w:val="Heading2"/>
        <w:spacing w:before="360" w:after="200" w:line="360" w:lineRule="auto"/>
      </w:pPr>
      <w:r>
        <w:rPr>
          <w:b/>
          <w:bCs/>
          <w:color w:val="000000"/>
        </w:rPr>
        <w:t>3.2 Molecular Representation and Input Modalities</w:t>
      </w:r>
    </w:p>
    <w:p w14:paraId="6BCD8B4C" w14:textId="77777777" w:rsidR="00E735DE" w:rsidRDefault="00EB2DDD">
      <w:pPr>
        <w:spacing w:after="240" w:line="480" w:lineRule="auto"/>
      </w:pPr>
      <w:r>
        <w:rPr>
          <w:color w:val="000000"/>
        </w:rPr>
        <w:t xml:space="preserve">Given a molecule with canonical SMILES string, four </w:t>
      </w:r>
      <w:r>
        <w:rPr>
          <w:color w:val="000000"/>
        </w:rPr>
        <w:t>inputs are prepared: (i) the SMILES string, tokenised to a maximum sequence length of 512 tokens for a pre-trained transformer encoder; (ii) a Morgan (ECFP) fingerprint of radius 2 and length F₁ = 1024 bits; (iii) a MACCS structural-key fingerprint of leng</w:t>
      </w:r>
      <w:r>
        <w:rPr>
          <w:color w:val="000000"/>
        </w:rPr>
        <w:t xml:space="preserve">th F₂ = 167 bits; and (iv) a standardised vector of F₃ = 6 RDKit physicochemical descriptors (molecular weight, LogP, hydrogen-bond donor count, hydrogen-bond acceptor count, topological polar surface area, and rotatable-bond count — the </w:t>
      </w:r>
      <w:r>
        <w:rPr>
          <w:color w:val="000000"/>
        </w:rPr>
        <w:lastRenderedPageBreak/>
        <w:t>Lipinski/Veber pan</w:t>
      </w:r>
      <w:r>
        <w:rPr>
          <w:color w:val="000000"/>
        </w:rPr>
        <w:t>el established in the Dataset section), z-scored with a scaler fit on the training partition only. These four inputs are encoded independently before being brought into a shared representation space (§3.3–§3.4).</w:t>
      </w:r>
    </w:p>
    <w:p w14:paraId="4765C6F0" w14:textId="77777777" w:rsidR="00E735DE" w:rsidRDefault="00EB2DDD">
      <w:pPr>
        <w:pStyle w:val="Heading2"/>
        <w:spacing w:before="360" w:after="200" w:line="360" w:lineRule="auto"/>
      </w:pPr>
      <w:r>
        <w:rPr>
          <w:b/>
          <w:bCs/>
          <w:color w:val="000000"/>
        </w:rPr>
        <w:t>3.3 Contextual SMILES Encoding via Multi-Lay</w:t>
      </w:r>
      <w:r>
        <w:rPr>
          <w:b/>
          <w:bCs/>
          <w:color w:val="000000"/>
        </w:rPr>
        <w:t>er Pooling</w:t>
      </w:r>
    </w:p>
    <w:p w14:paraId="268DC76C" w14:textId="77777777" w:rsidR="00E735DE" w:rsidRDefault="00EB2DDD">
      <w:pPr>
        <w:spacing w:after="240" w:line="480" w:lineRule="auto"/>
      </w:pPr>
      <w:r>
        <w:rPr>
          <w:color w:val="000000"/>
        </w:rPr>
        <w:t>The SMILES sequence is encoded by MoLFormer-XL (IBM), a 12-layer linear-attention transformer pre-trained on 1.1 billion SMILES strings. Rather than relying on the final encoder layer alone, the hidden states of the top K layers are aggregated v</w:t>
      </w:r>
      <w:r>
        <w:rPr>
          <w:color w:val="000000"/>
        </w:rPr>
        <w:t>ia a learned weighted sum:</w:t>
      </w:r>
    </w:p>
    <w:p w14:paraId="282832BB" w14:textId="77777777" w:rsidR="00E735DE" w:rsidRDefault="00EB2DDD">
      <w:pPr>
        <w:tabs>
          <w:tab w:val="right" w:pos="9360"/>
        </w:tabs>
        <w:spacing w:before="160" w:after="160" w:line="300" w:lineRule="auto"/>
        <w:jc w:val="center"/>
      </w:pPr>
      <w:r>
        <w:rPr>
          <w:rFonts w:ascii="Cambria Math" w:eastAsia="Cambria Math" w:hAnsi="Cambria Math" w:cs="Cambria Math"/>
          <w:color w:val="000000"/>
          <w:sz w:val="23"/>
          <w:szCs w:val="23"/>
        </w:rPr>
        <w:t>H</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w:t>
      </w:r>
      <w:r>
        <w:rPr>
          <w:rFonts w:ascii="Cambria Math" w:eastAsia="Cambria Math" w:hAnsi="Cambria Math" w:cs="Cambria Math"/>
          <w:i/>
          <w:iCs/>
          <w:color w:val="000000"/>
          <w:sz w:val="23"/>
          <w:szCs w:val="23"/>
          <w:vertAlign w:val="subscript"/>
        </w:rPr>
        <w:t>k=1</w:t>
      </w:r>
      <w:r>
        <w:rPr>
          <w:rFonts w:ascii="Cambria Math" w:eastAsia="Cambria Math" w:hAnsi="Cambria Math" w:cs="Cambria Math"/>
          <w:color w:val="000000"/>
          <w:sz w:val="23"/>
          <w:szCs w:val="23"/>
          <w:vertAlign w:val="superscript"/>
        </w:rPr>
        <w:t>K</w:t>
      </w:r>
      <w:r>
        <w:rPr>
          <w:rFonts w:ascii="Cambria Math" w:eastAsia="Cambria Math" w:hAnsi="Cambria Math" w:cs="Cambria Math"/>
          <w:i/>
          <w:iCs/>
          <w:color w:val="000000"/>
          <w:sz w:val="23"/>
          <w:szCs w:val="23"/>
        </w:rPr>
        <w:t xml:space="preserve"> </w:t>
      </w:r>
      <w:r>
        <w:rPr>
          <w:rFonts w:ascii="Cambria Math" w:eastAsia="Cambria Math" w:hAnsi="Cambria Math" w:cs="Cambria Math"/>
          <w:i/>
          <w:iCs/>
          <w:color w:val="000000"/>
          <w:sz w:val="23"/>
          <w:szCs w:val="23"/>
          <w:vertAlign w:val="subscript"/>
        </w:rPr>
        <w:t>αk</w:t>
      </w:r>
      <w:r>
        <w:rPr>
          <w:rFonts w:ascii="Cambria Math" w:eastAsia="Cambria Math" w:hAnsi="Cambria Math" w:cs="Cambria Math"/>
          <w:i/>
          <w:iCs/>
          <w:color w:val="000000"/>
          <w:sz w:val="23"/>
          <w:szCs w:val="23"/>
        </w:rPr>
        <w:t xml:space="preserve"> </w:t>
      </w:r>
      <w:r>
        <w:rPr>
          <w:rFonts w:ascii="Cambria Math" w:eastAsia="Cambria Math" w:hAnsi="Cambria Math" w:cs="Cambria Math"/>
          <w:color w:val="000000"/>
          <w:sz w:val="23"/>
          <w:szCs w:val="23"/>
        </w:rPr>
        <w:t>H</w:t>
      </w:r>
      <w:r>
        <w:rPr>
          <w:rFonts w:ascii="Cambria Math" w:eastAsia="Cambria Math" w:hAnsi="Cambria Math" w:cs="Cambria Math"/>
          <w:i/>
          <w:iCs/>
          <w:color w:val="000000"/>
          <w:sz w:val="23"/>
          <w:szCs w:val="23"/>
          <w:vertAlign w:val="superscript"/>
        </w:rPr>
        <w:t>(L−K+k)</w:t>
      </w:r>
      <w:r>
        <w:rPr>
          <w:rFonts w:ascii="Cambria Math" w:eastAsia="Cambria Math" w:hAnsi="Cambria Math" w:cs="Cambria Math"/>
          <w:i/>
          <w:iCs/>
          <w:color w:val="000000"/>
          <w:sz w:val="23"/>
          <w:szCs w:val="23"/>
        </w:rPr>
        <w:t>, α = softmax(</w:t>
      </w:r>
      <w:r>
        <w:rPr>
          <w:rFonts w:ascii="Cambria Math" w:eastAsia="Cambria Math" w:hAnsi="Cambria Math" w:cs="Cambria Math"/>
          <w:color w:val="000000"/>
          <w:sz w:val="23"/>
          <w:szCs w:val="23"/>
        </w:rPr>
        <w:t>w</w:t>
      </w:r>
      <w:r>
        <w:rPr>
          <w:rFonts w:ascii="Cambria Math" w:eastAsia="Cambria Math" w:hAnsi="Cambria Math" w:cs="Cambria Math"/>
          <w:i/>
          <w:iCs/>
          <w:color w:val="000000"/>
          <w:sz w:val="23"/>
          <w:szCs w:val="23"/>
        </w:rPr>
        <w:t>), </w:t>
      </w:r>
      <w:r>
        <w:rPr>
          <w:rFonts w:ascii="Cambria Math" w:eastAsia="Cambria Math" w:hAnsi="Cambria Math" w:cs="Cambria Math"/>
          <w:color w:val="000000"/>
          <w:sz w:val="23"/>
          <w:szCs w:val="23"/>
        </w:rPr>
        <w:t>w</w:t>
      </w:r>
      <w:r>
        <w:rPr>
          <w:rFonts w:ascii="Cambria Math" w:eastAsia="Cambria Math" w:hAnsi="Cambria Math" w:cs="Cambria Math"/>
          <w:i/>
          <w:iCs/>
          <w:color w:val="000000"/>
          <w:sz w:val="23"/>
          <w:szCs w:val="23"/>
        </w:rPr>
        <w:t xml:space="preserve"> ∈ ℝ</w:t>
      </w:r>
      <w:r>
        <w:rPr>
          <w:rFonts w:ascii="Cambria Math" w:eastAsia="Cambria Math" w:hAnsi="Cambria Math" w:cs="Cambria Math"/>
          <w:i/>
          <w:iCs/>
          <w:color w:val="000000"/>
          <w:sz w:val="23"/>
          <w:szCs w:val="23"/>
          <w:vertAlign w:val="superscript"/>
        </w:rPr>
        <w:t>K</w:t>
      </w:r>
      <w:r>
        <w:rPr>
          <w:sz w:val="23"/>
          <w:szCs w:val="23"/>
        </w:rPr>
        <w:tab/>
      </w:r>
      <w:r>
        <w:rPr>
          <w:sz w:val="23"/>
          <w:szCs w:val="23"/>
        </w:rPr>
        <w:t>(1)</w:t>
      </w:r>
    </w:p>
    <w:p w14:paraId="292F0820" w14:textId="77777777" w:rsidR="00E735DE" w:rsidRDefault="00EB2DDD">
      <w:pPr>
        <w:spacing w:after="240" w:line="480" w:lineRule="auto"/>
      </w:pPr>
      <w:r>
        <w:rPr>
          <w:color w:val="000000"/>
        </w:rPr>
        <w:t>where H ∈ ℝ</w:t>
      </w:r>
      <w:r>
        <w:rPr>
          <w:i/>
          <w:iCs/>
          <w:color w:val="000000"/>
          <w:sz w:val="16"/>
          <w:szCs w:val="16"/>
        </w:rPr>
        <w:t>B×L×D</w:t>
      </w:r>
      <w:r>
        <w:rPr>
          <w:color w:val="000000"/>
        </w:rPr>
        <w:t xml:space="preserve"> is the blended hidden-state matrix (D = 768), L is the padded sequence length, B</w:t>
      </w:r>
      <w:r>
        <w:rPr>
          <w:color w:val="000000"/>
        </w:rPr>
        <w:t xml:space="preserve"> is the batch size, and the scalar weights w are learned jointly during fine-tuning. The notebook fixes K</w:t>
      </w:r>
      <w:r>
        <w:rPr>
          <w:b/>
          <w:bCs/>
          <w:color w:val="000000"/>
        </w:rPr>
        <w:t xml:space="preserve"> = 4 a priori (not hyperparameter-searched), selecting hidden states 9–12 of 12.</w:t>
      </w:r>
    </w:p>
    <w:p w14:paraId="0C578573" w14:textId="77777777" w:rsidR="00E735DE" w:rsidRDefault="00EB2DDD">
      <w:pPr>
        <w:spacing w:after="240" w:line="480" w:lineRule="auto"/>
      </w:pPr>
      <w:r>
        <w:rPr>
          <w:color w:val="000000"/>
        </w:rPr>
        <w:t>To obtain a fixed-length molecular representation from the variable-le</w:t>
      </w:r>
      <w:r>
        <w:rPr>
          <w:color w:val="000000"/>
        </w:rPr>
        <w:t>ngth token matrix, three pooling strategies are computed and averaged:</w:t>
      </w:r>
    </w:p>
    <w:p w14:paraId="14A74DBE"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vertAlign w:val="subscript"/>
        </w:rPr>
        <w:t>hCLS</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H</w:t>
      </w:r>
      <w:r>
        <w:rPr>
          <w:rFonts w:ascii="Cambria Math" w:eastAsia="Cambria Math" w:hAnsi="Cambria Math" w:cs="Cambria Math"/>
          <w:i/>
          <w:iCs/>
          <w:color w:val="000000"/>
          <w:sz w:val="23"/>
          <w:szCs w:val="23"/>
          <w:vertAlign w:val="subscript"/>
        </w:rPr>
        <w:t>:,0,:</w:t>
      </w:r>
      <w:r>
        <w:rPr>
          <w:sz w:val="23"/>
          <w:szCs w:val="23"/>
        </w:rPr>
        <w:tab/>
      </w:r>
      <w:r>
        <w:rPr>
          <w:sz w:val="23"/>
          <w:szCs w:val="23"/>
        </w:rPr>
        <w:t>(2)</w:t>
      </w:r>
    </w:p>
    <w:p w14:paraId="715E3801"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vertAlign w:val="subscript"/>
        </w:rPr>
        <w:t>hmean</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 ∑</w:t>
      </w:r>
      <w:r>
        <w:rPr>
          <w:rFonts w:ascii="Cambria Math" w:eastAsia="Cambria Math" w:hAnsi="Cambria Math" w:cs="Cambria Math"/>
          <w:i/>
          <w:iCs/>
          <w:color w:val="000000"/>
          <w:sz w:val="23"/>
          <w:szCs w:val="23"/>
          <w:vertAlign w:val="subscript"/>
        </w:rPr>
        <w:t>i=1</w:t>
      </w:r>
      <w:r>
        <w:rPr>
          <w:rFonts w:ascii="Cambria Math" w:eastAsia="Cambria Math" w:hAnsi="Cambria Math" w:cs="Cambria Math"/>
          <w:color w:val="000000"/>
          <w:sz w:val="23"/>
          <w:szCs w:val="23"/>
          <w:vertAlign w:val="superscript"/>
        </w:rPr>
        <w:t>L</w:t>
      </w:r>
      <w:r>
        <w:rPr>
          <w:rFonts w:ascii="Cambria Math" w:eastAsia="Cambria Math" w:hAnsi="Cambria Math" w:cs="Cambria Math"/>
          <w:i/>
          <w:iCs/>
          <w:color w:val="000000"/>
          <w:sz w:val="23"/>
          <w:szCs w:val="23"/>
        </w:rPr>
        <w:t xml:space="preserve"> </w:t>
      </w:r>
      <w:r>
        <w:rPr>
          <w:rFonts w:ascii="Cambria Math" w:eastAsia="Cambria Math" w:hAnsi="Cambria Math" w:cs="Cambria Math"/>
          <w:i/>
          <w:iCs/>
          <w:color w:val="000000"/>
          <w:sz w:val="23"/>
          <w:szCs w:val="23"/>
          <w:vertAlign w:val="subscript"/>
        </w:rPr>
        <w:t>mi</w:t>
      </w:r>
      <w:r>
        <w:rPr>
          <w:rFonts w:ascii="Cambria Math" w:eastAsia="Cambria Math" w:hAnsi="Cambria Math" w:cs="Cambria Math"/>
          <w:color w:val="000000"/>
          <w:sz w:val="23"/>
          <w:szCs w:val="23"/>
        </w:rPr>
        <w:t>H</w:t>
      </w:r>
      <w:r>
        <w:rPr>
          <w:rFonts w:ascii="Cambria Math" w:eastAsia="Cambria Math" w:hAnsi="Cambria Math" w:cs="Cambria Math"/>
          <w:i/>
          <w:iCs/>
          <w:color w:val="000000"/>
          <w:sz w:val="23"/>
          <w:szCs w:val="23"/>
          <w:vertAlign w:val="subscript"/>
        </w:rPr>
        <w:t>:,i,:</w:t>
      </w:r>
      <w:r>
        <w:rPr>
          <w:rFonts w:ascii="Cambria Math" w:eastAsia="Cambria Math" w:hAnsi="Cambria Math" w:cs="Cambria Math"/>
          <w:color w:val="000000"/>
          <w:sz w:val="23"/>
          <w:szCs w:val="23"/>
        </w:rPr>
        <w:t xml:space="preserve"> ) / ( ∑</w:t>
      </w:r>
      <w:r>
        <w:rPr>
          <w:rFonts w:ascii="Cambria Math" w:eastAsia="Cambria Math" w:hAnsi="Cambria Math" w:cs="Cambria Math"/>
          <w:i/>
          <w:iCs/>
          <w:color w:val="000000"/>
          <w:sz w:val="23"/>
          <w:szCs w:val="23"/>
          <w:vertAlign w:val="subscript"/>
        </w:rPr>
        <w:t>i=1</w:t>
      </w:r>
      <w:r>
        <w:rPr>
          <w:rFonts w:ascii="Cambria Math" w:eastAsia="Cambria Math" w:hAnsi="Cambria Math" w:cs="Cambria Math"/>
          <w:color w:val="000000"/>
          <w:sz w:val="23"/>
          <w:szCs w:val="23"/>
          <w:vertAlign w:val="superscript"/>
        </w:rPr>
        <w:t>L</w:t>
      </w:r>
      <w:r>
        <w:rPr>
          <w:rFonts w:ascii="Cambria Math" w:eastAsia="Cambria Math" w:hAnsi="Cambria Math" w:cs="Cambria Math"/>
          <w:i/>
          <w:iCs/>
          <w:color w:val="000000"/>
          <w:sz w:val="23"/>
          <w:szCs w:val="23"/>
        </w:rPr>
        <w:t xml:space="preserve"> </w:t>
      </w:r>
      <w:r>
        <w:rPr>
          <w:rFonts w:ascii="Cambria Math" w:eastAsia="Cambria Math" w:hAnsi="Cambria Math" w:cs="Cambria Math"/>
          <w:i/>
          <w:iCs/>
          <w:color w:val="000000"/>
          <w:sz w:val="23"/>
          <w:szCs w:val="23"/>
          <w:vertAlign w:val="subscript"/>
        </w:rPr>
        <w:t>mi</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mi</w:t>
      </w:r>
      <w:r>
        <w:rPr>
          <w:rFonts w:ascii="Cambria Math" w:eastAsia="Cambria Math" w:hAnsi="Cambria Math" w:cs="Cambria Math"/>
          <w:i/>
          <w:iCs/>
          <w:color w:val="000000"/>
          <w:sz w:val="23"/>
          <w:szCs w:val="23"/>
        </w:rPr>
        <w:t xml:space="preserve"> ∈ {0,1}</w:t>
      </w:r>
      <w:r>
        <w:rPr>
          <w:sz w:val="23"/>
          <w:szCs w:val="23"/>
        </w:rPr>
        <w:tab/>
      </w:r>
      <w:r>
        <w:rPr>
          <w:sz w:val="23"/>
          <w:szCs w:val="23"/>
        </w:rPr>
        <w:t>(3)</w:t>
      </w:r>
    </w:p>
    <w:p w14:paraId="4697713A"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vertAlign w:val="subscript"/>
        </w:rPr>
        <w:t>hattn</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w:t>
      </w:r>
      <w:r>
        <w:rPr>
          <w:rFonts w:ascii="Cambria Math" w:eastAsia="Cambria Math" w:hAnsi="Cambria Math" w:cs="Cambria Math"/>
          <w:i/>
          <w:iCs/>
          <w:color w:val="000000"/>
          <w:sz w:val="23"/>
          <w:szCs w:val="23"/>
          <w:vertAlign w:val="subscript"/>
        </w:rPr>
        <w:t>i=1</w:t>
      </w:r>
      <w:r>
        <w:rPr>
          <w:rFonts w:ascii="Cambria Math" w:eastAsia="Cambria Math" w:hAnsi="Cambria Math" w:cs="Cambria Math"/>
          <w:color w:val="000000"/>
          <w:sz w:val="23"/>
          <w:szCs w:val="23"/>
          <w:vertAlign w:val="superscript"/>
        </w:rPr>
        <w:t>L</w:t>
      </w:r>
      <w:r>
        <w:rPr>
          <w:rFonts w:ascii="Cambria Math" w:eastAsia="Cambria Math" w:hAnsi="Cambria Math" w:cs="Cambria Math"/>
          <w:i/>
          <w:iCs/>
          <w:color w:val="000000"/>
          <w:sz w:val="23"/>
          <w:szCs w:val="23"/>
        </w:rPr>
        <w:t xml:space="preserve"> </w:t>
      </w:r>
      <w:r>
        <w:rPr>
          <w:rFonts w:ascii="Cambria Math" w:eastAsia="Cambria Math" w:hAnsi="Cambria Math" w:cs="Cambria Math"/>
          <w:i/>
          <w:iCs/>
          <w:color w:val="000000"/>
          <w:sz w:val="23"/>
          <w:szCs w:val="23"/>
          <w:vertAlign w:val="subscript"/>
        </w:rPr>
        <w:t>βi</w:t>
      </w:r>
      <w:r>
        <w:rPr>
          <w:rFonts w:ascii="Cambria Math" w:eastAsia="Cambria Math" w:hAnsi="Cambria Math" w:cs="Cambria Math"/>
          <w:color w:val="000000"/>
          <w:sz w:val="23"/>
          <w:szCs w:val="23"/>
        </w:rPr>
        <w:t>H</w:t>
      </w:r>
      <w:r>
        <w:rPr>
          <w:rFonts w:ascii="Cambria Math" w:eastAsia="Cambria Math" w:hAnsi="Cambria Math" w:cs="Cambria Math"/>
          <w:i/>
          <w:iCs/>
          <w:color w:val="000000"/>
          <w:sz w:val="23"/>
          <w:szCs w:val="23"/>
          <w:vertAlign w:val="subscript"/>
        </w:rPr>
        <w:t>:,i,:</w:t>
      </w:r>
      <w:r>
        <w:rPr>
          <w:rFonts w:ascii="Cambria Math" w:eastAsia="Cambria Math" w:hAnsi="Cambria Math" w:cs="Cambria Math"/>
          <w:i/>
          <w:iCs/>
          <w:color w:val="000000"/>
          <w:sz w:val="23"/>
          <w:szCs w:val="23"/>
        </w:rPr>
        <w:t>, β = softmax(s̃)</w:t>
      </w:r>
      <w:r>
        <w:rPr>
          <w:sz w:val="23"/>
          <w:szCs w:val="23"/>
        </w:rPr>
        <w:tab/>
      </w:r>
      <w:r>
        <w:rPr>
          <w:sz w:val="23"/>
          <w:szCs w:val="23"/>
        </w:rPr>
        <w:t>(4)</w:t>
      </w:r>
    </w:p>
    <w:p w14:paraId="3ADFA971"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rPr>
        <w:t>s̃</w:t>
      </w:r>
      <w:r>
        <w:rPr>
          <w:rFonts w:ascii="Cambria Math" w:eastAsia="Cambria Math" w:hAnsi="Cambria Math" w:cs="Cambria Math"/>
          <w:i/>
          <w:iCs/>
          <w:color w:val="000000"/>
          <w:sz w:val="23"/>
          <w:szCs w:val="23"/>
          <w:vertAlign w:val="subscript"/>
        </w:rPr>
        <w:t>i</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wa</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color w:val="000000"/>
          <w:sz w:val="23"/>
          <w:szCs w:val="23"/>
        </w:rPr>
        <w:t>H</w:t>
      </w:r>
      <w:r>
        <w:rPr>
          <w:rFonts w:ascii="Cambria Math" w:eastAsia="Cambria Math" w:hAnsi="Cambria Math" w:cs="Cambria Math"/>
          <w:i/>
          <w:iCs/>
          <w:color w:val="000000"/>
          <w:sz w:val="23"/>
          <w:szCs w:val="23"/>
          <w:vertAlign w:val="subscript"/>
        </w:rPr>
        <w:t>:,i,:</w:t>
      </w:r>
      <w:r>
        <w:rPr>
          <w:rFonts w:ascii="Cambria Math" w:eastAsia="Cambria Math" w:hAnsi="Cambria Math" w:cs="Cambria Math"/>
          <w:i/>
          <w:iCs/>
          <w:color w:val="000000"/>
          <w:sz w:val="23"/>
          <w:szCs w:val="23"/>
        </w:rPr>
        <w:t xml:space="preserve">  if  </w:t>
      </w:r>
      <w:r>
        <w:rPr>
          <w:rFonts w:ascii="Cambria Math" w:eastAsia="Cambria Math" w:hAnsi="Cambria Math" w:cs="Cambria Math"/>
          <w:i/>
          <w:iCs/>
          <w:color w:val="000000"/>
          <w:sz w:val="23"/>
          <w:szCs w:val="23"/>
          <w:vertAlign w:val="subscript"/>
        </w:rPr>
        <w:t>mi</w:t>
      </w:r>
      <w:r>
        <w:rPr>
          <w:rFonts w:ascii="Cambria Math" w:eastAsia="Cambria Math" w:hAnsi="Cambria Math" w:cs="Cambria Math"/>
          <w:i/>
          <w:iCs/>
          <w:color w:val="000000"/>
          <w:sz w:val="23"/>
          <w:szCs w:val="23"/>
        </w:rPr>
        <w:t xml:space="preserve"> = 1;  −∞  if  </w:t>
      </w:r>
      <w:r>
        <w:rPr>
          <w:rFonts w:ascii="Cambria Math" w:eastAsia="Cambria Math" w:hAnsi="Cambria Math" w:cs="Cambria Math"/>
          <w:i/>
          <w:iCs/>
          <w:color w:val="000000"/>
          <w:sz w:val="23"/>
          <w:szCs w:val="23"/>
          <w:vertAlign w:val="subscript"/>
        </w:rPr>
        <w:t>mi</w:t>
      </w:r>
      <w:r>
        <w:rPr>
          <w:rFonts w:ascii="Cambria Math" w:eastAsia="Cambria Math" w:hAnsi="Cambria Math" w:cs="Cambria Math"/>
          <w:i/>
          <w:iCs/>
          <w:color w:val="000000"/>
          <w:sz w:val="23"/>
          <w:szCs w:val="23"/>
        </w:rPr>
        <w:t xml:space="preserve"> = 0</w:t>
      </w:r>
      <w:r>
        <w:rPr>
          <w:sz w:val="23"/>
          <w:szCs w:val="23"/>
        </w:rPr>
        <w:tab/>
      </w:r>
      <w:r>
        <w:rPr>
          <w:sz w:val="23"/>
          <w:szCs w:val="23"/>
        </w:rPr>
        <w:t>(5)</w:t>
      </w:r>
    </w:p>
    <w:p w14:paraId="3174390E" w14:textId="77777777" w:rsidR="00E735DE" w:rsidRDefault="00EB2DDD">
      <w:pPr>
        <w:spacing w:after="240" w:line="480" w:lineRule="auto"/>
      </w:pPr>
      <w:r>
        <w:rPr>
          <w:color w:val="000000"/>
        </w:rPr>
        <w:t xml:space="preserve">where </w:t>
      </w:r>
      <w:r>
        <w:rPr>
          <w:i/>
          <w:iCs/>
          <w:color w:val="000000"/>
        </w:rPr>
        <w:t>m</w:t>
      </w:r>
      <w:r>
        <w:rPr>
          <w:color w:val="000000"/>
        </w:rPr>
        <w:t xml:space="preserve">ᵢ is the attention mask (0 for padding tokens) and </w:t>
      </w:r>
      <w:r>
        <w:rPr>
          <w:i/>
          <w:iCs/>
          <w:color w:val="000000"/>
        </w:rPr>
        <w:t>w</w:t>
      </w:r>
      <w:r>
        <w:rPr>
          <w:color w:val="000000"/>
        </w:rPr>
        <w:t>ₐ ∈ ℝ</w:t>
      </w:r>
      <w:r>
        <w:rPr>
          <w:color w:val="000000"/>
          <w:sz w:val="16"/>
          <w:szCs w:val="16"/>
        </w:rPr>
        <w:t>D</w:t>
      </w:r>
      <w:r>
        <w:rPr>
          <w:color w:val="000000"/>
        </w:rPr>
        <w:t xml:space="preserve"> is a learnable scoring vector. The final SMILES embedding is the unweighted average of the three pooled vectors:</w:t>
      </w:r>
    </w:p>
    <w:p w14:paraId="52BDA23B" w14:textId="77777777" w:rsidR="00E735DE" w:rsidRDefault="00EB2DDD">
      <w:pPr>
        <w:tabs>
          <w:tab w:val="right" w:pos="9360"/>
        </w:tabs>
        <w:spacing w:before="160" w:after="160" w:line="300" w:lineRule="auto"/>
        <w:jc w:val="center"/>
      </w:pPr>
      <w:r>
        <w:rPr>
          <w:rFonts w:ascii="Cambria Math" w:eastAsia="Cambria Math" w:hAnsi="Cambria Math" w:cs="Cambria Math"/>
          <w:color w:val="000000"/>
          <w:sz w:val="23"/>
          <w:szCs w:val="23"/>
        </w:rPr>
        <w:t>s</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hCLS</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hmean</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hattn</w:t>
      </w:r>
      <w:r>
        <w:rPr>
          <w:rFonts w:ascii="Cambria Math" w:eastAsia="Cambria Math" w:hAnsi="Cambria Math" w:cs="Cambria Math"/>
          <w:i/>
          <w:iCs/>
          <w:color w:val="000000"/>
          <w:sz w:val="23"/>
          <w:szCs w:val="23"/>
        </w:rPr>
        <w:t>) / 3 ∈ ℝ</w:t>
      </w:r>
      <w:r>
        <w:rPr>
          <w:rFonts w:ascii="Cambria Math" w:eastAsia="Cambria Math" w:hAnsi="Cambria Math" w:cs="Cambria Math"/>
          <w:i/>
          <w:iCs/>
          <w:color w:val="000000"/>
          <w:sz w:val="23"/>
          <w:szCs w:val="23"/>
          <w:vertAlign w:val="superscript"/>
        </w:rPr>
        <w:t>B×D</w:t>
      </w:r>
      <w:r>
        <w:rPr>
          <w:sz w:val="23"/>
          <w:szCs w:val="23"/>
        </w:rPr>
        <w:tab/>
      </w:r>
      <w:r>
        <w:rPr>
          <w:sz w:val="23"/>
          <w:szCs w:val="23"/>
        </w:rPr>
        <w:t>(6)</w:t>
      </w:r>
    </w:p>
    <w:p w14:paraId="50058A99" w14:textId="77777777" w:rsidR="00E735DE" w:rsidRDefault="00EB2DDD">
      <w:pPr>
        <w:spacing w:after="240" w:line="480" w:lineRule="auto"/>
      </w:pPr>
      <w:r>
        <w:rPr>
          <w:color w:val="000000"/>
        </w:rPr>
        <w:lastRenderedPageBreak/>
        <w:t>This ensemble mitigates the known biases of individual pooling strategies: the CLS token may underfit for small molecules with few tokens attending to it during pre-training; unweighted mean pooling dilutes sparse functional-group signal across many uninfo</w:t>
      </w:r>
      <w:r>
        <w:rPr>
          <w:color w:val="000000"/>
        </w:rPr>
        <w:t>rmative tokens; and attention pooling alone is prone to collapsing onto a single dominant token early in fine-tuning.</w:t>
      </w:r>
    </w:p>
    <w:p w14:paraId="7FA2EF43" w14:textId="77777777" w:rsidR="00E735DE" w:rsidRDefault="00EB2DDD">
      <w:pPr>
        <w:pStyle w:val="Heading2"/>
        <w:spacing w:before="360" w:after="200" w:line="360" w:lineRule="auto"/>
      </w:pPr>
      <w:r>
        <w:rPr>
          <w:b/>
          <w:bCs/>
          <w:color w:val="000000"/>
        </w:rPr>
        <w:t>3.4 Modality Projection</w:t>
      </w:r>
    </w:p>
    <w:p w14:paraId="28C1DBD2" w14:textId="77777777" w:rsidR="00E735DE" w:rsidRDefault="00EB2DDD">
      <w:pPr>
        <w:spacing w:after="240" w:line="480" w:lineRule="auto"/>
      </w:pPr>
      <w:r>
        <w:rPr>
          <w:color w:val="000000"/>
        </w:rPr>
        <w:t xml:space="preserve">Each non-SMILES input </w:t>
      </w:r>
      <w:r>
        <w:rPr>
          <w:i/>
          <w:iCs/>
          <w:color w:val="000000"/>
        </w:rPr>
        <w:t>x</w:t>
      </w:r>
      <w:r>
        <w:rPr>
          <w:i/>
          <w:iCs/>
          <w:color w:val="000000"/>
          <w:sz w:val="16"/>
          <w:szCs w:val="16"/>
        </w:rPr>
        <w:t>m</w:t>
      </w:r>
      <w:r>
        <w:rPr>
          <w:color w:val="000000"/>
        </w:rPr>
        <w:t xml:space="preserve"> (ECFP, MACCS, or the descriptor vector) is projected into the shared D-dimensional embedding space via a two-stage feedforward network, with GELU applied before LayerNorm at each stage:</w:t>
      </w:r>
    </w:p>
    <w:p w14:paraId="301AD225"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vertAlign w:val="subscript"/>
        </w:rPr>
        <w:t>em</w:t>
      </w:r>
      <w:r>
        <w:rPr>
          <w:rFonts w:ascii="Cambria Math" w:eastAsia="Cambria Math" w:hAnsi="Cambria Math" w:cs="Cambria Math"/>
          <w:i/>
          <w:iCs/>
          <w:color w:val="000000"/>
          <w:sz w:val="23"/>
          <w:szCs w:val="23"/>
        </w:rPr>
        <w:t xml:space="preserve"> = LN( GELU( </w:t>
      </w:r>
      <w:r>
        <w:rPr>
          <w:rFonts w:ascii="Cambria Math" w:eastAsia="Cambria Math" w:hAnsi="Cambria Math" w:cs="Cambria Math"/>
          <w:i/>
          <w:iCs/>
          <w:color w:val="000000"/>
          <w:sz w:val="23"/>
          <w:szCs w:val="23"/>
          <w:vertAlign w:val="subscript"/>
        </w:rPr>
        <w:t>Wm</w:t>
      </w:r>
      <w:r>
        <w:rPr>
          <w:rFonts w:ascii="Cambria Math" w:eastAsia="Cambria Math" w:hAnsi="Cambria Math" w:cs="Cambria Math"/>
          <w:i/>
          <w:iCs/>
          <w:color w:val="000000"/>
          <w:sz w:val="23"/>
          <w:szCs w:val="23"/>
          <w:vertAlign w:val="superscript"/>
        </w:rPr>
        <w:t>(2)</w:t>
      </w:r>
      <w:r>
        <w:rPr>
          <w:rFonts w:ascii="Cambria Math" w:eastAsia="Cambria Math" w:hAnsi="Cambria Math" w:cs="Cambria Math"/>
          <w:i/>
          <w:iCs/>
          <w:color w:val="000000"/>
          <w:sz w:val="23"/>
          <w:szCs w:val="23"/>
        </w:rPr>
        <w:t xml:space="preserve"> · LN(GELU(</w:t>
      </w:r>
      <w:r>
        <w:rPr>
          <w:rFonts w:ascii="Cambria Math" w:eastAsia="Cambria Math" w:hAnsi="Cambria Math" w:cs="Cambria Math"/>
          <w:i/>
          <w:iCs/>
          <w:color w:val="000000"/>
          <w:sz w:val="23"/>
          <w:szCs w:val="23"/>
          <w:vertAlign w:val="subscript"/>
        </w:rPr>
        <w:t>Wm</w:t>
      </w:r>
      <w:r>
        <w:rPr>
          <w:rFonts w:ascii="Cambria Math" w:eastAsia="Cambria Math" w:hAnsi="Cambria Math" w:cs="Cambria Math"/>
          <w:i/>
          <w:iCs/>
          <w:color w:val="000000"/>
          <w:sz w:val="23"/>
          <w:szCs w:val="23"/>
          <w:vertAlign w:val="superscript"/>
        </w:rPr>
        <w:t>(1)</w:t>
      </w:r>
      <w:r>
        <w:rPr>
          <w:rFonts w:ascii="Cambria Math" w:eastAsia="Cambria Math" w:hAnsi="Cambria Math" w:cs="Cambria Math"/>
          <w:i/>
          <w:iCs/>
          <w:color w:val="000000"/>
          <w:sz w:val="23"/>
          <w:szCs w:val="23"/>
          <w:vertAlign w:val="subscript"/>
        </w:rPr>
        <w:t>xm</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bm</w:t>
      </w:r>
      <w:r>
        <w:rPr>
          <w:rFonts w:ascii="Cambria Math" w:eastAsia="Cambria Math" w:hAnsi="Cambria Math" w:cs="Cambria Math"/>
          <w:i/>
          <w:iCs/>
          <w:color w:val="000000"/>
          <w:sz w:val="23"/>
          <w:szCs w:val="23"/>
          <w:vertAlign w:val="superscript"/>
        </w:rPr>
        <w:t>(1)</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bm</w:t>
      </w:r>
      <w:r>
        <w:rPr>
          <w:rFonts w:ascii="Cambria Math" w:eastAsia="Cambria Math" w:hAnsi="Cambria Math" w:cs="Cambria Math"/>
          <w:i/>
          <w:iCs/>
          <w:color w:val="000000"/>
          <w:sz w:val="23"/>
          <w:szCs w:val="23"/>
          <w:vertAlign w:val="superscript"/>
        </w:rPr>
        <w:t>(2)</w:t>
      </w:r>
      <w:r>
        <w:rPr>
          <w:rFonts w:ascii="Cambria Math" w:eastAsia="Cambria Math" w:hAnsi="Cambria Math" w:cs="Cambria Math"/>
          <w:i/>
          <w:iCs/>
          <w:color w:val="000000"/>
          <w:sz w:val="23"/>
          <w:szCs w:val="23"/>
        </w:rPr>
        <w:t>) ), </w:t>
      </w:r>
      <w:r>
        <w:rPr>
          <w:rFonts w:ascii="Cambria Math" w:eastAsia="Cambria Math" w:hAnsi="Cambria Math" w:cs="Cambria Math"/>
          <w:i/>
          <w:iCs/>
          <w:color w:val="000000"/>
          <w:sz w:val="23"/>
          <w:szCs w:val="23"/>
          <w:vertAlign w:val="subscript"/>
        </w:rPr>
        <w:t>m</w:t>
      </w:r>
      <w:r>
        <w:rPr>
          <w:rFonts w:ascii="Cambria Math" w:eastAsia="Cambria Math" w:hAnsi="Cambria Math" w:cs="Cambria Math"/>
          <w:i/>
          <w:iCs/>
          <w:color w:val="000000"/>
          <w:sz w:val="23"/>
          <w:szCs w:val="23"/>
        </w:rPr>
        <w:t xml:space="preserve"> ∈ {ECF</w:t>
      </w:r>
      <w:r>
        <w:rPr>
          <w:rFonts w:ascii="Cambria Math" w:eastAsia="Cambria Math" w:hAnsi="Cambria Math" w:cs="Cambria Math"/>
          <w:i/>
          <w:iCs/>
          <w:color w:val="000000"/>
          <w:sz w:val="23"/>
          <w:szCs w:val="23"/>
        </w:rPr>
        <w:t>P, MACCS, DESC}</w:t>
      </w:r>
      <w:r>
        <w:rPr>
          <w:sz w:val="23"/>
          <w:szCs w:val="23"/>
        </w:rPr>
        <w:tab/>
      </w:r>
      <w:r>
        <w:rPr>
          <w:sz w:val="23"/>
          <w:szCs w:val="23"/>
        </w:rPr>
        <w:t>(7)</w:t>
      </w:r>
    </w:p>
    <w:p w14:paraId="0FFC9A87" w14:textId="77777777" w:rsidR="00E735DE" w:rsidRDefault="00EB2DDD">
      <w:pPr>
        <w:spacing w:after="240" w:line="480" w:lineRule="auto"/>
      </w:pPr>
      <w:r>
        <w:rPr>
          <w:color w:val="000000"/>
        </w:rPr>
        <w:t>Placing LayerNorm after each GELU stage (rather than before) ensures every projected token enters the cross-modal transformer with near-unit variance, maintaining scale consistency with the normalised SMILES embedding s. This is a delib</w:t>
      </w:r>
      <w:r>
        <w:rPr>
          <w:color w:val="000000"/>
        </w:rPr>
        <w:t>erate departure from the corresponding stage in the earlier V1 architecture, which applied LayerNorm before GELU (§3.1).</w:t>
      </w:r>
    </w:p>
    <w:p w14:paraId="68C0F2A6" w14:textId="77777777" w:rsidR="00E735DE" w:rsidRDefault="00EB2DDD">
      <w:pPr>
        <w:pStyle w:val="Heading2"/>
        <w:spacing w:before="360" w:after="200" w:line="360" w:lineRule="auto"/>
      </w:pPr>
      <w:r>
        <w:rPr>
          <w:b/>
          <w:bCs/>
          <w:color w:val="000000"/>
        </w:rPr>
        <w:t>3.5 Modality-Aware Cross-Modal Transformer</w:t>
      </w:r>
    </w:p>
    <w:p w14:paraId="4D29C0B1" w14:textId="77777777" w:rsidR="00E735DE" w:rsidRDefault="00EB2DDD">
      <w:pPr>
        <w:spacing w:after="240" w:line="480" w:lineRule="auto"/>
      </w:pPr>
      <w:r>
        <w:rPr>
          <w:color w:val="000000"/>
        </w:rPr>
        <w:t>The four modality embeddings {</w:t>
      </w:r>
      <w:r>
        <w:rPr>
          <w:color w:val="000000"/>
        </w:rPr>
        <w:t>s</w:t>
      </w:r>
      <w:r>
        <w:rPr>
          <w:color w:val="000000"/>
        </w:rPr>
        <w:t xml:space="preserve">, </w:t>
      </w:r>
      <w:r>
        <w:rPr>
          <w:i/>
          <w:iCs/>
          <w:color w:val="000000"/>
        </w:rPr>
        <w:t>e</w:t>
      </w:r>
      <w:r>
        <w:rPr>
          <w:color w:val="000000"/>
          <w:sz w:val="16"/>
          <w:szCs w:val="16"/>
        </w:rPr>
        <w:t>ECFP</w:t>
      </w:r>
      <w:r>
        <w:rPr>
          <w:color w:val="000000"/>
        </w:rPr>
        <w:t xml:space="preserve">, </w:t>
      </w:r>
      <w:r>
        <w:rPr>
          <w:i/>
          <w:iCs/>
          <w:color w:val="000000"/>
        </w:rPr>
        <w:t>e</w:t>
      </w:r>
      <w:r>
        <w:rPr>
          <w:color w:val="000000"/>
          <w:sz w:val="16"/>
          <w:szCs w:val="16"/>
        </w:rPr>
        <w:t>MACCS</w:t>
      </w:r>
      <w:r>
        <w:rPr>
          <w:color w:val="000000"/>
        </w:rPr>
        <w:t xml:space="preserve">, </w:t>
      </w:r>
      <w:r>
        <w:rPr>
          <w:i/>
          <w:iCs/>
          <w:color w:val="000000"/>
        </w:rPr>
        <w:t>e</w:t>
      </w:r>
      <w:r>
        <w:rPr>
          <w:color w:val="000000"/>
          <w:sz w:val="16"/>
          <w:szCs w:val="16"/>
        </w:rPr>
        <w:t>DESC</w:t>
      </w:r>
      <w:r>
        <w:rPr>
          <w:color w:val="000000"/>
        </w:rPr>
        <w:t xml:space="preserve">} are assembled into a token sequence </w:t>
      </w:r>
      <w:r>
        <w:rPr>
          <w:color w:val="000000"/>
        </w:rPr>
        <w:t>T</w:t>
      </w:r>
      <w:r>
        <w:rPr>
          <w:color w:val="000000"/>
        </w:rPr>
        <w:t xml:space="preserve"> ∈ ℝ</w:t>
      </w:r>
      <w:r>
        <w:rPr>
          <w:i/>
          <w:iCs/>
          <w:color w:val="000000"/>
        </w:rPr>
        <w:t>B×4×D</w:t>
      </w:r>
      <w:r>
        <w:rPr>
          <w:color w:val="000000"/>
        </w:rPr>
        <w:t>. Without positional or type signals, a standard transformer cannot distinguish which token corresponds to which modality, so learnable modality-type embeddings are added:</w:t>
      </w:r>
    </w:p>
    <w:p w14:paraId="55D21FD7" w14:textId="77777777" w:rsidR="00E735DE" w:rsidRDefault="00EB2DDD">
      <w:pPr>
        <w:tabs>
          <w:tab w:val="right" w:pos="9360"/>
        </w:tabs>
        <w:spacing w:before="160" w:after="160" w:line="300" w:lineRule="auto"/>
        <w:jc w:val="center"/>
      </w:pPr>
      <w:r>
        <w:rPr>
          <w:rFonts w:ascii="Cambria Math" w:eastAsia="Cambria Math" w:hAnsi="Cambria Math" w:cs="Cambria Math"/>
          <w:color w:val="000000"/>
          <w:sz w:val="23"/>
          <w:szCs w:val="23"/>
        </w:rPr>
        <w:t>T</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T</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E</w:t>
      </w:r>
      <w:r>
        <w:rPr>
          <w:rFonts w:ascii="Cambria Math" w:eastAsia="Cambria Math" w:hAnsi="Cambria Math" w:cs="Cambria Math"/>
          <w:i/>
          <w:iCs/>
          <w:color w:val="000000"/>
          <w:sz w:val="23"/>
          <w:szCs w:val="23"/>
          <w:vertAlign w:val="subscript"/>
        </w:rPr>
        <w:t>type</w:t>
      </w:r>
      <w:r>
        <w:rPr>
          <w:rFonts w:ascii="Cambria Math" w:eastAsia="Cambria Math" w:hAnsi="Cambria Math" w:cs="Cambria Math"/>
          <w:i/>
          <w:iCs/>
          <w:color w:val="000000"/>
          <w:sz w:val="23"/>
          <w:szCs w:val="23"/>
        </w:rPr>
        <w:t>, </w:t>
      </w:r>
      <w:r>
        <w:rPr>
          <w:rFonts w:ascii="Cambria Math" w:eastAsia="Cambria Math" w:hAnsi="Cambria Math" w:cs="Cambria Math"/>
          <w:color w:val="000000"/>
          <w:sz w:val="23"/>
          <w:szCs w:val="23"/>
        </w:rPr>
        <w:t>E</w:t>
      </w:r>
      <w:r>
        <w:rPr>
          <w:rFonts w:ascii="Cambria Math" w:eastAsia="Cambria Math" w:hAnsi="Cambria Math" w:cs="Cambria Math"/>
          <w:i/>
          <w:iCs/>
          <w:color w:val="000000"/>
          <w:sz w:val="23"/>
          <w:szCs w:val="23"/>
          <w:vertAlign w:val="subscript"/>
        </w:rPr>
        <w:t>type</w:t>
      </w:r>
      <w:r>
        <w:rPr>
          <w:rFonts w:ascii="Cambria Math" w:eastAsia="Cambria Math" w:hAnsi="Cambria Math" w:cs="Cambria Math"/>
          <w:i/>
          <w:iCs/>
          <w:color w:val="000000"/>
          <w:sz w:val="23"/>
          <w:szCs w:val="23"/>
        </w:rPr>
        <w:t xml:space="preserve"> ∈ ℝ</w:t>
      </w:r>
      <w:r>
        <w:rPr>
          <w:rFonts w:ascii="Cambria Math" w:eastAsia="Cambria Math" w:hAnsi="Cambria Math" w:cs="Cambria Math"/>
          <w:i/>
          <w:iCs/>
          <w:color w:val="000000"/>
          <w:sz w:val="23"/>
          <w:szCs w:val="23"/>
          <w:vertAlign w:val="superscript"/>
        </w:rPr>
        <w:t>4×D</w:t>
      </w:r>
      <w:r>
        <w:rPr>
          <w:sz w:val="23"/>
          <w:szCs w:val="23"/>
        </w:rPr>
        <w:tab/>
      </w:r>
      <w:r>
        <w:rPr>
          <w:sz w:val="23"/>
          <w:szCs w:val="23"/>
        </w:rPr>
        <w:t>(8)</w:t>
      </w:r>
    </w:p>
    <w:p w14:paraId="791C5744" w14:textId="77777777" w:rsidR="00E735DE" w:rsidRDefault="00E735DE">
      <w:pPr>
        <w:spacing w:after="240" w:line="480" w:lineRule="auto"/>
      </w:pPr>
    </w:p>
    <w:p w14:paraId="4F4CB594" w14:textId="77777777" w:rsidR="00E735DE" w:rsidRDefault="00EB2DDD">
      <w:pPr>
        <w:tabs>
          <w:tab w:val="right" w:pos="9360"/>
        </w:tabs>
        <w:spacing w:before="160" w:after="160" w:line="300" w:lineRule="auto"/>
        <w:jc w:val="center"/>
      </w:pPr>
      <w:r>
        <w:rPr>
          <w:rFonts w:ascii="Cambria Math" w:eastAsia="Cambria Math" w:hAnsi="Cambria Math" w:cs="Cambria Math"/>
          <w:color w:val="000000"/>
          <w:sz w:val="23"/>
          <w:szCs w:val="23"/>
        </w:rPr>
        <w:t>T</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i/>
          <w:iCs/>
          <w:color w:val="000000"/>
          <w:sz w:val="23"/>
          <w:szCs w:val="23"/>
        </w:rPr>
        <w:t xml:space="preserve"> = CrossModalTransformer(</w:t>
      </w:r>
      <w:r>
        <w:rPr>
          <w:rFonts w:ascii="Cambria Math" w:eastAsia="Cambria Math" w:hAnsi="Cambria Math" w:cs="Cambria Math"/>
          <w:color w:val="000000"/>
          <w:sz w:val="23"/>
          <w:szCs w:val="23"/>
        </w:rPr>
        <w:t>T</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i/>
          <w:iCs/>
          <w:color w:val="000000"/>
          <w:sz w:val="23"/>
          <w:szCs w:val="23"/>
        </w:rPr>
        <w:t>) ∈ ℝ</w:t>
      </w:r>
      <w:r>
        <w:rPr>
          <w:rFonts w:ascii="Cambria Math" w:eastAsia="Cambria Math" w:hAnsi="Cambria Math" w:cs="Cambria Math"/>
          <w:i/>
          <w:iCs/>
          <w:color w:val="000000"/>
          <w:sz w:val="23"/>
          <w:szCs w:val="23"/>
          <w:vertAlign w:val="superscript"/>
        </w:rPr>
        <w:t>B×4×D</w:t>
      </w:r>
      <w:r>
        <w:rPr>
          <w:sz w:val="23"/>
          <w:szCs w:val="23"/>
        </w:rPr>
        <w:tab/>
      </w:r>
      <w:r>
        <w:rPr>
          <w:sz w:val="23"/>
          <w:szCs w:val="23"/>
        </w:rPr>
        <w:t>(9)</w:t>
      </w:r>
    </w:p>
    <w:p w14:paraId="4CDEBB91" w14:textId="77777777" w:rsidR="00E735DE" w:rsidRDefault="00EB2DDD">
      <w:pPr>
        <w:spacing w:after="240" w:line="480" w:lineRule="auto"/>
      </w:pPr>
      <w:r>
        <w:rPr>
          <w:color w:val="000000"/>
        </w:rPr>
        <w:lastRenderedPageBreak/>
        <w:t>with model dimension D = 768 and feed-forward width 4D = 3072 in every layer. Pre-LN placement (LayerNorm before, rather than after, each sub-layer) stabilises gradient flow during fine-tuning of a partially froz</w:t>
      </w:r>
      <w:r>
        <w:rPr>
          <w:color w:val="000000"/>
        </w:rPr>
        <w:t xml:space="preserve">en backbone (§3.6). </w:t>
      </w:r>
      <w:r>
        <w:rPr>
          <w:b/>
          <w:bCs/>
          <w:color w:val="000000"/>
        </w:rPr>
        <w:t xml:space="preserve">The drafted methodology and the accompanying architecture diagram (Figure 1) both cite a default of </w:t>
      </w:r>
      <w:r>
        <w:rPr>
          <w:b/>
          <w:bCs/>
          <w:color w:val="000000"/>
        </w:rPr>
        <w:t>N</w:t>
      </w:r>
      <w:r>
        <w:rPr>
          <w:b/>
          <w:bCs/>
          <w:color w:val="000000"/>
          <w:sz w:val="16"/>
          <w:szCs w:val="16"/>
        </w:rPr>
        <w:t>c</w:t>
      </w:r>
      <w:r>
        <w:rPr>
          <w:b/>
          <w:bCs/>
          <w:color w:val="000000"/>
        </w:rPr>
        <w:t xml:space="preserve"> = 3; the actual model whose results are reported in §4 used </w:t>
      </w:r>
      <w:r>
        <w:rPr>
          <w:b/>
          <w:bCs/>
          <w:color w:val="000000"/>
        </w:rPr>
        <w:t>N</w:t>
      </w:r>
      <w:r>
        <w:rPr>
          <w:b/>
          <w:bCs/>
          <w:color w:val="000000"/>
          <w:sz w:val="16"/>
          <w:szCs w:val="16"/>
        </w:rPr>
        <w:t>c</w:t>
      </w:r>
      <w:r>
        <w:rPr>
          <w:b/>
          <w:bCs/>
          <w:color w:val="000000"/>
        </w:rPr>
        <w:t xml:space="preserve"> = 2, selected by the hyperparameter search described in §3.7. See Tabl</w:t>
      </w:r>
      <w:r>
        <w:rPr>
          <w:b/>
          <w:bCs/>
          <w:color w:val="000000"/>
        </w:rPr>
        <w:t>e 1.</w:t>
      </w:r>
    </w:p>
    <w:p w14:paraId="17CE8A7C" w14:textId="77777777" w:rsidR="00E735DE" w:rsidRDefault="00EB2DDD">
      <w:pPr>
        <w:pStyle w:val="Heading2"/>
        <w:spacing w:before="360" w:after="200" w:line="360" w:lineRule="auto"/>
      </w:pPr>
      <w:r>
        <w:rPr>
          <w:b/>
          <w:bCs/>
          <w:color w:val="000000"/>
        </w:rPr>
        <w:t>3.6 Gated Fusion and Prediction</w:t>
      </w:r>
    </w:p>
    <w:p w14:paraId="69A38498" w14:textId="77777777" w:rsidR="00E735DE" w:rsidRDefault="00EB2DDD">
      <w:pPr>
        <w:spacing w:after="240" w:line="480" w:lineRule="auto"/>
      </w:pPr>
      <w:r>
        <w:rPr>
          <w:color w:val="000000"/>
        </w:rPr>
        <w:t>A per-modality, per-dimension gate is applied to selectively suppress or amplify each modality's contribution before fusion:</w:t>
      </w:r>
    </w:p>
    <w:p w14:paraId="4122BB59" w14:textId="77777777" w:rsidR="00E735DE" w:rsidRDefault="00EB2DDD">
      <w:pPr>
        <w:tabs>
          <w:tab w:val="right" w:pos="9360"/>
        </w:tabs>
        <w:spacing w:before="160" w:after="160" w:line="300" w:lineRule="auto"/>
        <w:jc w:val="center"/>
      </w:pPr>
      <w:r>
        <w:rPr>
          <w:rFonts w:ascii="Cambria Math" w:eastAsia="Cambria Math" w:hAnsi="Cambria Math" w:cs="Cambria Math"/>
          <w:color w:val="000000"/>
          <w:sz w:val="23"/>
          <w:szCs w:val="23"/>
        </w:rPr>
        <w:t>G</w:t>
      </w:r>
      <w:r>
        <w:rPr>
          <w:rFonts w:ascii="Cambria Math" w:eastAsia="Cambria Math" w:hAnsi="Cambria Math" w:cs="Cambria Math"/>
          <w:i/>
          <w:iCs/>
          <w:color w:val="000000"/>
          <w:sz w:val="23"/>
          <w:szCs w:val="23"/>
        </w:rPr>
        <w:t xml:space="preserve"> = σ( LN(</w:t>
      </w:r>
      <w:r>
        <w:rPr>
          <w:rFonts w:ascii="Cambria Math" w:eastAsia="Cambria Math" w:hAnsi="Cambria Math" w:cs="Cambria Math"/>
          <w:i/>
          <w:iCs/>
          <w:color w:val="000000"/>
          <w:sz w:val="23"/>
          <w:szCs w:val="23"/>
          <w:vertAlign w:val="subscript"/>
        </w:rPr>
        <w:t>Wg</w:t>
      </w:r>
      <w:r>
        <w:rPr>
          <w:rFonts w:ascii="Cambria Math" w:eastAsia="Cambria Math" w:hAnsi="Cambria Math" w:cs="Cambria Math"/>
          <w:color w:val="000000"/>
          <w:sz w:val="23"/>
          <w:szCs w:val="23"/>
        </w:rPr>
        <w:t>T</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bg</w:t>
      </w:r>
      <w:r>
        <w:rPr>
          <w:rFonts w:ascii="Cambria Math" w:eastAsia="Cambria Math" w:hAnsi="Cambria Math" w:cs="Cambria Math"/>
          <w:i/>
          <w:iCs/>
          <w:color w:val="000000"/>
          <w:sz w:val="23"/>
          <w:szCs w:val="23"/>
        </w:rPr>
        <w:t>) ) ∈ ℝ</w:t>
      </w:r>
      <w:r>
        <w:rPr>
          <w:rFonts w:ascii="Cambria Math" w:eastAsia="Cambria Math" w:hAnsi="Cambria Math" w:cs="Cambria Math"/>
          <w:i/>
          <w:iCs/>
          <w:color w:val="000000"/>
          <w:sz w:val="23"/>
          <w:szCs w:val="23"/>
          <w:vertAlign w:val="superscript"/>
        </w:rPr>
        <w:t>B×4×D</w:t>
      </w:r>
      <w:r>
        <w:rPr>
          <w:sz w:val="23"/>
          <w:szCs w:val="23"/>
        </w:rPr>
        <w:tab/>
      </w:r>
      <w:r>
        <w:rPr>
          <w:sz w:val="23"/>
          <w:szCs w:val="23"/>
        </w:rPr>
        <w:t>(10)</w:t>
      </w:r>
    </w:p>
    <w:p w14:paraId="6C7A1008" w14:textId="77777777" w:rsidR="00E735DE" w:rsidRDefault="00EB2DDD">
      <w:pPr>
        <w:spacing w:after="240" w:line="480" w:lineRule="auto"/>
      </w:pPr>
      <w:r>
        <w:rPr>
          <w:color w:val="000000"/>
        </w:rPr>
        <w:t>LayerNorm immediately before the sigmoid prevents saturation from large pre-activation magnitudes — a fix the notebook documents as absent from V2. The gated tokens are flattened and linearly projected back to D dimensions:</w:t>
      </w:r>
    </w:p>
    <w:p w14:paraId="21C606C8"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vertAlign w:val="subscript"/>
        </w:rPr>
        <w:t>f</w:t>
      </w:r>
      <w:r>
        <w:rPr>
          <w:rFonts w:ascii="Cambria Math" w:eastAsia="Cambria Math" w:hAnsi="Cambria Math" w:cs="Cambria Math"/>
          <w:i/>
          <w:iCs/>
          <w:color w:val="000000"/>
          <w:sz w:val="23"/>
          <w:szCs w:val="23"/>
        </w:rPr>
        <w:t xml:space="preserve"> = </w:t>
      </w:r>
      <w:r>
        <w:rPr>
          <w:rFonts w:ascii="Cambria Math" w:eastAsia="Cambria Math" w:hAnsi="Cambria Math" w:cs="Cambria Math"/>
          <w:i/>
          <w:iCs/>
          <w:color w:val="000000"/>
          <w:sz w:val="23"/>
          <w:szCs w:val="23"/>
          <w:vertAlign w:val="subscript"/>
        </w:rPr>
        <w:t>Wfuse</w:t>
      </w:r>
      <w:r>
        <w:rPr>
          <w:rFonts w:ascii="Cambria Math" w:eastAsia="Cambria Math" w:hAnsi="Cambria Math" w:cs="Cambria Math"/>
          <w:i/>
          <w:iCs/>
          <w:color w:val="000000"/>
          <w:sz w:val="23"/>
          <w:szCs w:val="23"/>
        </w:rPr>
        <w:t xml:space="preserve"> · vec(</w:t>
      </w:r>
      <w:r>
        <w:rPr>
          <w:rFonts w:ascii="Cambria Math" w:eastAsia="Cambria Math" w:hAnsi="Cambria Math" w:cs="Cambria Math"/>
          <w:color w:val="000000"/>
          <w:sz w:val="23"/>
          <w:szCs w:val="23"/>
        </w:rPr>
        <w:t>G</w:t>
      </w:r>
      <w:r>
        <w:rPr>
          <w:rFonts w:ascii="Cambria Math" w:eastAsia="Cambria Math" w:hAnsi="Cambria Math" w:cs="Cambria Math"/>
          <w:i/>
          <w:iCs/>
          <w:color w:val="000000"/>
          <w:sz w:val="23"/>
          <w:szCs w:val="23"/>
        </w:rPr>
        <w:t xml:space="preserve"> ⊙ </w:t>
      </w:r>
      <w:r>
        <w:rPr>
          <w:rFonts w:ascii="Cambria Math" w:eastAsia="Cambria Math" w:hAnsi="Cambria Math" w:cs="Cambria Math"/>
          <w:color w:val="000000"/>
          <w:sz w:val="23"/>
          <w:szCs w:val="23"/>
        </w:rPr>
        <w:t>T</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i/>
          <w:iCs/>
          <w:color w:val="000000"/>
          <w:sz w:val="23"/>
          <w:szCs w:val="23"/>
        </w:rPr>
        <w:t>) ∈ ℝ</w:t>
      </w:r>
      <w:r>
        <w:rPr>
          <w:rFonts w:ascii="Cambria Math" w:eastAsia="Cambria Math" w:hAnsi="Cambria Math" w:cs="Cambria Math"/>
          <w:i/>
          <w:iCs/>
          <w:color w:val="000000"/>
          <w:sz w:val="23"/>
          <w:szCs w:val="23"/>
          <w:vertAlign w:val="superscript"/>
        </w:rPr>
        <w:t>B×D</w:t>
      </w:r>
      <w:r>
        <w:rPr>
          <w:rFonts w:ascii="Cambria Math" w:eastAsia="Cambria Math" w:hAnsi="Cambria Math" w:cs="Cambria Math"/>
          <w:i/>
          <w:iCs/>
          <w:color w:val="000000"/>
          <w:sz w:val="23"/>
          <w:szCs w:val="23"/>
        </w:rPr>
        <w:t>,</w:t>
      </w:r>
      <w:r>
        <w:rPr>
          <w:rFonts w:ascii="Cambria Math" w:eastAsia="Cambria Math" w:hAnsi="Cambria Math" w:cs="Cambria Math"/>
          <w:i/>
          <w:iCs/>
          <w:color w:val="000000"/>
          <w:sz w:val="23"/>
          <w:szCs w:val="23"/>
        </w:rPr>
        <w:t> </w:t>
      </w:r>
      <w:r>
        <w:rPr>
          <w:rFonts w:ascii="Cambria Math" w:eastAsia="Cambria Math" w:hAnsi="Cambria Math" w:cs="Cambria Math"/>
          <w:i/>
          <w:iCs/>
          <w:color w:val="000000"/>
          <w:sz w:val="23"/>
          <w:szCs w:val="23"/>
          <w:vertAlign w:val="subscript"/>
        </w:rPr>
        <w:t>Wfuse</w:t>
      </w:r>
      <w:r>
        <w:rPr>
          <w:rFonts w:ascii="Cambria Math" w:eastAsia="Cambria Math" w:hAnsi="Cambria Math" w:cs="Cambria Math"/>
          <w:i/>
          <w:iCs/>
          <w:color w:val="000000"/>
          <w:sz w:val="23"/>
          <w:szCs w:val="23"/>
        </w:rPr>
        <w:t xml:space="preserve"> ∈ ℝ</w:t>
      </w:r>
      <w:r>
        <w:rPr>
          <w:rFonts w:ascii="Cambria Math" w:eastAsia="Cambria Math" w:hAnsi="Cambria Math" w:cs="Cambria Math"/>
          <w:i/>
          <w:iCs/>
          <w:color w:val="000000"/>
          <w:sz w:val="23"/>
          <w:szCs w:val="23"/>
          <w:vertAlign w:val="superscript"/>
        </w:rPr>
        <w:t>D×4D</w:t>
      </w:r>
      <w:r>
        <w:rPr>
          <w:sz w:val="23"/>
          <w:szCs w:val="23"/>
        </w:rPr>
        <w:tab/>
      </w:r>
      <w:r>
        <w:rPr>
          <w:sz w:val="23"/>
          <w:szCs w:val="23"/>
        </w:rPr>
        <w:t>(11)</w:t>
      </w:r>
    </w:p>
    <w:p w14:paraId="44FEF482" w14:textId="77777777" w:rsidR="00E735DE" w:rsidRDefault="00EB2DDD">
      <w:pPr>
        <w:spacing w:after="240" w:line="480" w:lineRule="auto"/>
      </w:pPr>
      <w:r>
        <w:rPr>
          <w:color w:val="000000"/>
        </w:rPr>
        <w:t xml:space="preserve">where ⊙ denotes elementwise (Hadamard) multiplication. This per-modality gate replaces a single global gate computed over the full concatenation in V2; the notebook records the resulting parameter reduction as 590K vs. 2.36M parameters </w:t>
      </w:r>
      <w:r>
        <w:rPr>
          <w:color w:val="000000"/>
        </w:rPr>
        <w:t xml:space="preserve">for this component. The fused representation </w:t>
      </w:r>
      <w:r>
        <w:rPr>
          <w:i/>
          <w:iCs/>
          <w:color w:val="000000"/>
        </w:rPr>
        <w:t>f</w:t>
      </w:r>
      <w:r>
        <w:rPr>
          <w:color w:val="000000"/>
        </w:rPr>
        <w:t xml:space="preserve"> is passed to a classifier MLP of depth N</w:t>
      </w:r>
      <w:r>
        <w:rPr>
          <w:color w:val="000000"/>
          <w:sz w:val="16"/>
          <w:szCs w:val="16"/>
        </w:rPr>
        <w:t>d</w:t>
      </w:r>
      <w:r>
        <w:rPr>
          <w:color w:val="000000"/>
        </w:rPr>
        <w:t>, with each stage applying, in order, a linear projection, LayerNorm, GELU, and dropout (full rate at all but the final stage, halved at the last), and a hidden width that halves geometrically (hidden_dim / 2</w:t>
      </w:r>
      <w:r>
        <w:rPr>
          <w:i/>
          <w:iCs/>
          <w:color w:val="000000"/>
        </w:rPr>
        <w:t>i</w:t>
      </w:r>
      <w:r>
        <w:rPr>
          <w:color w:val="000000"/>
        </w:rPr>
        <w:t xml:space="preserve"> at stage i), yielding a scalar prediction ŷ ∈ </w:t>
      </w:r>
      <w:r>
        <w:rPr>
          <w:color w:val="000000"/>
        </w:rPr>
        <w:t xml:space="preserve">ℝ passed through a sigmoid at inference. </w:t>
      </w:r>
      <w:r>
        <w:rPr>
          <w:b/>
          <w:bCs/>
          <w:color w:val="000000"/>
        </w:rPr>
        <w:t>As with N</w:t>
      </w:r>
      <w:r>
        <w:rPr>
          <w:b/>
          <w:bCs/>
          <w:color w:val="000000"/>
          <w:sz w:val="16"/>
          <w:szCs w:val="16"/>
        </w:rPr>
        <w:t>c</w:t>
      </w:r>
      <w:r>
        <w:rPr>
          <w:b/>
          <w:bCs/>
          <w:color w:val="000000"/>
        </w:rPr>
        <w:t xml:space="preserve">, the actual classifier used </w:t>
      </w:r>
      <w:r>
        <w:rPr>
          <w:b/>
          <w:bCs/>
          <w:color w:val="000000"/>
        </w:rPr>
        <w:t>N</w:t>
      </w:r>
      <w:r>
        <w:rPr>
          <w:b/>
          <w:bCs/>
          <w:color w:val="000000"/>
          <w:sz w:val="16"/>
          <w:szCs w:val="16"/>
        </w:rPr>
        <w:t>d</w:t>
      </w:r>
      <w:r>
        <w:rPr>
          <w:b/>
          <w:bCs/>
          <w:color w:val="000000"/>
        </w:rPr>
        <w:t xml:space="preserve"> = 2 and a </w:t>
      </w:r>
      <w:r>
        <w:rPr>
          <w:b/>
          <w:bCs/>
          <w:color w:val="000000"/>
        </w:rPr>
        <w:lastRenderedPageBreak/>
        <w:t>base hidden width of 256 (giving a 768→256→128→1 path), not the N</w:t>
      </w:r>
      <w:r>
        <w:rPr>
          <w:b/>
          <w:bCs/>
          <w:color w:val="000000"/>
          <w:sz w:val="16"/>
          <w:szCs w:val="16"/>
        </w:rPr>
        <w:t>d</w:t>
      </w:r>
      <w:r>
        <w:rPr>
          <w:b/>
          <w:bCs/>
          <w:color w:val="000000"/>
        </w:rPr>
        <w:t xml:space="preserve"> = 4, width-512 path (768→512→256→128→64→1) shown in Figure 1; see Table 1.</w:t>
      </w:r>
    </w:p>
    <w:p w14:paraId="03F6EE81" w14:textId="77777777" w:rsidR="00E735DE" w:rsidRDefault="00EB2DDD">
      <w:pPr>
        <w:pStyle w:val="Heading2"/>
        <w:spacing w:before="360" w:after="200" w:line="360" w:lineRule="auto"/>
      </w:pPr>
      <w:r>
        <w:rPr>
          <w:b/>
          <w:bCs/>
          <w:color w:val="000000"/>
        </w:rPr>
        <w:t>3.7 Regularisation an</w:t>
      </w:r>
      <w:r>
        <w:rPr>
          <w:b/>
          <w:bCs/>
          <w:color w:val="000000"/>
        </w:rPr>
        <w:t>d Transfer Learning</w:t>
      </w:r>
    </w:p>
    <w:p w14:paraId="33288515" w14:textId="77777777" w:rsidR="00E735DE" w:rsidRDefault="00EB2DDD">
      <w:pPr>
        <w:spacing w:after="240" w:line="480" w:lineRule="auto"/>
      </w:pPr>
      <w:r>
        <w:rPr>
          <w:color w:val="000000"/>
        </w:rPr>
        <w:t>To prevent catastrophic forgetting of chemical pre-training, the bottom N</w:t>
      </w:r>
      <w:r>
        <w:rPr>
          <w:color w:val="000000"/>
          <w:sz w:val="16"/>
          <w:szCs w:val="16"/>
        </w:rPr>
        <w:t>f</w:t>
      </w:r>
      <w:r>
        <w:rPr>
          <w:color w:val="000000"/>
        </w:rPr>
        <w:t xml:space="preserve"> encoder layers of MoLFormer-XL are frozen at initialisation (N</w:t>
      </w:r>
      <w:r>
        <w:rPr>
          <w:color w:val="000000"/>
          <w:sz w:val="16"/>
          <w:szCs w:val="16"/>
        </w:rPr>
        <w:t>f</w:t>
      </w:r>
      <w:r>
        <w:rPr>
          <w:color w:val="000000"/>
        </w:rPr>
        <w:t xml:space="preserve"> = 4, fixed a priori and unaffected by the hyperparameter search). The remaining 8 layers are fine</w:t>
      </w:r>
      <w:r>
        <w:rPr>
          <w:color w:val="000000"/>
        </w:rPr>
        <w:t>-tuned with layer-wise learning-rate decay (LLRD): the top unfrozen layer receives the full base learning rate, and each layer below it receives the rate scaled by a fixed decay factor ξ = 0.95 per layer of depth, with the token embedding layer scaled by ξ</w:t>
      </w:r>
      <w:r>
        <w:rPr>
          <w:i/>
          <w:iCs/>
          <w:color w:val="000000"/>
        </w:rPr>
        <w:t>8</w:t>
      </w:r>
      <w:r>
        <w:rPr>
          <w:color w:val="000000"/>
        </w:rPr>
        <w:t xml:space="preserve"> (bias and LayerNorm parameters are exempted from weight decay in every group). Dropout is applied throughout at rate p (halved, p/2, at the final classifier stage and within the second sub-stage of each modality projection), and all non-embedding, non-La</w:t>
      </w:r>
      <w:r>
        <w:rPr>
          <w:color w:val="000000"/>
        </w:rPr>
        <w:t>yerNorm, non-bias parameters are regularised with weight decay. The classification loss is binary focal loss with label smoothing,</w:t>
      </w:r>
    </w:p>
    <w:p w14:paraId="348655A4" w14:textId="77777777" w:rsidR="00E735DE" w:rsidRDefault="00EB2DDD">
      <w:pPr>
        <w:tabs>
          <w:tab w:val="right" w:pos="9360"/>
        </w:tabs>
        <w:spacing w:before="160" w:after="160" w:line="300" w:lineRule="auto"/>
        <w:jc w:val="center"/>
      </w:pPr>
      <w:r>
        <w:rPr>
          <w:rFonts w:ascii="Cambria Math" w:eastAsia="Cambria Math" w:hAnsi="Cambria Math" w:cs="Cambria Math"/>
          <w:i/>
          <w:iCs/>
          <w:color w:val="000000"/>
          <w:sz w:val="23"/>
          <w:szCs w:val="23"/>
        </w:rPr>
        <w:t>y = y</w:t>
      </w:r>
      <w:r>
        <w:rPr>
          <w:rFonts w:ascii="Cambria Math" w:eastAsia="Cambria Math" w:hAnsi="Cambria Math" w:cs="Cambria Math"/>
          <w:i/>
          <w:iCs/>
          <w:color w:val="000000"/>
          <w:sz w:val="23"/>
          <w:szCs w:val="23"/>
          <w:vertAlign w:val="superscript"/>
        </w:rPr>
        <w:t>*</w:t>
      </w:r>
      <w:r>
        <w:rPr>
          <w:rFonts w:ascii="Cambria Math" w:eastAsia="Cambria Math" w:hAnsi="Cambria Math" w:cs="Cambria Math"/>
          <w:i/>
          <w:iCs/>
          <w:color w:val="000000"/>
          <w:sz w:val="23"/>
          <w:szCs w:val="23"/>
        </w:rPr>
        <w:t xml:space="preserve">(1−ε) + 0.5ε,  FL = </w:t>
      </w:r>
      <w:r>
        <w:rPr>
          <w:rFonts w:ascii="Cambria Math" w:eastAsia="Cambria Math" w:hAnsi="Cambria Math" w:cs="Cambria Math"/>
          <w:i/>
          <w:iCs/>
          <w:color w:val="000000"/>
          <w:sz w:val="23"/>
          <w:szCs w:val="23"/>
          <w:vertAlign w:val="subscript"/>
        </w:rPr>
        <w:t>αt</w:t>
      </w:r>
      <w:r>
        <w:rPr>
          <w:rFonts w:ascii="Cambria Math" w:eastAsia="Cambria Math" w:hAnsi="Cambria Math" w:cs="Cambria Math"/>
          <w:i/>
          <w:iCs/>
          <w:color w:val="000000"/>
          <w:sz w:val="23"/>
          <w:szCs w:val="23"/>
        </w:rPr>
        <w:t>(1−</w:t>
      </w:r>
      <w:r>
        <w:rPr>
          <w:rFonts w:ascii="Cambria Math" w:eastAsia="Cambria Math" w:hAnsi="Cambria Math" w:cs="Cambria Math"/>
          <w:i/>
          <w:iCs/>
          <w:color w:val="000000"/>
          <w:sz w:val="23"/>
          <w:szCs w:val="23"/>
          <w:vertAlign w:val="subscript"/>
        </w:rPr>
        <w:t>pt</w:t>
      </w:r>
      <w:r>
        <w:rPr>
          <w:rFonts w:ascii="Cambria Math" w:eastAsia="Cambria Math" w:hAnsi="Cambria Math" w:cs="Cambria Math"/>
          <w:i/>
          <w:iCs/>
          <w:color w:val="000000"/>
          <w:sz w:val="23"/>
          <w:szCs w:val="23"/>
        </w:rPr>
        <w:t>)</w:t>
      </w:r>
      <w:r>
        <w:rPr>
          <w:rFonts w:ascii="Cambria Math" w:eastAsia="Cambria Math" w:hAnsi="Cambria Math" w:cs="Cambria Math"/>
          <w:i/>
          <w:iCs/>
          <w:color w:val="000000"/>
          <w:sz w:val="23"/>
          <w:szCs w:val="23"/>
          <w:vertAlign w:val="superscript"/>
        </w:rPr>
        <w:t>γ</w:t>
      </w:r>
      <w:r>
        <w:rPr>
          <w:rFonts w:ascii="Cambria Math" w:eastAsia="Cambria Math" w:hAnsi="Cambria Math" w:cs="Cambria Math"/>
          <w:i/>
          <w:iCs/>
          <w:color w:val="000000"/>
          <w:sz w:val="23"/>
          <w:szCs w:val="23"/>
        </w:rPr>
        <w:t xml:space="preserve"> · BCE(logit, y)</w:t>
      </w:r>
      <w:r>
        <w:rPr>
          <w:sz w:val="23"/>
          <w:szCs w:val="23"/>
        </w:rPr>
        <w:tab/>
      </w:r>
      <w:r>
        <w:rPr>
          <w:sz w:val="23"/>
          <w:szCs w:val="23"/>
        </w:rPr>
        <w:t>(12)</w:t>
      </w:r>
    </w:p>
    <w:p w14:paraId="20903458" w14:textId="77777777" w:rsidR="00E735DE" w:rsidRDefault="00EB2DDD">
      <w:pPr>
        <w:spacing w:after="240" w:line="480" w:lineRule="auto"/>
      </w:pPr>
      <w:r>
        <w:rPr>
          <w:color w:val="000000"/>
        </w:rPr>
        <w:t>with α = 0.50 (neutral — class balance is instead enforced at the data level; see §3.8), γ = 2.0 (focusing exponent), and label-smoothing ε = 0.05.</w:t>
      </w:r>
    </w:p>
    <w:p w14:paraId="5734DD8C" w14:textId="77777777" w:rsidR="00E735DE" w:rsidRDefault="00EB2DDD">
      <w:pPr>
        <w:pStyle w:val="Heading2"/>
        <w:spacing w:before="360" w:after="200" w:line="360" w:lineRule="auto"/>
      </w:pPr>
      <w:r>
        <w:rPr>
          <w:b/>
          <w:bCs/>
          <w:color w:val="000000"/>
        </w:rPr>
        <w:t>3.8 Training Protocol</w:t>
      </w:r>
    </w:p>
    <w:p w14:paraId="22242BF0" w14:textId="77777777" w:rsidR="00E735DE" w:rsidRDefault="00EB2DDD">
      <w:pPr>
        <w:pStyle w:val="Heading3"/>
        <w:spacing w:before="280" w:after="160" w:line="360" w:lineRule="auto"/>
      </w:pPr>
      <w:r>
        <w:rPr>
          <w:b/>
          <w:bCs/>
          <w:i/>
          <w:iCs/>
          <w:color w:val="000000"/>
        </w:rPr>
        <w:t>Hyperparameter search</w:t>
      </w:r>
    </w:p>
    <w:p w14:paraId="60B65520" w14:textId="77777777" w:rsidR="00E735DE" w:rsidRDefault="00EB2DDD">
      <w:pPr>
        <w:spacing w:after="240" w:line="480" w:lineRule="auto"/>
      </w:pPr>
      <w:r>
        <w:rPr>
          <w:color w:val="000000"/>
        </w:rPr>
        <w:t>Prior to final training, a 40-trial Bayesian search (Optuna, Tre</w:t>
      </w:r>
      <w:r>
        <w:rPr>
          <w:color w:val="000000"/>
        </w:rPr>
        <w:t>e-structured Parzen Estimator sampler, seed 42, Hyperband pruning with min/max resource 5/25 and reduction factor 3) was run over num_heads, hidden_dim, dropout, N</w:t>
      </w:r>
      <w:r>
        <w:rPr>
          <w:color w:val="000000"/>
          <w:sz w:val="16"/>
          <w:szCs w:val="16"/>
        </w:rPr>
        <w:t>d</w:t>
      </w:r>
      <w:r>
        <w:rPr>
          <w:color w:val="000000"/>
        </w:rPr>
        <w:t>, N</w:t>
      </w:r>
      <w:r>
        <w:rPr>
          <w:color w:val="000000"/>
          <w:sz w:val="16"/>
          <w:szCs w:val="16"/>
        </w:rPr>
        <w:t>c</w:t>
      </w:r>
      <w:r>
        <w:rPr>
          <w:color w:val="000000"/>
        </w:rPr>
        <w:t xml:space="preserve">, batch size, base learning rate, and weight </w:t>
      </w:r>
      <w:r>
        <w:rPr>
          <w:color w:val="000000"/>
        </w:rPr>
        <w:lastRenderedPageBreak/>
        <w:t>decay, using the same LLRD optimiser, Weigh</w:t>
      </w:r>
      <w:r>
        <w:rPr>
          <w:color w:val="000000"/>
        </w:rPr>
        <w:t>tedRandomSampler, and focal loss as final training, on a 50%-subsampled training partition with the full validation partition held out, optimising validation ROC-AUC over up to 25 epochs per trial with early-stopping patience of 5. K and N</w:t>
      </w:r>
      <w:r>
        <w:rPr>
          <w:color w:val="000000"/>
          <w:sz w:val="16"/>
          <w:szCs w:val="16"/>
        </w:rPr>
        <w:t>f</w:t>
      </w:r>
      <w:r>
        <w:rPr>
          <w:color w:val="000000"/>
        </w:rPr>
        <w:t xml:space="preserve"> were fixed at 4</w:t>
      </w:r>
      <w:r>
        <w:rPr>
          <w:color w:val="000000"/>
        </w:rPr>
        <w:t xml:space="preserve"> throughout and not searched. The resulting configuration (Table 1) was used, unmodified, for the 5-fold cross-validation and held-out test evaluation reported in §4.</w:t>
      </w:r>
    </w:p>
    <w:p w14:paraId="4DEC9CA4" w14:textId="77777777" w:rsidR="00E735DE" w:rsidRDefault="00EB2DDD">
      <w:pPr>
        <w:spacing w:before="240" w:after="80" w:line="276" w:lineRule="auto"/>
      </w:pPr>
      <w:r>
        <w:rPr>
          <w:b/>
          <w:bCs/>
          <w:color w:val="000000"/>
          <w:sz w:val="22"/>
          <w:szCs w:val="22"/>
        </w:rPr>
        <w:t xml:space="preserve">Table 1.  </w:t>
      </w:r>
      <w:r>
        <w:rPr>
          <w:i/>
          <w:iCs/>
          <w:color w:val="000000"/>
          <w:sz w:val="22"/>
          <w:szCs w:val="22"/>
        </w:rPr>
        <w:t>Model configuration: values stated as defaults in the drafted methodology text and architecture diagram (Figure 1) versus the values actually selected by hyperparameter search and used to produce the results in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900"/>
        <w:gridCol w:w="2100"/>
        <w:gridCol w:w="1860"/>
      </w:tblGrid>
      <w:tr w:rsidR="00E735DE" w14:paraId="0633317C"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9422EA0" w14:textId="77777777" w:rsidR="00E735DE" w:rsidRDefault="00EB2DDD">
            <w:pPr>
              <w:jc w:val="center"/>
            </w:pPr>
            <w:r>
              <w:rPr>
                <w:b/>
                <w:bCs/>
                <w:color w:val="000000"/>
                <w:sz w:val="19"/>
                <w:szCs w:val="19"/>
              </w:rPr>
              <w:t>Hyperparameter</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B036AF2" w14:textId="77777777" w:rsidR="00E735DE" w:rsidRDefault="00EB2DDD">
            <w:pPr>
              <w:jc w:val="center"/>
            </w:pPr>
            <w:r>
              <w:rPr>
                <w:b/>
                <w:bCs/>
                <w:color w:val="000000"/>
                <w:sz w:val="19"/>
                <w:szCs w:val="19"/>
              </w:rPr>
              <w:t>Search space</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D2A8FF1" w14:textId="77777777" w:rsidR="00E735DE" w:rsidRDefault="00EB2DDD">
            <w:pPr>
              <w:jc w:val="center"/>
            </w:pPr>
            <w:r>
              <w:rPr>
                <w:b/>
                <w:bCs/>
                <w:color w:val="000000"/>
                <w:sz w:val="19"/>
                <w:szCs w:val="19"/>
              </w:rPr>
              <w:t>Diagram / drafted default</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4E0FC13" w14:textId="77777777" w:rsidR="00E735DE" w:rsidRDefault="00EB2DDD">
            <w:pPr>
              <w:jc w:val="center"/>
            </w:pPr>
            <w:r>
              <w:rPr>
                <w:b/>
                <w:bCs/>
                <w:color w:val="000000"/>
                <w:sz w:val="19"/>
                <w:szCs w:val="19"/>
              </w:rPr>
              <w:t>Value used (§4 results)</w:t>
            </w:r>
          </w:p>
        </w:tc>
      </w:tr>
      <w:tr w:rsidR="00E735DE" w14:paraId="1150507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4FE0795" w14:textId="77777777" w:rsidR="00E735DE" w:rsidRDefault="00EB2DDD">
            <w:r>
              <w:rPr>
                <w:color w:val="000000"/>
                <w:sz w:val="19"/>
                <w:szCs w:val="19"/>
              </w:rPr>
              <w:t>Top-K pooled layers (K)</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075DF68" w14:textId="77777777" w:rsidR="00E735DE" w:rsidRDefault="00EB2DDD">
            <w:pPr>
              <w:jc w:val="center"/>
            </w:pPr>
            <w:r>
              <w:rPr>
                <w:color w:val="000000"/>
                <w:sz w:val="19"/>
                <w:szCs w:val="19"/>
              </w:rPr>
              <w:t>fixed</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508716C" w14:textId="77777777" w:rsidR="00E735DE" w:rsidRDefault="00EB2DDD">
            <w:pPr>
              <w:jc w:val="center"/>
            </w:pPr>
            <w:r>
              <w:rPr>
                <w:color w:val="000000"/>
                <w:sz w:val="19"/>
                <w:szCs w:val="19"/>
              </w:rPr>
              <w:t>4 (layers 9–12)</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FF41181" w14:textId="77777777" w:rsidR="00E735DE" w:rsidRDefault="00EB2DDD">
            <w:pPr>
              <w:jc w:val="center"/>
            </w:pPr>
            <w:r>
              <w:rPr>
                <w:color w:val="000000"/>
                <w:sz w:val="19"/>
                <w:szCs w:val="19"/>
              </w:rPr>
              <w:t>4 (layers 9–12)</w:t>
            </w:r>
          </w:p>
        </w:tc>
      </w:tr>
      <w:tr w:rsidR="00E735DE" w14:paraId="0485D6A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12BAD76" w14:textId="77777777" w:rsidR="00E735DE" w:rsidRDefault="00EB2DDD">
            <w:r>
              <w:rPr>
                <w:color w:val="000000"/>
                <w:sz w:val="19"/>
                <w:szCs w:val="19"/>
              </w:rPr>
              <w:t>Frozen bottom layers (N_f)</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3AA659B" w14:textId="77777777" w:rsidR="00E735DE" w:rsidRDefault="00EB2DDD">
            <w:pPr>
              <w:jc w:val="center"/>
            </w:pPr>
            <w:r>
              <w:rPr>
                <w:color w:val="000000"/>
                <w:sz w:val="19"/>
                <w:szCs w:val="19"/>
              </w:rPr>
              <w:t>fixed</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B08A7B4" w14:textId="77777777" w:rsidR="00E735DE" w:rsidRDefault="00EB2DDD">
            <w:pPr>
              <w:jc w:val="center"/>
            </w:pPr>
            <w:r>
              <w:rPr>
                <w:color w:val="000000"/>
                <w:sz w:val="19"/>
                <w:szCs w:val="19"/>
              </w:rPr>
              <w:t>4</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616674D" w14:textId="77777777" w:rsidR="00E735DE" w:rsidRDefault="00EB2DDD">
            <w:pPr>
              <w:jc w:val="center"/>
            </w:pPr>
            <w:r>
              <w:rPr>
                <w:color w:val="000000"/>
                <w:sz w:val="19"/>
                <w:szCs w:val="19"/>
              </w:rPr>
              <w:t>4</w:t>
            </w:r>
          </w:p>
        </w:tc>
      </w:tr>
      <w:tr w:rsidR="00E735DE" w14:paraId="646E9CB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D89A5A8" w14:textId="77777777" w:rsidR="00E735DE" w:rsidRDefault="00EB2DDD">
            <w:r>
              <w:rPr>
                <w:color w:val="000000"/>
                <w:sz w:val="19"/>
                <w:szCs w:val="19"/>
              </w:rPr>
              <w:t>Attention heads</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4A4ECB5" w14:textId="77777777" w:rsidR="00E735DE" w:rsidRDefault="00EB2DDD">
            <w:pPr>
              <w:jc w:val="center"/>
            </w:pPr>
            <w:r>
              <w:rPr>
                <w:color w:val="000000"/>
                <w:sz w:val="19"/>
                <w:szCs w:val="19"/>
              </w:rPr>
              <w:t>{4, 8}</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619AAF5" w14:textId="77777777" w:rsidR="00E735DE" w:rsidRDefault="00EB2DDD">
            <w:pPr>
              <w:jc w:val="center"/>
            </w:pPr>
            <w:r>
              <w:rPr>
                <w:color w:val="000000"/>
                <w:sz w:val="19"/>
                <w:szCs w:val="19"/>
              </w:rPr>
              <w:t>8</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1C02C42" w14:textId="77777777" w:rsidR="00E735DE" w:rsidRDefault="00EB2DDD">
            <w:pPr>
              <w:jc w:val="center"/>
            </w:pPr>
            <w:r>
              <w:rPr>
                <w:color w:val="000000"/>
                <w:sz w:val="19"/>
                <w:szCs w:val="19"/>
              </w:rPr>
              <w:t>4</w:t>
            </w:r>
          </w:p>
        </w:tc>
      </w:tr>
      <w:tr w:rsidR="00E735DE" w14:paraId="4DD62C1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2800AC8" w14:textId="77777777" w:rsidR="00E735DE" w:rsidRDefault="00EB2DDD">
            <w:r>
              <w:rPr>
                <w:color w:val="000000"/>
                <w:sz w:val="19"/>
                <w:szCs w:val="19"/>
              </w:rPr>
              <w:t>Classifier base width</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52A4166" w14:textId="77777777" w:rsidR="00E735DE" w:rsidRDefault="00EB2DDD">
            <w:pPr>
              <w:jc w:val="center"/>
            </w:pPr>
            <w:r>
              <w:rPr>
                <w:color w:val="000000"/>
                <w:sz w:val="19"/>
                <w:szCs w:val="19"/>
              </w:rPr>
              <w:t>{256, 512}</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11B9603" w14:textId="77777777" w:rsidR="00E735DE" w:rsidRDefault="00EB2DDD">
            <w:pPr>
              <w:jc w:val="center"/>
            </w:pPr>
            <w:r>
              <w:rPr>
                <w:color w:val="000000"/>
                <w:sz w:val="19"/>
                <w:szCs w:val="19"/>
              </w:rPr>
              <w:t>512</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A56C526" w14:textId="77777777" w:rsidR="00E735DE" w:rsidRDefault="00EB2DDD">
            <w:pPr>
              <w:jc w:val="center"/>
            </w:pPr>
            <w:r>
              <w:rPr>
                <w:color w:val="000000"/>
                <w:sz w:val="19"/>
                <w:szCs w:val="19"/>
              </w:rPr>
              <w:t>256</w:t>
            </w:r>
          </w:p>
        </w:tc>
      </w:tr>
      <w:tr w:rsidR="00E735DE" w14:paraId="490D7C7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C65DCF9" w14:textId="77777777" w:rsidR="00E735DE" w:rsidRDefault="00EB2DDD">
            <w:r>
              <w:rPr>
                <w:color w:val="000000"/>
                <w:sz w:val="19"/>
                <w:szCs w:val="19"/>
              </w:rPr>
              <w:t>Dropout (p)</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ADB10E6" w14:textId="77777777" w:rsidR="00E735DE" w:rsidRDefault="00EB2DDD">
            <w:pPr>
              <w:jc w:val="center"/>
            </w:pPr>
            <w:r>
              <w:rPr>
                <w:color w:val="000000"/>
                <w:sz w:val="19"/>
                <w:szCs w:val="19"/>
              </w:rPr>
              <w:t>[0.1, 0.4], step 0.1</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1243C98" w14:textId="77777777" w:rsidR="00E735DE" w:rsidRDefault="00EB2DDD">
            <w:pPr>
              <w:jc w:val="center"/>
            </w:pPr>
            <w:r>
              <w:rPr>
                <w:color w:val="000000"/>
                <w:sz w:val="19"/>
                <w:szCs w:val="19"/>
              </w:rPr>
              <w:t>—</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635626C" w14:textId="77777777" w:rsidR="00E735DE" w:rsidRDefault="00EB2DDD">
            <w:pPr>
              <w:jc w:val="center"/>
            </w:pPr>
            <w:r>
              <w:rPr>
                <w:color w:val="000000"/>
                <w:sz w:val="19"/>
                <w:szCs w:val="19"/>
              </w:rPr>
              <w:t>0.1</w:t>
            </w:r>
          </w:p>
        </w:tc>
      </w:tr>
      <w:tr w:rsidR="00E735DE" w14:paraId="06F228A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56D842E" w14:textId="77777777" w:rsidR="00E735DE" w:rsidRDefault="00EB2DDD">
            <w:r>
              <w:rPr>
                <w:color w:val="000000"/>
                <w:sz w:val="19"/>
                <w:szCs w:val="19"/>
              </w:rPr>
              <w:t>Classifier depth (N_d)</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5749819" w14:textId="77777777" w:rsidR="00E735DE" w:rsidRDefault="00EB2DDD">
            <w:pPr>
              <w:jc w:val="center"/>
            </w:pPr>
            <w:r>
              <w:rPr>
                <w:color w:val="000000"/>
                <w:sz w:val="19"/>
                <w:szCs w:val="19"/>
              </w:rPr>
              <w:t>{2, 3, 4}</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4FBEA8D" w14:textId="77777777" w:rsidR="00E735DE" w:rsidRDefault="00EB2DDD">
            <w:pPr>
              <w:jc w:val="center"/>
            </w:pPr>
            <w:r>
              <w:rPr>
                <w:color w:val="000000"/>
                <w:sz w:val="19"/>
                <w:szCs w:val="19"/>
              </w:rPr>
              <w:t>4</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F61D341" w14:textId="77777777" w:rsidR="00E735DE" w:rsidRDefault="00EB2DDD">
            <w:pPr>
              <w:jc w:val="center"/>
            </w:pPr>
            <w:r>
              <w:rPr>
                <w:color w:val="000000"/>
                <w:sz w:val="19"/>
                <w:szCs w:val="19"/>
              </w:rPr>
              <w:t>2</w:t>
            </w:r>
          </w:p>
        </w:tc>
      </w:tr>
      <w:tr w:rsidR="00E735DE" w14:paraId="4C16E89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30E3F73" w14:textId="77777777" w:rsidR="00E735DE" w:rsidRDefault="00EB2DDD">
            <w:r>
              <w:rPr>
                <w:color w:val="000000"/>
                <w:sz w:val="19"/>
                <w:szCs w:val="19"/>
              </w:rPr>
              <w:t>Cross-modal depth (N_c)</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4A4DBC5" w14:textId="77777777" w:rsidR="00E735DE" w:rsidRDefault="00EB2DDD">
            <w:pPr>
              <w:jc w:val="center"/>
            </w:pPr>
            <w:r>
              <w:rPr>
                <w:color w:val="000000"/>
                <w:sz w:val="19"/>
                <w:szCs w:val="19"/>
              </w:rPr>
              <w:t>{2, 3}</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38FE8DC" w14:textId="77777777" w:rsidR="00E735DE" w:rsidRDefault="00EB2DDD">
            <w:pPr>
              <w:jc w:val="center"/>
            </w:pPr>
            <w:r>
              <w:rPr>
                <w:color w:val="000000"/>
                <w:sz w:val="19"/>
                <w:szCs w:val="19"/>
              </w:rPr>
              <w:t>3</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2E52706" w14:textId="77777777" w:rsidR="00E735DE" w:rsidRDefault="00EB2DDD">
            <w:pPr>
              <w:jc w:val="center"/>
            </w:pPr>
            <w:r>
              <w:rPr>
                <w:color w:val="000000"/>
                <w:sz w:val="19"/>
                <w:szCs w:val="19"/>
              </w:rPr>
              <w:t>2</w:t>
            </w:r>
          </w:p>
        </w:tc>
      </w:tr>
      <w:tr w:rsidR="00E735DE" w14:paraId="18C8D7A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5E6F4A1" w14:textId="77777777" w:rsidR="00E735DE" w:rsidRDefault="00EB2DDD">
            <w:r>
              <w:rPr>
                <w:color w:val="000000"/>
                <w:sz w:val="19"/>
                <w:szCs w:val="19"/>
              </w:rPr>
              <w:t>Batch size</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843884D" w14:textId="77777777" w:rsidR="00E735DE" w:rsidRDefault="00EB2DDD">
            <w:pPr>
              <w:jc w:val="center"/>
            </w:pPr>
            <w:r>
              <w:rPr>
                <w:color w:val="000000"/>
                <w:sz w:val="19"/>
                <w:szCs w:val="19"/>
              </w:rPr>
              <w:t>{32, 64}</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1D0B436" w14:textId="77777777" w:rsidR="00E735DE" w:rsidRDefault="00EB2DDD">
            <w:pPr>
              <w:jc w:val="center"/>
            </w:pPr>
            <w:r>
              <w:rPr>
                <w:color w:val="000000"/>
                <w:sz w:val="19"/>
                <w:szCs w:val="19"/>
              </w:rPr>
              <w:t>—</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E9E44F8" w14:textId="77777777" w:rsidR="00E735DE" w:rsidRDefault="00EB2DDD">
            <w:pPr>
              <w:jc w:val="center"/>
            </w:pPr>
            <w:r>
              <w:rPr>
                <w:color w:val="000000"/>
                <w:sz w:val="19"/>
                <w:szCs w:val="19"/>
              </w:rPr>
              <w:t>32</w:t>
            </w:r>
          </w:p>
        </w:tc>
      </w:tr>
      <w:tr w:rsidR="00E735DE" w14:paraId="747AD13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C0506F0" w14:textId="77777777" w:rsidR="00E735DE" w:rsidRDefault="00EB2DDD">
            <w:r>
              <w:rPr>
                <w:color w:val="000000"/>
                <w:sz w:val="19"/>
                <w:szCs w:val="19"/>
              </w:rPr>
              <w:t>Base learning rate</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7E82205" w14:textId="77777777" w:rsidR="00E735DE" w:rsidRDefault="00EB2DDD">
            <w:pPr>
              <w:jc w:val="center"/>
            </w:pPr>
            <w:r>
              <w:rPr>
                <w:color w:val="000000"/>
                <w:sz w:val="19"/>
                <w:szCs w:val="19"/>
              </w:rPr>
              <w:t>[1×10⁻⁶, 2×10⁻⁵], log</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F6DE4F8" w14:textId="77777777" w:rsidR="00E735DE" w:rsidRDefault="00EB2DDD">
            <w:pPr>
              <w:jc w:val="center"/>
            </w:pPr>
            <w:r>
              <w:rPr>
                <w:color w:val="000000"/>
                <w:sz w:val="19"/>
                <w:szCs w:val="19"/>
              </w:rPr>
              <w:t>—</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5F5DF0C" w14:textId="77777777" w:rsidR="00E735DE" w:rsidRDefault="00EB2DDD">
            <w:pPr>
              <w:jc w:val="center"/>
            </w:pPr>
            <w:r>
              <w:rPr>
                <w:color w:val="000000"/>
                <w:sz w:val="19"/>
                <w:szCs w:val="19"/>
              </w:rPr>
              <w:t>9.89 × 10⁻⁶</w:t>
            </w:r>
          </w:p>
        </w:tc>
      </w:tr>
      <w:tr w:rsidR="00E735DE" w14:paraId="4A12C4D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6B8D637" w14:textId="77777777" w:rsidR="00E735DE" w:rsidRDefault="00EB2DDD">
            <w:r>
              <w:rPr>
                <w:color w:val="000000"/>
                <w:sz w:val="19"/>
                <w:szCs w:val="19"/>
              </w:rPr>
              <w:t>Weight decay</w:t>
            </w:r>
          </w:p>
        </w:tc>
        <w:tc>
          <w:tcPr>
            <w:tcW w:w="29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BFECE7B" w14:textId="77777777" w:rsidR="00E735DE" w:rsidRDefault="00EB2DDD">
            <w:pPr>
              <w:jc w:val="center"/>
            </w:pPr>
            <w:r>
              <w:rPr>
                <w:color w:val="000000"/>
                <w:sz w:val="19"/>
                <w:szCs w:val="19"/>
              </w:rPr>
              <w:t>[1×10⁻⁵, 1×10⁻³], log</w:t>
            </w:r>
          </w:p>
        </w:tc>
        <w:tc>
          <w:tcPr>
            <w:tcW w:w="21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943F7A3" w14:textId="77777777" w:rsidR="00E735DE" w:rsidRDefault="00EB2DDD">
            <w:pPr>
              <w:jc w:val="center"/>
            </w:pPr>
            <w:r>
              <w:rPr>
                <w:color w:val="000000"/>
                <w:sz w:val="19"/>
                <w:szCs w:val="19"/>
              </w:rPr>
              <w:t>—</w:t>
            </w:r>
          </w:p>
        </w:tc>
        <w:tc>
          <w:tcPr>
            <w:tcW w:w="18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F7FEF78" w14:textId="77777777" w:rsidR="00E735DE" w:rsidRDefault="00EB2DDD">
            <w:pPr>
              <w:jc w:val="center"/>
            </w:pPr>
            <w:r>
              <w:rPr>
                <w:color w:val="000000"/>
                <w:sz w:val="19"/>
                <w:szCs w:val="19"/>
              </w:rPr>
              <w:t>2.12 × 10⁻⁵</w:t>
            </w:r>
          </w:p>
        </w:tc>
      </w:tr>
    </w:tbl>
    <w:p w14:paraId="4D15EAFB" w14:textId="77777777" w:rsidR="00E735DE" w:rsidRDefault="00EB2DDD">
      <w:pPr>
        <w:spacing w:before="60" w:after="240" w:line="276" w:lineRule="auto"/>
      </w:pPr>
      <w:r>
        <w:rPr>
          <w:i/>
          <w:iCs/>
          <w:color w:val="404040"/>
          <w:sz w:val="18"/>
          <w:szCs w:val="18"/>
        </w:rPr>
        <w:t>Search space and selected values from the notebook's Optuna study (study_v3.best_params). “Diagram / drafted default” values are the illustrative defaults in the class constructor, the architecture diagram (Figure 1), and the drafted methodology text — not</w:t>
      </w:r>
      <w:r>
        <w:rPr>
          <w:i/>
          <w:iCs/>
          <w:color w:val="404040"/>
          <w:sz w:val="18"/>
          <w:szCs w:val="18"/>
        </w:rPr>
        <w:t xml:space="preserve"> independently validated configurations. All §4 results use the rightmost column exclusively.</w:t>
      </w:r>
    </w:p>
    <w:p w14:paraId="5CE48396" w14:textId="77777777" w:rsidR="00E735DE" w:rsidRDefault="00EB2DDD">
      <w:pPr>
        <w:pStyle w:val="Heading3"/>
        <w:spacing w:before="280" w:after="160" w:line="360" w:lineRule="auto"/>
      </w:pPr>
      <w:r>
        <w:rPr>
          <w:b/>
          <w:bCs/>
          <w:i/>
          <w:iCs/>
          <w:color w:val="000000"/>
        </w:rPr>
        <w:t>K-fold cross-validation</w:t>
      </w:r>
    </w:p>
    <w:p w14:paraId="4598FA9E" w14:textId="77777777" w:rsidR="00E735DE" w:rsidRDefault="00EB2DDD">
      <w:pPr>
        <w:spacing w:after="240" w:line="480" w:lineRule="auto"/>
      </w:pPr>
      <w:r>
        <w:rPr>
          <w:color w:val="000000"/>
        </w:rPr>
        <w:t>The training and validation partitions were pooled into a development set (N = 4,669; 3,673 active, 996 inactive) and split via 5-fold str</w:t>
      </w:r>
      <w:r>
        <w:rPr>
          <w:color w:val="000000"/>
        </w:rPr>
        <w:t xml:space="preserve">atified cross-validation (scikit-learn </w:t>
      </w:r>
      <w:r>
        <w:rPr>
          <w:color w:val="000000"/>
        </w:rPr>
        <w:t>StratifiedKFold</w:t>
      </w:r>
      <w:r>
        <w:rPr>
          <w:color w:val="000000"/>
        </w:rPr>
        <w:t>, shuffled, seed 42); the held-out test set (N = 825) was never used in this stage. Each fold trained an independently initialised model for up to 50 epochs with early stopping (patience 12 epochs witho</w:t>
      </w:r>
      <w:r>
        <w:rPr>
          <w:color w:val="000000"/>
        </w:rPr>
        <w:t>ut validation-AUC improvement), using the Table 1 configuration, gradient accumulation over 2 micro-batches, mixed-precision (bfloat16 where supported) training, gradient-norm clipping at 1.0, a WeightedRandomSampler weighting each class by inverse frequen</w:t>
      </w:r>
      <w:r>
        <w:rPr>
          <w:color w:val="000000"/>
        </w:rPr>
        <w:t xml:space="preserve">cy, and a </w:t>
      </w:r>
      <w:r>
        <w:rPr>
          <w:color w:val="000000"/>
        </w:rPr>
        <w:lastRenderedPageBreak/>
        <w:t>linear warmup (10% of total steps) followed by cosine decay of the learning rate. For each fold, the checkpoint with the highest validation ROC-AUC was retained, and that checkpoint's predictions on its own held-out fold (data it was never traine</w:t>
      </w:r>
      <w:r>
        <w:rPr>
          <w:color w:val="000000"/>
        </w:rPr>
        <w:t>d on) were recorded as out-of-fold (OOF) predictions — the only statistically valid basis for threshold selection when the validation partition itself has been folded into training data.</w:t>
      </w:r>
    </w:p>
    <w:p w14:paraId="18D3532C" w14:textId="77777777" w:rsidR="00E735DE" w:rsidRDefault="00EB2DDD">
      <w:pPr>
        <w:pStyle w:val="Heading3"/>
        <w:spacing w:before="280" w:after="160" w:line="360" w:lineRule="auto"/>
      </w:pPr>
      <w:r>
        <w:rPr>
          <w:b/>
          <w:bCs/>
          <w:i/>
          <w:iCs/>
          <w:color w:val="000000"/>
        </w:rPr>
        <w:t>Threshold selection</w:t>
      </w:r>
    </w:p>
    <w:p w14:paraId="7E2A754E" w14:textId="77777777" w:rsidR="00E735DE" w:rsidRDefault="00EB2DDD">
      <w:pPr>
        <w:spacing w:after="240" w:line="480" w:lineRule="auto"/>
      </w:pPr>
      <w:r>
        <w:rPr>
          <w:color w:val="000000"/>
        </w:rPr>
        <w:t xml:space="preserve">Two related but distinct thresholds were derived </w:t>
      </w:r>
      <w:r>
        <w:rPr>
          <w:color w:val="000000"/>
        </w:rPr>
        <w:t>from the pooled OOF predictions (N = 4,669). For the per-fold metrics table in §4.1, a threshold of 0.4301 was selected by maximising F1 over the OOF precision-recall curve. For the held-out test evaluation in §4.3, an independently re-derived threshold wa</w:t>
      </w:r>
      <w:r>
        <w:rPr>
          <w:color w:val="000000"/>
        </w:rPr>
        <w:t>s selected by scanning 500 candidate thresholds in [0.10, 0.90] and maximising the Matthews correlation coefficient (MCC) on the same OOF predictions, yielding 0.430 (OOF MCC = 0.7881) — numerically coincident with the F1-based threshold to three decimal p</w:t>
      </w:r>
      <w:r>
        <w:rPr>
          <w:color w:val="000000"/>
        </w:rPr>
        <w:t>laces, though derived from a different, and for imbalanced data more appropriate, optimisation criterion. All test-set predictions in §4.3 use this MCC-optimal threshold.</w:t>
      </w:r>
    </w:p>
    <w:p w14:paraId="3DE325A0" w14:textId="77777777" w:rsidR="00E735DE" w:rsidRDefault="00EB2DDD">
      <w:pPr>
        <w:pStyle w:val="Heading3"/>
        <w:spacing w:before="280" w:after="160" w:line="360" w:lineRule="auto"/>
      </w:pPr>
      <w:r>
        <w:rPr>
          <w:b/>
          <w:bCs/>
          <w:i/>
          <w:iCs/>
          <w:color w:val="000000"/>
        </w:rPr>
        <w:t>Held-out test evaluation</w:t>
      </w:r>
    </w:p>
    <w:p w14:paraId="4E27415E" w14:textId="77777777" w:rsidR="00E735DE" w:rsidRDefault="00EB2DDD">
      <w:pPr>
        <w:spacing w:after="240" w:line="480" w:lineRule="auto"/>
      </w:pPr>
      <w:r>
        <w:rPr>
          <w:color w:val="000000"/>
        </w:rPr>
        <w:t xml:space="preserve">The five fold checkpoints were ensembled by averaging their </w:t>
      </w:r>
      <w:r>
        <w:rPr>
          <w:color w:val="000000"/>
        </w:rPr>
        <w:t>sigmoid output probabilities on the test set (no test-time augmentation); the 0.430 OOF-MCC threshold was applied once to produce final binary predictions. The test set was evaluated exactly once.</w:t>
      </w:r>
    </w:p>
    <w:p w14:paraId="53038F9C" w14:textId="77777777" w:rsidR="00E735DE" w:rsidRDefault="00EB2DDD">
      <w:pPr>
        <w:pStyle w:val="Heading2"/>
        <w:spacing w:before="360" w:after="200" w:line="360" w:lineRule="auto"/>
      </w:pPr>
      <w:r>
        <w:rPr>
          <w:b/>
          <w:bCs/>
          <w:color w:val="000000"/>
        </w:rPr>
        <w:t>3.9 Architecture Diagram</w:t>
      </w:r>
    </w:p>
    <w:p w14:paraId="4AA9330E" w14:textId="77777777" w:rsidR="00E735DE" w:rsidRDefault="00EB2DDD">
      <w:pPr>
        <w:spacing w:before="200"/>
        <w:jc w:val="center"/>
      </w:pPr>
      <w:r>
        <w:rPr>
          <w:noProof/>
        </w:rPr>
        <w:lastRenderedPageBreak/>
        <w:drawing>
          <wp:inline distT="0" distB="0" distL="0" distR="0" wp14:anchorId="18A971E8" wp14:editId="378392D8">
            <wp:extent cx="4210050" cy="539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5391150"/>
                    </a:xfrm>
                    <a:prstGeom prst="rect">
                      <a:avLst/>
                    </a:prstGeom>
                  </pic:spPr>
                </pic:pic>
              </a:graphicData>
            </a:graphic>
          </wp:inline>
        </w:drawing>
      </w:r>
    </w:p>
    <w:p w14:paraId="581882B1" w14:textId="77777777" w:rsidR="00E735DE" w:rsidRDefault="00EB2DDD">
      <w:pPr>
        <w:spacing w:before="100" w:after="240" w:line="276" w:lineRule="auto"/>
      </w:pPr>
      <w:r>
        <w:rPr>
          <w:b/>
          <w:bCs/>
          <w:color w:val="000000"/>
          <w:sz w:val="22"/>
          <w:szCs w:val="22"/>
        </w:rPr>
        <w:t xml:space="preserve">Figure 1.  </w:t>
      </w:r>
      <w:r>
        <w:rPr>
          <w:i/>
          <w:iCs/>
          <w:color w:val="000000"/>
          <w:sz w:val="22"/>
          <w:szCs w:val="22"/>
        </w:rPr>
        <w:t>MoLFormer-Multimodal v3 architecture. SMILES, ECFP, MACCS, and descriptor inputs are encoded independently (§3.2–§3.3); the bottom four MoLFormer-XL layers are frozen and the top eight fine-tuned via LLRD (§3.7); the top-K=4 hidden states are pooled by lea</w:t>
      </w:r>
      <w:r>
        <w:rPr>
          <w:i/>
          <w:iCs/>
          <w:color w:val="000000"/>
          <w:sz w:val="22"/>
          <w:szCs w:val="22"/>
        </w:rPr>
        <w:t>rned layer weights and combined with masked-mean, CLS, and attention pooling (§3.3) to form the SMILES token; ECFP, MACCS, and descriptor tokens are produced by two-stage GELU→LayerNorm projections (§3.4); all four tokens receive Xavier-initialised modalit</w:t>
      </w:r>
      <w:r>
        <w:rPr>
          <w:i/>
          <w:iCs/>
          <w:color w:val="000000"/>
          <w:sz w:val="22"/>
          <w:szCs w:val="22"/>
        </w:rPr>
        <w:t xml:space="preserve">y-type embeddings and are processed by a Pre-LN cross-modal transformer (§3.5); a per-modality sigmoid gate weights each token before flattening and fusion (§3.6); and a halving MLP classifier produces the scalar prediction. Layer counts, head counts, and </w:t>
      </w:r>
      <w:r>
        <w:rPr>
          <w:i/>
          <w:iCs/>
          <w:color w:val="000000"/>
          <w:sz w:val="22"/>
          <w:szCs w:val="22"/>
        </w:rPr>
        <w:t>classifier width shown are the architecture's illustrative defaults; the model evaluated in §4 used the hyperparameter-search values in Table 1 (N_c = 2, N_d = 2, 4 heads, base width 256) rather than the N_c = 3, N_d = 4, 8-head, width-512 configuration de</w:t>
      </w:r>
      <w:r>
        <w:rPr>
          <w:i/>
          <w:iCs/>
          <w:color w:val="000000"/>
          <w:sz w:val="22"/>
          <w:szCs w:val="22"/>
        </w:rPr>
        <w:t>picted.</w:t>
      </w:r>
    </w:p>
    <w:p w14:paraId="3F5A9BA4" w14:textId="77777777" w:rsidR="00E735DE" w:rsidRDefault="00EB2DDD">
      <w:r>
        <w:br w:type="page"/>
      </w:r>
    </w:p>
    <w:p w14:paraId="1211A62B" w14:textId="77777777" w:rsidR="00E735DE" w:rsidRDefault="00EB2DDD">
      <w:pPr>
        <w:pStyle w:val="Heading1"/>
        <w:spacing w:before="480" w:after="240" w:line="360" w:lineRule="auto"/>
      </w:pPr>
      <w:r>
        <w:rPr>
          <w:b/>
          <w:bCs/>
          <w:color w:val="000000"/>
          <w:sz w:val="30"/>
          <w:szCs w:val="30"/>
        </w:rPr>
        <w:lastRenderedPageBreak/>
        <w:t>4. Results</w:t>
      </w:r>
    </w:p>
    <w:p w14:paraId="4A206CF4" w14:textId="77777777" w:rsidR="00E735DE" w:rsidRDefault="00EB2DDD">
      <w:pPr>
        <w:pStyle w:val="Heading2"/>
        <w:spacing w:before="360" w:after="200" w:line="360" w:lineRule="auto"/>
      </w:pPr>
      <w:r>
        <w:rPr>
          <w:b/>
          <w:bCs/>
          <w:color w:val="000000"/>
        </w:rPr>
        <w:t>4.1 Cross-Validation Performance</w:t>
      </w:r>
    </w:p>
    <w:p w14:paraId="5900A25B" w14:textId="77777777" w:rsidR="00E735DE" w:rsidRDefault="00EB2DDD">
      <w:pPr>
        <w:spacing w:after="240" w:line="480" w:lineRule="auto"/>
      </w:pPr>
      <w:r>
        <w:rPr>
          <w:color w:val="000000"/>
        </w:rPr>
        <w:t>The Table 1 configuration was trained under 5-fold stratified cross-validation on the development set (N = 4,669). Table 2 reports the best validation ROC-AUC achieved by each fold's retained checkpoint, together with the epoch at which early stopping occu</w:t>
      </w:r>
      <w:r>
        <w:rPr>
          <w:color w:val="000000"/>
        </w:rPr>
        <w:t>rred.</w:t>
      </w:r>
    </w:p>
    <w:p w14:paraId="08617579" w14:textId="77777777" w:rsidR="00E735DE" w:rsidRDefault="00EB2DDD">
      <w:pPr>
        <w:spacing w:before="240" w:after="80" w:line="276" w:lineRule="auto"/>
      </w:pPr>
      <w:r>
        <w:rPr>
          <w:b/>
          <w:bCs/>
          <w:color w:val="000000"/>
          <w:sz w:val="22"/>
          <w:szCs w:val="22"/>
        </w:rPr>
        <w:t xml:space="preserve">Table 2.  </w:t>
      </w:r>
      <w:r>
        <w:rPr>
          <w:i/>
          <w:iCs/>
          <w:color w:val="000000"/>
          <w:sz w:val="22"/>
          <w:szCs w:val="22"/>
        </w:rPr>
        <w:t>Per-fold validation performance, 5-fold stratified cross-validation (development set, N = 4,669).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E735DE" w14:paraId="11DA0906"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DE45277" w14:textId="77777777" w:rsidR="00E735DE" w:rsidRDefault="00EB2DDD">
            <w:pPr>
              <w:jc w:val="center"/>
            </w:pPr>
            <w:r>
              <w:rPr>
                <w:b/>
                <w:bCs/>
                <w:color w:val="000000"/>
                <w:sz w:val="19"/>
                <w:szCs w:val="19"/>
              </w:rPr>
              <w:t>Fold</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B3C58D9" w14:textId="77777777" w:rsidR="00E735DE" w:rsidRDefault="00EB2DDD">
            <w:pPr>
              <w:jc w:val="center"/>
            </w:pPr>
            <w:r>
              <w:rPr>
                <w:b/>
                <w:bCs/>
                <w:color w:val="000000"/>
                <w:sz w:val="19"/>
                <w:szCs w:val="19"/>
              </w:rPr>
              <w:t>Best epoch (early-stopped)</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52970D2" w14:textId="77777777" w:rsidR="00E735DE" w:rsidRDefault="00EB2DDD">
            <w:pPr>
              <w:jc w:val="center"/>
            </w:pPr>
            <w:r>
              <w:rPr>
                <w:b/>
                <w:bCs/>
                <w:color w:val="000000"/>
                <w:sz w:val="19"/>
                <w:szCs w:val="19"/>
              </w:rPr>
              <w:t>Best validation ROC-AUC</w:t>
            </w:r>
          </w:p>
        </w:tc>
      </w:tr>
      <w:tr w:rsidR="00E735DE" w14:paraId="389B987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498F1C2" w14:textId="77777777" w:rsidR="00E735DE" w:rsidRDefault="00EB2DDD">
            <w:r>
              <w:rPr>
                <w:b/>
                <w:bCs/>
                <w:color w:val="000000"/>
                <w:sz w:val="19"/>
                <w:szCs w:val="19"/>
              </w:rPr>
              <w:t>1</w:t>
            </w:r>
          </w:p>
        </w:tc>
        <w:tc>
          <w:tcPr>
            <w:tcW w:w="38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A7FA3BA" w14:textId="77777777" w:rsidR="00E735DE" w:rsidRDefault="00EB2DDD">
            <w:pPr>
              <w:jc w:val="center"/>
            </w:pPr>
            <w:r>
              <w:rPr>
                <w:color w:val="000000"/>
                <w:sz w:val="19"/>
                <w:szCs w:val="19"/>
              </w:rPr>
              <w:t>24 / 50</w:t>
            </w:r>
          </w:p>
        </w:tc>
        <w:tc>
          <w:tcPr>
            <w:tcW w:w="31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DB8E0F8" w14:textId="77777777" w:rsidR="00E735DE" w:rsidRDefault="00EB2DDD">
            <w:pPr>
              <w:jc w:val="center"/>
            </w:pPr>
            <w:r>
              <w:rPr>
                <w:color w:val="000000"/>
                <w:sz w:val="19"/>
                <w:szCs w:val="19"/>
              </w:rPr>
              <w:t>0.9427</w:t>
            </w:r>
          </w:p>
        </w:tc>
      </w:tr>
      <w:tr w:rsidR="00E735DE" w14:paraId="6033CB7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4349ED7" w14:textId="77777777" w:rsidR="00E735DE" w:rsidRDefault="00EB2DDD">
            <w:r>
              <w:rPr>
                <w:b/>
                <w:bCs/>
                <w:color w:val="000000"/>
                <w:sz w:val="19"/>
                <w:szCs w:val="19"/>
              </w:rPr>
              <w:t>2</w:t>
            </w:r>
          </w:p>
        </w:tc>
        <w:tc>
          <w:tcPr>
            <w:tcW w:w="38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1BE6BE2" w14:textId="77777777" w:rsidR="00E735DE" w:rsidRDefault="00EB2DDD">
            <w:pPr>
              <w:jc w:val="center"/>
            </w:pPr>
            <w:r>
              <w:rPr>
                <w:color w:val="000000"/>
                <w:sz w:val="19"/>
                <w:szCs w:val="19"/>
              </w:rPr>
              <w:t>36 / 50</w:t>
            </w:r>
          </w:p>
        </w:tc>
        <w:tc>
          <w:tcPr>
            <w:tcW w:w="31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13D8568" w14:textId="77777777" w:rsidR="00E735DE" w:rsidRDefault="00EB2DDD">
            <w:pPr>
              <w:jc w:val="center"/>
            </w:pPr>
            <w:r>
              <w:rPr>
                <w:color w:val="000000"/>
                <w:sz w:val="19"/>
                <w:szCs w:val="19"/>
              </w:rPr>
              <w:t>0.9620</w:t>
            </w:r>
          </w:p>
        </w:tc>
      </w:tr>
      <w:tr w:rsidR="00E735DE" w14:paraId="098E860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E1232AF" w14:textId="77777777" w:rsidR="00E735DE" w:rsidRDefault="00EB2DDD">
            <w:r>
              <w:rPr>
                <w:b/>
                <w:bCs/>
                <w:color w:val="000000"/>
                <w:sz w:val="19"/>
                <w:szCs w:val="19"/>
              </w:rPr>
              <w:t>3</w:t>
            </w:r>
          </w:p>
        </w:tc>
        <w:tc>
          <w:tcPr>
            <w:tcW w:w="38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B2F26DC" w14:textId="77777777" w:rsidR="00E735DE" w:rsidRDefault="00EB2DDD">
            <w:pPr>
              <w:jc w:val="center"/>
            </w:pPr>
            <w:r>
              <w:rPr>
                <w:color w:val="000000"/>
                <w:sz w:val="19"/>
                <w:szCs w:val="19"/>
              </w:rPr>
              <w:t>27 / 50</w:t>
            </w:r>
          </w:p>
        </w:tc>
        <w:tc>
          <w:tcPr>
            <w:tcW w:w="31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AF2A41B" w14:textId="77777777" w:rsidR="00E735DE" w:rsidRDefault="00EB2DDD">
            <w:pPr>
              <w:jc w:val="center"/>
            </w:pPr>
            <w:r>
              <w:rPr>
                <w:color w:val="000000"/>
                <w:sz w:val="19"/>
                <w:szCs w:val="19"/>
              </w:rPr>
              <w:t>0.9527</w:t>
            </w:r>
          </w:p>
        </w:tc>
      </w:tr>
      <w:tr w:rsidR="00E735DE" w14:paraId="1E02391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BB7F1A3" w14:textId="77777777" w:rsidR="00E735DE" w:rsidRDefault="00EB2DDD">
            <w:r>
              <w:rPr>
                <w:b/>
                <w:bCs/>
                <w:color w:val="000000"/>
                <w:sz w:val="19"/>
                <w:szCs w:val="19"/>
              </w:rPr>
              <w:t>4</w:t>
            </w:r>
          </w:p>
        </w:tc>
        <w:tc>
          <w:tcPr>
            <w:tcW w:w="38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ABDDE2C" w14:textId="77777777" w:rsidR="00E735DE" w:rsidRDefault="00EB2DDD">
            <w:pPr>
              <w:jc w:val="center"/>
            </w:pPr>
            <w:r>
              <w:rPr>
                <w:color w:val="000000"/>
                <w:sz w:val="19"/>
                <w:szCs w:val="19"/>
              </w:rPr>
              <w:t>33 / 50</w:t>
            </w:r>
          </w:p>
        </w:tc>
        <w:tc>
          <w:tcPr>
            <w:tcW w:w="31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100FD4E" w14:textId="77777777" w:rsidR="00E735DE" w:rsidRDefault="00EB2DDD">
            <w:pPr>
              <w:jc w:val="center"/>
            </w:pPr>
            <w:r>
              <w:rPr>
                <w:color w:val="000000"/>
                <w:sz w:val="19"/>
                <w:szCs w:val="19"/>
              </w:rPr>
              <w:t>0.9648</w:t>
            </w:r>
          </w:p>
        </w:tc>
      </w:tr>
      <w:tr w:rsidR="00E735DE" w14:paraId="5F1680B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6559B3F" w14:textId="77777777" w:rsidR="00E735DE" w:rsidRDefault="00EB2DDD">
            <w:r>
              <w:rPr>
                <w:b/>
                <w:bCs/>
                <w:color w:val="000000"/>
                <w:sz w:val="19"/>
                <w:szCs w:val="19"/>
              </w:rPr>
              <w:t>5</w:t>
            </w:r>
          </w:p>
        </w:tc>
        <w:tc>
          <w:tcPr>
            <w:tcW w:w="38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D31AE72" w14:textId="77777777" w:rsidR="00E735DE" w:rsidRDefault="00EB2DDD">
            <w:pPr>
              <w:jc w:val="center"/>
            </w:pPr>
            <w:r>
              <w:rPr>
                <w:color w:val="000000"/>
                <w:sz w:val="19"/>
                <w:szCs w:val="19"/>
              </w:rPr>
              <w:t>36 / 50</w:t>
            </w:r>
          </w:p>
        </w:tc>
        <w:tc>
          <w:tcPr>
            <w:tcW w:w="31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5FE1272" w14:textId="77777777" w:rsidR="00E735DE" w:rsidRDefault="00EB2DDD">
            <w:pPr>
              <w:jc w:val="center"/>
            </w:pPr>
            <w:r>
              <w:rPr>
                <w:color w:val="000000"/>
                <w:sz w:val="19"/>
                <w:szCs w:val="19"/>
              </w:rPr>
              <w:t>0.9616</w:t>
            </w:r>
          </w:p>
        </w:tc>
      </w:tr>
      <w:tr w:rsidR="00E735DE" w14:paraId="43ED748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D55F759" w14:textId="77777777" w:rsidR="00E735DE" w:rsidRDefault="00EB2DDD">
            <w:r>
              <w:rPr>
                <w:b/>
                <w:bCs/>
                <w:color w:val="000000"/>
                <w:sz w:val="19"/>
                <w:szCs w:val="19"/>
              </w:rPr>
              <w:t>Mean ± SD</w:t>
            </w:r>
          </w:p>
        </w:tc>
        <w:tc>
          <w:tcPr>
            <w:tcW w:w="38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5FF1AF9" w14:textId="77777777" w:rsidR="00E735DE" w:rsidRDefault="00EB2DDD">
            <w:pPr>
              <w:jc w:val="center"/>
            </w:pPr>
            <w:r>
              <w:rPr>
                <w:color w:val="000000"/>
                <w:sz w:val="19"/>
                <w:szCs w:val="19"/>
              </w:rPr>
              <w:t>—</w:t>
            </w:r>
          </w:p>
        </w:tc>
        <w:tc>
          <w:tcPr>
            <w:tcW w:w="31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6BAB63A" w14:textId="77777777" w:rsidR="00E735DE" w:rsidRDefault="00EB2DDD">
            <w:pPr>
              <w:jc w:val="center"/>
            </w:pPr>
            <w:r>
              <w:rPr>
                <w:color w:val="000000"/>
                <w:sz w:val="19"/>
                <w:szCs w:val="19"/>
              </w:rPr>
              <w:t>0.9568 ± 0.0081</w:t>
            </w:r>
          </w:p>
        </w:tc>
      </w:tr>
    </w:tbl>
    <w:p w14:paraId="079C7EB8" w14:textId="77777777" w:rsidR="00E735DE" w:rsidRDefault="00EB2DDD">
      <w:pPr>
        <w:spacing w:after="240" w:line="480" w:lineRule="auto"/>
      </w:pPr>
      <w:r>
        <w:rPr>
          <w:color w:val="000000"/>
        </w:rPr>
        <w:t>All five folds converged to comparable validation ROC-AUC (range 0.9427–0.9648), with early stopping triggering between epochs 24 and 36 of a maximum 50 — no fold trained to the epoch budget, and the low across-fold standard deviation (±0.0081) indicates s</w:t>
      </w:r>
      <w:r>
        <w:rPr>
          <w:color w:val="000000"/>
        </w:rPr>
        <w:t>table optimisation across the five independent initialisations and data splits.</w:t>
      </w:r>
    </w:p>
    <w:p w14:paraId="19B60F3F" w14:textId="77777777" w:rsidR="00E735DE" w:rsidRDefault="00EB2DDD">
      <w:pPr>
        <w:spacing w:after="240" w:line="480" w:lineRule="auto"/>
      </w:pPr>
      <w:r>
        <w:rPr>
          <w:color w:val="000000"/>
        </w:rPr>
        <w:t>Pooling each fold's out-of-fold predictions and applying the F1-optimal OOF threshold (0.4301; §3.8) to a 13-metric evaluation, computed per fold and aggregated, gives the foll</w:t>
      </w:r>
      <w:r>
        <w:rPr>
          <w:color w:val="000000"/>
        </w:rPr>
        <w:t>owing comprehensive performance profile:</w:t>
      </w:r>
    </w:p>
    <w:p w14:paraId="7873926A" w14:textId="77777777" w:rsidR="00E735DE" w:rsidRDefault="00EB2DDD">
      <w:pPr>
        <w:spacing w:before="240" w:after="80" w:line="276" w:lineRule="auto"/>
      </w:pPr>
      <w:r>
        <w:rPr>
          <w:b/>
          <w:bCs/>
          <w:color w:val="000000"/>
          <w:sz w:val="22"/>
          <w:szCs w:val="22"/>
        </w:rPr>
        <w:t xml:space="preserve">Table 3.  </w:t>
      </w:r>
      <w:r>
        <w:rPr>
          <w:i/>
          <w:iCs/>
          <w:color w:val="000000"/>
          <w:sz w:val="22"/>
          <w:szCs w:val="22"/>
        </w:rPr>
        <w:t>Cross-validation performance: 13 metrics computed per fold at the OOF F1-optimal threshold (0.4301) and aggregated across 5 folds (mean ± SD, min–max, 95% CI; t-distribution, df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1400"/>
        <w:gridCol w:w="1400"/>
        <w:gridCol w:w="1660"/>
      </w:tblGrid>
      <w:tr w:rsidR="00E735DE" w14:paraId="5E0FD622"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4C4E4FF" w14:textId="77777777" w:rsidR="00E735DE" w:rsidRDefault="00EB2DDD">
            <w:pPr>
              <w:jc w:val="center"/>
            </w:pPr>
            <w:r>
              <w:rPr>
                <w:b/>
                <w:bCs/>
                <w:color w:val="000000"/>
                <w:sz w:val="19"/>
                <w:szCs w:val="19"/>
              </w:rPr>
              <w:t>Metric</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091C11D" w14:textId="77777777" w:rsidR="00E735DE" w:rsidRDefault="00EB2DDD">
            <w:pPr>
              <w:jc w:val="center"/>
            </w:pPr>
            <w:r>
              <w:rPr>
                <w:b/>
                <w:bCs/>
                <w:color w:val="000000"/>
                <w:sz w:val="19"/>
                <w:szCs w:val="19"/>
              </w:rPr>
              <w:t>Mean ± SD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2AA2B09" w14:textId="77777777" w:rsidR="00E735DE" w:rsidRDefault="00EB2DDD">
            <w:pPr>
              <w:jc w:val="center"/>
            </w:pPr>
            <w:r>
              <w:rPr>
                <w:b/>
                <w:bCs/>
                <w:color w:val="000000"/>
                <w:sz w:val="19"/>
                <w:szCs w:val="19"/>
              </w:rPr>
              <w:t>Min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541C646" w14:textId="77777777" w:rsidR="00E735DE" w:rsidRDefault="00EB2DDD">
            <w:pPr>
              <w:jc w:val="center"/>
            </w:pPr>
            <w:r>
              <w:rPr>
                <w:b/>
                <w:bCs/>
                <w:color w:val="000000"/>
                <w:sz w:val="19"/>
                <w:szCs w:val="19"/>
              </w:rPr>
              <w:t>Max</w:t>
            </w:r>
          </w:p>
        </w:tc>
        <w:tc>
          <w:tcPr>
            <w:tcW w:w="1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7602248" w14:textId="77777777" w:rsidR="00E735DE" w:rsidRDefault="00EB2DDD">
            <w:pPr>
              <w:jc w:val="center"/>
            </w:pPr>
            <w:r>
              <w:rPr>
                <w:b/>
                <w:bCs/>
                <w:color w:val="000000"/>
                <w:sz w:val="19"/>
                <w:szCs w:val="19"/>
              </w:rPr>
              <w:t>95% CI</w:t>
            </w:r>
          </w:p>
        </w:tc>
      </w:tr>
      <w:tr w:rsidR="00E735DE" w14:paraId="3C1DB3F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096B61D" w14:textId="77777777" w:rsidR="00E735DE" w:rsidRDefault="00EB2DDD">
            <w:r>
              <w:rPr>
                <w:color w:val="000000"/>
                <w:sz w:val="19"/>
                <w:szCs w:val="19"/>
              </w:rPr>
              <w:t>Accuracy</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0D52F41" w14:textId="77777777" w:rsidR="00E735DE" w:rsidRDefault="00EB2DDD">
            <w:pPr>
              <w:jc w:val="center"/>
            </w:pPr>
            <w:r>
              <w:rPr>
                <w:color w:val="000000"/>
                <w:sz w:val="19"/>
                <w:szCs w:val="19"/>
              </w:rPr>
              <w:t>0.9308 ± 0.0046</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D82BDB6" w14:textId="77777777" w:rsidR="00E735DE" w:rsidRDefault="00EB2DDD">
            <w:pPr>
              <w:jc w:val="center"/>
            </w:pPr>
            <w:r>
              <w:rPr>
                <w:color w:val="000000"/>
                <w:sz w:val="19"/>
                <w:szCs w:val="19"/>
              </w:rPr>
              <w:t>0.9229</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BB4B494" w14:textId="77777777" w:rsidR="00E735DE" w:rsidRDefault="00EB2DDD">
            <w:pPr>
              <w:jc w:val="center"/>
            </w:pPr>
            <w:r>
              <w:rPr>
                <w:color w:val="000000"/>
                <w:sz w:val="19"/>
                <w:szCs w:val="19"/>
              </w:rPr>
              <w:t>0.9347</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E8053DB" w14:textId="77777777" w:rsidR="00E735DE" w:rsidRDefault="00EB2DDD">
            <w:pPr>
              <w:jc w:val="center"/>
            </w:pPr>
            <w:r>
              <w:rPr>
                <w:color w:val="000000"/>
                <w:sz w:val="19"/>
                <w:szCs w:val="19"/>
              </w:rPr>
              <w:t>[0.9251, 0.9365]</w:t>
            </w:r>
          </w:p>
        </w:tc>
      </w:tr>
      <w:tr w:rsidR="00E735DE" w14:paraId="29C4B58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A8E593B" w14:textId="77777777" w:rsidR="00E735DE" w:rsidRDefault="00EB2DDD">
            <w:r>
              <w:rPr>
                <w:color w:val="000000"/>
                <w:sz w:val="19"/>
                <w:szCs w:val="19"/>
              </w:rPr>
              <w:t>Balanced Accuracy</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2021D5A" w14:textId="77777777" w:rsidR="00E735DE" w:rsidRDefault="00EB2DDD">
            <w:pPr>
              <w:jc w:val="center"/>
            </w:pPr>
            <w:r>
              <w:rPr>
                <w:color w:val="000000"/>
                <w:sz w:val="19"/>
                <w:szCs w:val="19"/>
              </w:rPr>
              <w:t>0.8821 ± 0.0085</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62CD545" w14:textId="77777777" w:rsidR="00E735DE" w:rsidRDefault="00EB2DDD">
            <w:pPr>
              <w:jc w:val="center"/>
            </w:pPr>
            <w:r>
              <w:rPr>
                <w:color w:val="000000"/>
                <w:sz w:val="19"/>
                <w:szCs w:val="19"/>
              </w:rPr>
              <w:t>0.8722</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0FE8E29" w14:textId="77777777" w:rsidR="00E735DE" w:rsidRDefault="00EB2DDD">
            <w:pPr>
              <w:jc w:val="center"/>
            </w:pPr>
            <w:r>
              <w:rPr>
                <w:color w:val="000000"/>
                <w:sz w:val="19"/>
                <w:szCs w:val="19"/>
              </w:rPr>
              <w:t>0.8924</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0A0896C" w14:textId="77777777" w:rsidR="00E735DE" w:rsidRDefault="00EB2DDD">
            <w:pPr>
              <w:jc w:val="center"/>
            </w:pPr>
            <w:r>
              <w:rPr>
                <w:color w:val="000000"/>
                <w:sz w:val="19"/>
                <w:szCs w:val="19"/>
              </w:rPr>
              <w:t>[0.8716, 0.8926]</w:t>
            </w:r>
          </w:p>
        </w:tc>
      </w:tr>
      <w:tr w:rsidR="00E735DE" w14:paraId="672700E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A73AAFE" w14:textId="77777777" w:rsidR="00E735DE" w:rsidRDefault="00EB2DDD">
            <w:r>
              <w:rPr>
                <w:color w:val="000000"/>
                <w:sz w:val="19"/>
                <w:szCs w:val="19"/>
              </w:rPr>
              <w:t>Precision</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273C028" w14:textId="77777777" w:rsidR="00E735DE" w:rsidRDefault="00EB2DDD">
            <w:pPr>
              <w:jc w:val="center"/>
            </w:pPr>
            <w:r>
              <w:rPr>
                <w:color w:val="000000"/>
                <w:sz w:val="19"/>
                <w:szCs w:val="19"/>
              </w:rPr>
              <w:t>0.9463 ± 0.0065</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D9F93B9" w14:textId="77777777" w:rsidR="00E735DE" w:rsidRDefault="00EB2DDD">
            <w:pPr>
              <w:jc w:val="center"/>
            </w:pPr>
            <w:r>
              <w:rPr>
                <w:color w:val="000000"/>
                <w:sz w:val="19"/>
                <w:szCs w:val="19"/>
              </w:rPr>
              <w:t>0.9396</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DF30E34" w14:textId="77777777" w:rsidR="00E735DE" w:rsidRDefault="00EB2DDD">
            <w:pPr>
              <w:jc w:val="center"/>
            </w:pPr>
            <w:r>
              <w:rPr>
                <w:color w:val="000000"/>
                <w:sz w:val="19"/>
                <w:szCs w:val="19"/>
              </w:rPr>
              <w:t>0.9560</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074AD3F" w14:textId="77777777" w:rsidR="00E735DE" w:rsidRDefault="00EB2DDD">
            <w:pPr>
              <w:jc w:val="center"/>
            </w:pPr>
            <w:r>
              <w:rPr>
                <w:color w:val="000000"/>
                <w:sz w:val="19"/>
                <w:szCs w:val="19"/>
              </w:rPr>
              <w:t>[0.9382, 0.9544]</w:t>
            </w:r>
          </w:p>
        </w:tc>
      </w:tr>
      <w:tr w:rsidR="00E735DE" w14:paraId="429D9D9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E59C461" w14:textId="77777777" w:rsidR="00E735DE" w:rsidRDefault="00EB2DDD">
            <w:r>
              <w:rPr>
                <w:color w:val="000000"/>
                <w:sz w:val="19"/>
                <w:szCs w:val="19"/>
              </w:rPr>
              <w:lastRenderedPageBreak/>
              <w:t>Recall</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4CF94C1" w14:textId="77777777" w:rsidR="00E735DE" w:rsidRDefault="00EB2DDD">
            <w:pPr>
              <w:jc w:val="center"/>
            </w:pPr>
            <w:r>
              <w:rPr>
                <w:color w:val="000000"/>
                <w:sz w:val="19"/>
                <w:szCs w:val="19"/>
              </w:rPr>
              <w:t>0.9671 ± 0.0125</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A8A8FF3" w14:textId="77777777" w:rsidR="00E735DE" w:rsidRDefault="00EB2DDD">
            <w:pPr>
              <w:jc w:val="center"/>
            </w:pPr>
            <w:r>
              <w:rPr>
                <w:color w:val="000000"/>
                <w:sz w:val="19"/>
                <w:szCs w:val="19"/>
              </w:rPr>
              <w:t>0.9456</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0C11CF7" w14:textId="77777777" w:rsidR="00E735DE" w:rsidRDefault="00EB2DDD">
            <w:pPr>
              <w:jc w:val="center"/>
            </w:pPr>
            <w:r>
              <w:rPr>
                <w:color w:val="000000"/>
                <w:sz w:val="19"/>
                <w:szCs w:val="19"/>
              </w:rPr>
              <w:t>0.9755</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B8118B5" w14:textId="77777777" w:rsidR="00E735DE" w:rsidRDefault="00EB2DDD">
            <w:pPr>
              <w:jc w:val="center"/>
            </w:pPr>
            <w:r>
              <w:rPr>
                <w:color w:val="000000"/>
                <w:sz w:val="19"/>
                <w:szCs w:val="19"/>
              </w:rPr>
              <w:t>[0.9516, 0.9826]</w:t>
            </w:r>
          </w:p>
        </w:tc>
      </w:tr>
      <w:tr w:rsidR="00E735DE" w14:paraId="52D876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3B3686C" w14:textId="77777777" w:rsidR="00E735DE" w:rsidRDefault="00EB2DDD">
            <w:r>
              <w:rPr>
                <w:color w:val="000000"/>
                <w:sz w:val="19"/>
                <w:szCs w:val="19"/>
              </w:rPr>
              <w:t>F1</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4B9C46A" w14:textId="77777777" w:rsidR="00E735DE" w:rsidRDefault="00EB2DDD">
            <w:pPr>
              <w:jc w:val="center"/>
            </w:pPr>
            <w:r>
              <w:rPr>
                <w:color w:val="000000"/>
                <w:sz w:val="19"/>
                <w:szCs w:val="19"/>
              </w:rPr>
              <w:t>0.9565 ± 0.0033</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5B0CD6E" w14:textId="77777777" w:rsidR="00E735DE" w:rsidRDefault="00EB2DDD">
            <w:pPr>
              <w:jc w:val="center"/>
            </w:pPr>
            <w:r>
              <w:rPr>
                <w:color w:val="000000"/>
                <w:sz w:val="19"/>
                <w:szCs w:val="19"/>
              </w:rPr>
              <w:t>0.9508</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AC5D445" w14:textId="77777777" w:rsidR="00E735DE" w:rsidRDefault="00EB2DDD">
            <w:pPr>
              <w:jc w:val="center"/>
            </w:pPr>
            <w:r>
              <w:rPr>
                <w:color w:val="000000"/>
                <w:sz w:val="19"/>
                <w:szCs w:val="19"/>
              </w:rPr>
              <w:t>0.9590</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26D36B5" w14:textId="77777777" w:rsidR="00E735DE" w:rsidRDefault="00EB2DDD">
            <w:pPr>
              <w:jc w:val="center"/>
            </w:pPr>
            <w:r>
              <w:rPr>
                <w:color w:val="000000"/>
                <w:sz w:val="19"/>
                <w:szCs w:val="19"/>
              </w:rPr>
              <w:t>[0.9524, 0.9606]</w:t>
            </w:r>
          </w:p>
        </w:tc>
      </w:tr>
      <w:tr w:rsidR="00E735DE" w14:paraId="05B1529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5544C68" w14:textId="77777777" w:rsidR="00E735DE" w:rsidRDefault="00EB2DDD">
            <w:r>
              <w:rPr>
                <w:color w:val="000000"/>
                <w:sz w:val="19"/>
                <w:szCs w:val="19"/>
              </w:rPr>
              <w:t>ROC-AUC</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E040900" w14:textId="77777777" w:rsidR="00E735DE" w:rsidRDefault="00EB2DDD">
            <w:pPr>
              <w:jc w:val="center"/>
            </w:pPr>
            <w:r>
              <w:rPr>
                <w:color w:val="000000"/>
                <w:sz w:val="19"/>
                <w:szCs w:val="19"/>
              </w:rPr>
              <w:t>0.9570 ± 0.0091</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BDA08F6" w14:textId="77777777" w:rsidR="00E735DE" w:rsidRDefault="00EB2DDD">
            <w:pPr>
              <w:jc w:val="center"/>
            </w:pPr>
            <w:r>
              <w:rPr>
                <w:color w:val="000000"/>
                <w:sz w:val="19"/>
                <w:szCs w:val="19"/>
              </w:rPr>
              <w:t>0.9430</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696958B" w14:textId="77777777" w:rsidR="00E735DE" w:rsidRDefault="00EB2DDD">
            <w:pPr>
              <w:jc w:val="center"/>
            </w:pPr>
            <w:r>
              <w:rPr>
                <w:color w:val="000000"/>
                <w:sz w:val="19"/>
                <w:szCs w:val="19"/>
              </w:rPr>
              <w:t>0.9653</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9F3B69C" w14:textId="77777777" w:rsidR="00E735DE" w:rsidRDefault="00EB2DDD">
            <w:pPr>
              <w:jc w:val="center"/>
            </w:pPr>
            <w:r>
              <w:rPr>
                <w:color w:val="000000"/>
                <w:sz w:val="19"/>
                <w:szCs w:val="19"/>
              </w:rPr>
              <w:t>[0.9457, 0.9683]</w:t>
            </w:r>
          </w:p>
        </w:tc>
      </w:tr>
      <w:tr w:rsidR="00E735DE" w14:paraId="3D4F713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EBA557A" w14:textId="77777777" w:rsidR="00E735DE" w:rsidRDefault="00EB2DDD">
            <w:r>
              <w:rPr>
                <w:color w:val="000000"/>
                <w:sz w:val="19"/>
                <w:szCs w:val="19"/>
              </w:rPr>
              <w:t>AUPRC</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D6E155E" w14:textId="77777777" w:rsidR="00E735DE" w:rsidRDefault="00EB2DDD">
            <w:pPr>
              <w:jc w:val="center"/>
            </w:pPr>
            <w:r>
              <w:rPr>
                <w:color w:val="000000"/>
                <w:sz w:val="19"/>
                <w:szCs w:val="19"/>
              </w:rPr>
              <w:t>0.9851 ± 0.0041</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3368E4B" w14:textId="77777777" w:rsidR="00E735DE" w:rsidRDefault="00EB2DDD">
            <w:pPr>
              <w:jc w:val="center"/>
            </w:pPr>
            <w:r>
              <w:rPr>
                <w:color w:val="000000"/>
                <w:sz w:val="19"/>
                <w:szCs w:val="19"/>
              </w:rPr>
              <w:t>0.9787</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EFD903D" w14:textId="77777777" w:rsidR="00E735DE" w:rsidRDefault="00EB2DDD">
            <w:pPr>
              <w:jc w:val="center"/>
            </w:pPr>
            <w:r>
              <w:rPr>
                <w:color w:val="000000"/>
                <w:sz w:val="19"/>
                <w:szCs w:val="19"/>
              </w:rPr>
              <w:t>0.9880</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0934874" w14:textId="77777777" w:rsidR="00E735DE" w:rsidRDefault="00EB2DDD">
            <w:pPr>
              <w:jc w:val="center"/>
            </w:pPr>
            <w:r>
              <w:rPr>
                <w:color w:val="000000"/>
                <w:sz w:val="19"/>
                <w:szCs w:val="19"/>
              </w:rPr>
              <w:t>[0.9800, 0.9901]</w:t>
            </w:r>
          </w:p>
        </w:tc>
      </w:tr>
      <w:tr w:rsidR="00E735DE" w14:paraId="388FAE1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BB82EF7" w14:textId="77777777" w:rsidR="00E735DE" w:rsidRDefault="00EB2DDD">
            <w:r>
              <w:rPr>
                <w:color w:val="000000"/>
                <w:sz w:val="19"/>
                <w:szCs w:val="19"/>
              </w:rPr>
              <w:t>MCC</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3EE9298" w14:textId="77777777" w:rsidR="00E735DE" w:rsidRDefault="00EB2DDD">
            <w:pPr>
              <w:jc w:val="center"/>
            </w:pPr>
            <w:r>
              <w:rPr>
                <w:color w:val="000000"/>
                <w:sz w:val="19"/>
                <w:szCs w:val="19"/>
              </w:rPr>
              <w:t>0.7896 ± 0.0099</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27ABB65" w14:textId="77777777" w:rsidR="00E735DE" w:rsidRDefault="00EB2DDD">
            <w:pPr>
              <w:jc w:val="center"/>
            </w:pPr>
            <w:r>
              <w:rPr>
                <w:color w:val="000000"/>
                <w:sz w:val="19"/>
                <w:szCs w:val="19"/>
              </w:rPr>
              <w:t>0.7737</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973D3EE" w14:textId="77777777" w:rsidR="00E735DE" w:rsidRDefault="00EB2DDD">
            <w:pPr>
              <w:jc w:val="center"/>
            </w:pPr>
            <w:r>
              <w:rPr>
                <w:color w:val="000000"/>
                <w:sz w:val="19"/>
                <w:szCs w:val="19"/>
              </w:rPr>
              <w:t>0.7998</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B961AD2" w14:textId="77777777" w:rsidR="00E735DE" w:rsidRDefault="00EB2DDD">
            <w:pPr>
              <w:jc w:val="center"/>
            </w:pPr>
            <w:r>
              <w:rPr>
                <w:color w:val="000000"/>
                <w:sz w:val="19"/>
                <w:szCs w:val="19"/>
              </w:rPr>
              <w:t>[0.7773, 0.8019]</w:t>
            </w:r>
          </w:p>
        </w:tc>
      </w:tr>
      <w:tr w:rsidR="00E735DE" w14:paraId="5BD4A24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B16DDAE" w14:textId="77777777" w:rsidR="00E735DE" w:rsidRDefault="00EB2DDD">
            <w:r>
              <w:rPr>
                <w:color w:val="000000"/>
                <w:sz w:val="19"/>
                <w:szCs w:val="19"/>
              </w:rPr>
              <w:t>Sensitivity</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7434BEE" w14:textId="77777777" w:rsidR="00E735DE" w:rsidRDefault="00EB2DDD">
            <w:pPr>
              <w:jc w:val="center"/>
            </w:pPr>
            <w:r>
              <w:rPr>
                <w:color w:val="000000"/>
                <w:sz w:val="19"/>
                <w:szCs w:val="19"/>
              </w:rPr>
              <w:t>0.9671 ± 0.0125</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BC4BCB5" w14:textId="77777777" w:rsidR="00E735DE" w:rsidRDefault="00EB2DDD">
            <w:pPr>
              <w:jc w:val="center"/>
            </w:pPr>
            <w:r>
              <w:rPr>
                <w:color w:val="000000"/>
                <w:sz w:val="19"/>
                <w:szCs w:val="19"/>
              </w:rPr>
              <w:t>0.9456</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5883E07" w14:textId="77777777" w:rsidR="00E735DE" w:rsidRDefault="00EB2DDD">
            <w:pPr>
              <w:jc w:val="center"/>
            </w:pPr>
            <w:r>
              <w:rPr>
                <w:color w:val="000000"/>
                <w:sz w:val="19"/>
                <w:szCs w:val="19"/>
              </w:rPr>
              <w:t>0.9755</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6C056F4" w14:textId="77777777" w:rsidR="00E735DE" w:rsidRDefault="00EB2DDD">
            <w:pPr>
              <w:jc w:val="center"/>
            </w:pPr>
            <w:r>
              <w:rPr>
                <w:color w:val="000000"/>
                <w:sz w:val="19"/>
                <w:szCs w:val="19"/>
              </w:rPr>
              <w:t>[0.9516, 0.9826]</w:t>
            </w:r>
          </w:p>
        </w:tc>
      </w:tr>
      <w:tr w:rsidR="00E735DE" w14:paraId="10A81F7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761B318" w14:textId="77777777" w:rsidR="00E735DE" w:rsidRDefault="00EB2DDD">
            <w:r>
              <w:rPr>
                <w:color w:val="000000"/>
                <w:sz w:val="19"/>
                <w:szCs w:val="19"/>
              </w:rPr>
              <w:t>Specificity</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A204F86" w14:textId="77777777" w:rsidR="00E735DE" w:rsidRDefault="00EB2DDD">
            <w:pPr>
              <w:jc w:val="center"/>
            </w:pPr>
            <w:r>
              <w:rPr>
                <w:color w:val="000000"/>
                <w:sz w:val="19"/>
                <w:szCs w:val="19"/>
              </w:rPr>
              <w:t>0.7972 ± 0.0282</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4979D2C" w14:textId="77777777" w:rsidR="00E735DE" w:rsidRDefault="00EB2DDD">
            <w:pPr>
              <w:jc w:val="center"/>
            </w:pPr>
            <w:r>
              <w:rPr>
                <w:color w:val="000000"/>
                <w:sz w:val="19"/>
                <w:szCs w:val="19"/>
              </w:rPr>
              <w:t>0.7688</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775847D" w14:textId="77777777" w:rsidR="00E735DE" w:rsidRDefault="00EB2DDD">
            <w:pPr>
              <w:jc w:val="center"/>
            </w:pPr>
            <w:r>
              <w:rPr>
                <w:color w:val="000000"/>
                <w:sz w:val="19"/>
                <w:szCs w:val="19"/>
              </w:rPr>
              <w:t>0.8392</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26891A4" w14:textId="77777777" w:rsidR="00E735DE" w:rsidRDefault="00EB2DDD">
            <w:pPr>
              <w:jc w:val="center"/>
            </w:pPr>
            <w:r>
              <w:rPr>
                <w:color w:val="000000"/>
                <w:sz w:val="19"/>
                <w:szCs w:val="19"/>
              </w:rPr>
              <w:t>[0.7622, 0.8322]</w:t>
            </w:r>
          </w:p>
        </w:tc>
      </w:tr>
      <w:tr w:rsidR="00E735DE" w14:paraId="15B9D70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CCAE3E1" w14:textId="77777777" w:rsidR="00E735DE" w:rsidRDefault="00EB2DDD">
            <w:r>
              <w:rPr>
                <w:color w:val="000000"/>
                <w:sz w:val="19"/>
                <w:szCs w:val="19"/>
              </w:rPr>
              <w:t>NPV</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E950090" w14:textId="77777777" w:rsidR="00E735DE" w:rsidRDefault="00EB2DDD">
            <w:pPr>
              <w:jc w:val="center"/>
            </w:pPr>
            <w:r>
              <w:rPr>
                <w:color w:val="000000"/>
                <w:sz w:val="19"/>
                <w:szCs w:val="19"/>
              </w:rPr>
              <w:t>0.8701 ± 0.0368</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5435547" w14:textId="77777777" w:rsidR="00E735DE" w:rsidRDefault="00EB2DDD">
            <w:pPr>
              <w:jc w:val="center"/>
            </w:pPr>
            <w:r>
              <w:rPr>
                <w:color w:val="000000"/>
                <w:sz w:val="19"/>
                <w:szCs w:val="19"/>
              </w:rPr>
              <w:t>0.8068</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32B4AC7" w14:textId="77777777" w:rsidR="00E735DE" w:rsidRDefault="00EB2DDD">
            <w:pPr>
              <w:jc w:val="center"/>
            </w:pPr>
            <w:r>
              <w:rPr>
                <w:color w:val="000000"/>
                <w:sz w:val="19"/>
                <w:szCs w:val="19"/>
              </w:rPr>
              <w:t>0.8953</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EE080CB" w14:textId="77777777" w:rsidR="00E735DE" w:rsidRDefault="00EB2DDD">
            <w:pPr>
              <w:jc w:val="center"/>
            </w:pPr>
            <w:r>
              <w:rPr>
                <w:color w:val="000000"/>
                <w:sz w:val="19"/>
                <w:szCs w:val="19"/>
              </w:rPr>
              <w:t>[0.8243, 0.9158]</w:t>
            </w:r>
          </w:p>
        </w:tc>
      </w:tr>
      <w:tr w:rsidR="00E735DE" w14:paraId="705217E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57B9F09" w14:textId="77777777" w:rsidR="00E735DE" w:rsidRDefault="00EB2DDD">
            <w:r>
              <w:rPr>
                <w:color w:val="000000"/>
                <w:sz w:val="19"/>
                <w:szCs w:val="19"/>
              </w:rPr>
              <w:t>Cohen's κ</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290CE2C" w14:textId="77777777" w:rsidR="00E735DE" w:rsidRDefault="00EB2DDD">
            <w:pPr>
              <w:jc w:val="center"/>
            </w:pPr>
            <w:r>
              <w:rPr>
                <w:color w:val="000000"/>
                <w:sz w:val="19"/>
                <w:szCs w:val="19"/>
              </w:rPr>
              <w:t>0.7877 ± 0.0095</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84246C6" w14:textId="77777777" w:rsidR="00E735DE" w:rsidRDefault="00EB2DDD">
            <w:pPr>
              <w:jc w:val="center"/>
            </w:pPr>
            <w:r>
              <w:rPr>
                <w:color w:val="000000"/>
                <w:sz w:val="19"/>
                <w:szCs w:val="19"/>
              </w:rPr>
              <w:t>0.7734</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1A1FD23" w14:textId="77777777" w:rsidR="00E735DE" w:rsidRDefault="00EB2DDD">
            <w:pPr>
              <w:jc w:val="center"/>
            </w:pPr>
            <w:r>
              <w:rPr>
                <w:color w:val="000000"/>
                <w:sz w:val="19"/>
                <w:szCs w:val="19"/>
              </w:rPr>
              <w:t>0.7982</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E78EE13" w14:textId="77777777" w:rsidR="00E735DE" w:rsidRDefault="00EB2DDD">
            <w:pPr>
              <w:jc w:val="center"/>
            </w:pPr>
            <w:r>
              <w:rPr>
                <w:color w:val="000000"/>
                <w:sz w:val="19"/>
                <w:szCs w:val="19"/>
              </w:rPr>
              <w:t>[0.7759, 0.7995]</w:t>
            </w:r>
          </w:p>
        </w:tc>
      </w:tr>
      <w:tr w:rsidR="00E735DE" w14:paraId="510D576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86B0FCC" w14:textId="77777777" w:rsidR="00E735DE" w:rsidRDefault="00EB2DDD">
            <w:r>
              <w:rPr>
                <w:color w:val="000000"/>
                <w:sz w:val="19"/>
                <w:szCs w:val="19"/>
              </w:rPr>
              <w:t>Brier score</w:t>
            </w:r>
          </w:p>
        </w:tc>
        <w:tc>
          <w:tcPr>
            <w:tcW w:w="25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E49BEBA" w14:textId="77777777" w:rsidR="00E735DE" w:rsidRDefault="00EB2DDD">
            <w:pPr>
              <w:jc w:val="center"/>
            </w:pPr>
            <w:r>
              <w:rPr>
                <w:color w:val="000000"/>
                <w:sz w:val="19"/>
                <w:szCs w:val="19"/>
              </w:rPr>
              <w:t>0.0595 ± 0.0057</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E26D98F" w14:textId="77777777" w:rsidR="00E735DE" w:rsidRDefault="00EB2DDD">
            <w:pPr>
              <w:jc w:val="center"/>
            </w:pPr>
            <w:r>
              <w:rPr>
                <w:color w:val="000000"/>
                <w:sz w:val="19"/>
                <w:szCs w:val="19"/>
              </w:rPr>
              <w:t>0.0551</w:t>
            </w:r>
          </w:p>
        </w:tc>
        <w:tc>
          <w:tcPr>
            <w:tcW w:w="140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37523AF" w14:textId="77777777" w:rsidR="00E735DE" w:rsidRDefault="00EB2DDD">
            <w:pPr>
              <w:jc w:val="center"/>
            </w:pPr>
            <w:r>
              <w:rPr>
                <w:color w:val="000000"/>
                <w:sz w:val="19"/>
                <w:szCs w:val="19"/>
              </w:rPr>
              <w:t>0.0666</w:t>
            </w:r>
          </w:p>
        </w:tc>
        <w:tc>
          <w:tcPr>
            <w:tcW w:w="166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FE6B727" w14:textId="77777777" w:rsidR="00E735DE" w:rsidRDefault="00EB2DDD">
            <w:pPr>
              <w:jc w:val="center"/>
            </w:pPr>
            <w:r>
              <w:rPr>
                <w:color w:val="000000"/>
                <w:sz w:val="19"/>
                <w:szCs w:val="19"/>
              </w:rPr>
              <w:t>[0.0525, 0.0666]</w:t>
            </w:r>
          </w:p>
        </w:tc>
      </w:tr>
    </w:tbl>
    <w:p w14:paraId="07DF6E47" w14:textId="77777777" w:rsidR="00E735DE" w:rsidRDefault="00EB2DDD">
      <w:pPr>
        <w:spacing w:before="60" w:after="240" w:line="276" w:lineRule="auto"/>
      </w:pPr>
      <w:r>
        <w:rPr>
          <w:i/>
          <w:iCs/>
          <w:color w:val="404040"/>
          <w:sz w:val="18"/>
          <w:szCs w:val="18"/>
        </w:rPr>
        <w:t>Sensitivity is numerically identical to Recall (both = TP/(TP+FN)); both are reported as they appear as distinct entries in the source evaluation log. Values reproduced verbatim from the training/evaluation log.</w:t>
      </w:r>
    </w:p>
    <w:p w14:paraId="21965B6F" w14:textId="77777777" w:rsidR="00E735DE" w:rsidRDefault="00EB2DDD">
      <w:pPr>
        <w:pStyle w:val="Heading2"/>
        <w:spacing w:before="360" w:after="200" w:line="360" w:lineRule="auto"/>
      </w:pPr>
      <w:r>
        <w:rPr>
          <w:b/>
          <w:bCs/>
          <w:color w:val="000000"/>
        </w:rPr>
        <w:t>4.2 Out-of-Fold (OOF) Unbiased Estimate</w:t>
      </w:r>
    </w:p>
    <w:p w14:paraId="203E694C" w14:textId="77777777" w:rsidR="00E735DE" w:rsidRDefault="00EB2DDD">
      <w:pPr>
        <w:spacing w:after="240" w:line="480" w:lineRule="auto"/>
      </w:pPr>
      <w:r>
        <w:rPr>
          <w:color w:val="000000"/>
        </w:rPr>
        <w:t>Beca</w:t>
      </w:r>
      <w:r>
        <w:rPr>
          <w:color w:val="000000"/>
        </w:rPr>
        <w:t>use each of the 4,669 development-set molecules is scored exactly once, by the fold model that never saw it during training, the pooled OOF predictions constitute an unbiased estimate of generalisation performance on the development distribution — unlike t</w:t>
      </w:r>
      <w:r>
        <w:rPr>
          <w:color w:val="000000"/>
        </w:rPr>
        <w:t xml:space="preserve">he per-fold validation-AUC figures in Table 2, which are each computed on only one-fifth of the development set and are consequently noisier. The pooled OOF ROC-AUC was </w:t>
      </w:r>
      <w:r>
        <w:rPr>
          <w:b/>
          <w:bCs/>
          <w:color w:val="000000"/>
        </w:rPr>
        <w:t>0.9549</w:t>
      </w:r>
      <w:r>
        <w:rPr>
          <w:color w:val="000000"/>
        </w:rPr>
        <w:t>, closely tracking the cross-fold mean validation ROC-AUC (0.9570; Table 2) and c</w:t>
      </w:r>
      <w:r>
        <w:rPr>
          <w:color w:val="000000"/>
        </w:rPr>
        <w:t>onfirming that the per-fold estimates in Table 2 are not optimistically biased by any single fold's split. This OOF pool is also the sole valid basis for threshold selection in this pipeline: because the validation partition was itself absorbed into the de</w:t>
      </w:r>
      <w:r>
        <w:rPr>
          <w:color w:val="000000"/>
        </w:rPr>
        <w:t>velopment set for cross-validation, no data held out from all five folds remains available for threshold tuning other than the OOF predictions themselves (§3.8).</w:t>
      </w:r>
    </w:p>
    <w:p w14:paraId="155A5663" w14:textId="77777777" w:rsidR="00E735DE" w:rsidRDefault="00EB2DDD">
      <w:pPr>
        <w:pStyle w:val="Heading2"/>
        <w:spacing w:before="360" w:after="200" w:line="360" w:lineRule="auto"/>
      </w:pPr>
      <w:r>
        <w:rPr>
          <w:b/>
          <w:bCs/>
          <w:color w:val="000000"/>
        </w:rPr>
        <w:t>4.3 Held-Out Test Set Performance</w:t>
      </w:r>
    </w:p>
    <w:p w14:paraId="45B0DC45" w14:textId="77777777" w:rsidR="00E735DE" w:rsidRDefault="00EB2DDD">
      <w:pPr>
        <w:spacing w:after="240" w:line="480" w:lineRule="auto"/>
      </w:pPr>
      <w:r>
        <w:rPr>
          <w:color w:val="000000"/>
        </w:rPr>
        <w:t>The five fold checkpoints were ensembled (mean of sigmoid ou</w:t>
      </w:r>
      <w:r>
        <w:rPr>
          <w:color w:val="000000"/>
        </w:rPr>
        <w:t xml:space="preserve">tputs, no test-time augmentation) on the held-out test set (N = 825; 653 active, 172 inactive — a class ratio of approximately 3.8:1, </w:t>
      </w:r>
      <w:r>
        <w:rPr>
          <w:color w:val="000000"/>
        </w:rPr>
        <w:lastRenderedPageBreak/>
        <w:t>close to but somewhat less imbalanced than the development set's 3.7:1), and the OOF MCC-optimal threshold (0.430; §3.8) w</w:t>
      </w:r>
      <w:r>
        <w:rPr>
          <w:color w:val="000000"/>
        </w:rPr>
        <w:t>as applied once.</w:t>
      </w:r>
    </w:p>
    <w:p w14:paraId="2CFF27C6" w14:textId="77777777" w:rsidR="00E735DE" w:rsidRDefault="00EB2DDD">
      <w:pPr>
        <w:spacing w:before="240" w:after="80" w:line="276" w:lineRule="auto"/>
      </w:pPr>
      <w:r>
        <w:rPr>
          <w:b/>
          <w:bCs/>
          <w:color w:val="000000"/>
          <w:sz w:val="22"/>
          <w:szCs w:val="22"/>
        </w:rPr>
        <w:t xml:space="preserve">Table 4.  </w:t>
      </w:r>
      <w:r>
        <w:rPr>
          <w:i/>
          <w:iCs/>
          <w:color w:val="000000"/>
          <w:sz w:val="22"/>
          <w:szCs w:val="22"/>
        </w:rPr>
        <w:t>Held-out test set performance, 5-fold ensemble (no TTA), threshold = 0.430 (OOF MCC-optimal), N = 825.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35DE" w14:paraId="172F7989" w14:textId="77777777">
        <w:tblPrEx>
          <w:tblCellMar>
            <w:top w:w="0" w:type="dxa"/>
            <w:bottom w:w="0" w:type="dxa"/>
          </w:tblCellMar>
        </w:tblPrEx>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3A58F33" w14:textId="77777777" w:rsidR="00E735DE" w:rsidRDefault="00EB2DDD">
            <w:pPr>
              <w:jc w:val="center"/>
            </w:pPr>
            <w:r>
              <w:rPr>
                <w:b/>
                <w:bCs/>
                <w:color w:val="000000"/>
                <w:sz w:val="19"/>
                <w:szCs w:val="19"/>
              </w:rPr>
              <w:t>Metric</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173812E" w14:textId="77777777" w:rsidR="00E735DE" w:rsidRDefault="00EB2DDD">
            <w:pPr>
              <w:jc w:val="center"/>
            </w:pPr>
            <w:r>
              <w:rPr>
                <w:b/>
                <w:bCs/>
                <w:color w:val="000000"/>
                <w:sz w:val="19"/>
                <w:szCs w:val="19"/>
              </w:rPr>
              <w:t>Value</w:t>
            </w:r>
          </w:p>
        </w:tc>
      </w:tr>
      <w:tr w:rsidR="00E735DE" w14:paraId="7382314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3563C9D" w14:textId="77777777" w:rsidR="00E735DE" w:rsidRDefault="00EB2DDD">
            <w:r>
              <w:rPr>
                <w:color w:val="000000"/>
                <w:sz w:val="19"/>
                <w:szCs w:val="19"/>
              </w:rPr>
              <w:t>Accuracy</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E5FFD38" w14:textId="77777777" w:rsidR="00E735DE" w:rsidRDefault="00EB2DDD">
            <w:pPr>
              <w:jc w:val="center"/>
            </w:pPr>
            <w:r>
              <w:rPr>
                <w:color w:val="000000"/>
                <w:sz w:val="19"/>
                <w:szCs w:val="19"/>
              </w:rPr>
              <w:t>0.9273</w:t>
            </w:r>
          </w:p>
        </w:tc>
      </w:tr>
      <w:tr w:rsidR="00E735DE" w14:paraId="5FDFB6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4AA166F" w14:textId="77777777" w:rsidR="00E735DE" w:rsidRDefault="00EB2DDD">
            <w:r>
              <w:rPr>
                <w:color w:val="000000"/>
                <w:sz w:val="19"/>
                <w:szCs w:val="19"/>
              </w:rPr>
              <w:t>Balanced Accuracy</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C2B9AD4" w14:textId="77777777" w:rsidR="00E735DE" w:rsidRDefault="00EB2DDD">
            <w:pPr>
              <w:jc w:val="center"/>
            </w:pPr>
            <w:r>
              <w:rPr>
                <w:color w:val="000000"/>
                <w:sz w:val="19"/>
                <w:szCs w:val="19"/>
              </w:rPr>
              <w:t>0.8855</w:t>
            </w:r>
          </w:p>
        </w:tc>
      </w:tr>
      <w:tr w:rsidR="00E735DE" w14:paraId="5EB591A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46AD255" w14:textId="77777777" w:rsidR="00E735DE" w:rsidRDefault="00EB2DDD">
            <w:r>
              <w:rPr>
                <w:color w:val="000000"/>
                <w:sz w:val="19"/>
                <w:szCs w:val="19"/>
              </w:rPr>
              <w:t>Precision</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113C692" w14:textId="77777777" w:rsidR="00E735DE" w:rsidRDefault="00EB2DDD">
            <w:pPr>
              <w:jc w:val="center"/>
            </w:pPr>
            <w:r>
              <w:rPr>
                <w:color w:val="000000"/>
                <w:sz w:val="19"/>
                <w:szCs w:val="19"/>
              </w:rPr>
              <w:t>0.9513</w:t>
            </w:r>
          </w:p>
        </w:tc>
      </w:tr>
      <w:tr w:rsidR="00E735DE" w14:paraId="5AB3313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6A17980" w14:textId="77777777" w:rsidR="00E735DE" w:rsidRDefault="00EB2DDD">
            <w:r>
              <w:rPr>
                <w:color w:val="000000"/>
                <w:sz w:val="19"/>
                <w:szCs w:val="19"/>
              </w:rPr>
              <w:t>Recall</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BBF086E" w14:textId="77777777" w:rsidR="00E735DE" w:rsidRDefault="00EB2DDD">
            <w:pPr>
              <w:jc w:val="center"/>
            </w:pPr>
            <w:r>
              <w:rPr>
                <w:color w:val="000000"/>
                <w:sz w:val="19"/>
                <w:szCs w:val="19"/>
              </w:rPr>
              <w:t>0.9571</w:t>
            </w:r>
          </w:p>
        </w:tc>
      </w:tr>
      <w:tr w:rsidR="00E735DE" w14:paraId="05D7F68B"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773C8E0" w14:textId="77777777" w:rsidR="00E735DE" w:rsidRDefault="00EB2DDD">
            <w:r>
              <w:rPr>
                <w:color w:val="000000"/>
                <w:sz w:val="19"/>
                <w:szCs w:val="19"/>
              </w:rPr>
              <w:t>F1</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FEDEE34" w14:textId="77777777" w:rsidR="00E735DE" w:rsidRDefault="00EB2DDD">
            <w:pPr>
              <w:jc w:val="center"/>
            </w:pPr>
            <w:r>
              <w:rPr>
                <w:color w:val="000000"/>
                <w:sz w:val="19"/>
                <w:szCs w:val="19"/>
              </w:rPr>
              <w:t>0.9542</w:t>
            </w:r>
          </w:p>
        </w:tc>
      </w:tr>
      <w:tr w:rsidR="00E735DE" w14:paraId="5B6D875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919E812" w14:textId="77777777" w:rsidR="00E735DE" w:rsidRDefault="00EB2DDD">
            <w:r>
              <w:rPr>
                <w:color w:val="000000"/>
                <w:sz w:val="19"/>
                <w:szCs w:val="19"/>
              </w:rPr>
              <w:t>ROC-AUC</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1E8CF83" w14:textId="77777777" w:rsidR="00E735DE" w:rsidRDefault="00EB2DDD">
            <w:pPr>
              <w:jc w:val="center"/>
            </w:pPr>
            <w:r>
              <w:rPr>
                <w:color w:val="000000"/>
                <w:sz w:val="19"/>
                <w:szCs w:val="19"/>
              </w:rPr>
              <w:t>0.9658</w:t>
            </w:r>
          </w:p>
        </w:tc>
      </w:tr>
      <w:tr w:rsidR="00E735DE" w14:paraId="0618823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3ED0725" w14:textId="77777777" w:rsidR="00E735DE" w:rsidRDefault="00EB2DDD">
            <w:r>
              <w:rPr>
                <w:color w:val="000000"/>
                <w:sz w:val="19"/>
                <w:szCs w:val="19"/>
              </w:rPr>
              <w:t>AUPRC</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737E352" w14:textId="77777777" w:rsidR="00E735DE" w:rsidRDefault="00EB2DDD">
            <w:pPr>
              <w:jc w:val="center"/>
            </w:pPr>
            <w:r>
              <w:rPr>
                <w:color w:val="000000"/>
                <w:sz w:val="19"/>
                <w:szCs w:val="19"/>
              </w:rPr>
              <w:t>0.9897</w:t>
            </w:r>
          </w:p>
        </w:tc>
      </w:tr>
      <w:tr w:rsidR="00E735DE" w14:paraId="78FAE6B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547CE51" w14:textId="77777777" w:rsidR="00E735DE" w:rsidRDefault="00EB2DDD">
            <w:r>
              <w:rPr>
                <w:color w:val="000000"/>
                <w:sz w:val="19"/>
                <w:szCs w:val="19"/>
              </w:rPr>
              <w:t>MCC</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EC2F9ED" w14:textId="77777777" w:rsidR="00E735DE" w:rsidRDefault="00EB2DDD">
            <w:pPr>
              <w:jc w:val="center"/>
            </w:pPr>
            <w:r>
              <w:rPr>
                <w:color w:val="000000"/>
                <w:sz w:val="19"/>
                <w:szCs w:val="19"/>
              </w:rPr>
              <w:t>0.7778</w:t>
            </w:r>
          </w:p>
        </w:tc>
      </w:tr>
      <w:tr w:rsidR="00E735DE" w14:paraId="2A674F90"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C71F0B8" w14:textId="77777777" w:rsidR="00E735DE" w:rsidRDefault="00EB2DDD">
            <w:r>
              <w:rPr>
                <w:color w:val="000000"/>
                <w:sz w:val="19"/>
                <w:szCs w:val="19"/>
              </w:rPr>
              <w:t>Sensitivity</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A2C8E99" w14:textId="77777777" w:rsidR="00E735DE" w:rsidRDefault="00EB2DDD">
            <w:pPr>
              <w:jc w:val="center"/>
            </w:pPr>
            <w:r>
              <w:rPr>
                <w:color w:val="000000"/>
                <w:sz w:val="19"/>
                <w:szCs w:val="19"/>
              </w:rPr>
              <w:t>0.9571</w:t>
            </w:r>
          </w:p>
        </w:tc>
      </w:tr>
      <w:tr w:rsidR="00E735DE" w14:paraId="190C7933"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86401D5" w14:textId="77777777" w:rsidR="00E735DE" w:rsidRDefault="00EB2DDD">
            <w:r>
              <w:rPr>
                <w:color w:val="000000"/>
                <w:sz w:val="19"/>
                <w:szCs w:val="19"/>
              </w:rPr>
              <w:t>Specificity</w:t>
            </w:r>
          </w:p>
        </w:tc>
        <w:tc>
          <w:tcPr>
            <w:tcW w:w="468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FA71CE7" w14:textId="77777777" w:rsidR="00E735DE" w:rsidRDefault="00EB2DDD">
            <w:pPr>
              <w:jc w:val="center"/>
            </w:pPr>
            <w:r>
              <w:rPr>
                <w:color w:val="000000"/>
                <w:sz w:val="19"/>
                <w:szCs w:val="19"/>
              </w:rPr>
              <w:t>0.8140</w:t>
            </w:r>
          </w:p>
        </w:tc>
      </w:tr>
    </w:tbl>
    <w:p w14:paraId="0E92649C" w14:textId="77777777" w:rsidR="00E735DE" w:rsidRDefault="00EB2DDD">
      <w:pPr>
        <w:spacing w:before="60" w:after="240" w:line="276" w:lineRule="auto"/>
      </w:pPr>
      <w:r>
        <w:rPr>
          <w:i/>
          <w:iCs/>
          <w:color w:val="404040"/>
          <w:sz w:val="18"/>
          <w:szCs w:val="18"/>
        </w:rPr>
        <w:t>Brier score, Cohen's κ, and NPV are not computed for the test set in the source evaluation log and are accordingly omitted here rather than estimated.</w:t>
      </w:r>
    </w:p>
    <w:p w14:paraId="212A684D" w14:textId="77777777" w:rsidR="00E735DE" w:rsidRDefault="00EB2DDD">
      <w:pPr>
        <w:spacing w:before="240" w:after="80" w:line="276" w:lineRule="auto"/>
      </w:pPr>
      <w:r>
        <w:rPr>
          <w:b/>
          <w:bCs/>
          <w:color w:val="000000"/>
          <w:sz w:val="22"/>
          <w:szCs w:val="22"/>
        </w:rPr>
        <w:t xml:space="preserve">Table 5.  </w:t>
      </w:r>
      <w:r>
        <w:rPr>
          <w:i/>
          <w:iCs/>
          <w:color w:val="000000"/>
          <w:sz w:val="22"/>
          <w:szCs w:val="22"/>
        </w:rPr>
        <w:t>Held-out test set classification report by class (N = 825).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E735DE" w14:paraId="29104E83"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2F00B37" w14:textId="77777777" w:rsidR="00E735DE" w:rsidRDefault="00EB2DDD">
            <w:pPr>
              <w:jc w:val="center"/>
            </w:pPr>
            <w:r>
              <w:rPr>
                <w:b/>
                <w:bCs/>
                <w:color w:val="000000"/>
                <w:sz w:val="19"/>
                <w:szCs w:val="19"/>
              </w:rPr>
              <w:t>Class</w:t>
            </w:r>
          </w:p>
        </w:tc>
        <w:tc>
          <w:tcPr>
            <w:tcW w:w="17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DEB347D" w14:textId="77777777" w:rsidR="00E735DE" w:rsidRDefault="00EB2DDD">
            <w:pPr>
              <w:jc w:val="center"/>
            </w:pPr>
            <w:r>
              <w:rPr>
                <w:b/>
                <w:bCs/>
                <w:color w:val="000000"/>
                <w:sz w:val="19"/>
                <w:szCs w:val="19"/>
              </w:rPr>
              <w:t>Precision</w:t>
            </w:r>
          </w:p>
        </w:tc>
        <w:tc>
          <w:tcPr>
            <w:tcW w:w="17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34994D3" w14:textId="77777777" w:rsidR="00E735DE" w:rsidRDefault="00EB2DDD">
            <w:pPr>
              <w:jc w:val="center"/>
            </w:pPr>
            <w:r>
              <w:rPr>
                <w:b/>
                <w:bCs/>
                <w:color w:val="000000"/>
                <w:sz w:val="19"/>
                <w:szCs w:val="19"/>
              </w:rPr>
              <w:t>Recall</w:t>
            </w:r>
          </w:p>
        </w:tc>
        <w:tc>
          <w:tcPr>
            <w:tcW w:w="17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8DF2E67" w14:textId="77777777" w:rsidR="00E735DE" w:rsidRDefault="00EB2DDD">
            <w:pPr>
              <w:jc w:val="center"/>
            </w:pPr>
            <w:r>
              <w:rPr>
                <w:b/>
                <w:bCs/>
                <w:color w:val="000000"/>
                <w:sz w:val="19"/>
                <w:szCs w:val="19"/>
              </w:rPr>
              <w:t>F1-score</w:t>
            </w:r>
          </w:p>
        </w:tc>
        <w:tc>
          <w:tcPr>
            <w:tcW w:w="17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50417C3" w14:textId="77777777" w:rsidR="00E735DE" w:rsidRDefault="00EB2DDD">
            <w:pPr>
              <w:jc w:val="center"/>
            </w:pPr>
            <w:r>
              <w:rPr>
                <w:b/>
                <w:bCs/>
                <w:color w:val="000000"/>
                <w:sz w:val="19"/>
                <w:szCs w:val="19"/>
              </w:rPr>
              <w:t>Support</w:t>
            </w:r>
          </w:p>
        </w:tc>
      </w:tr>
      <w:tr w:rsidR="00E735DE" w14:paraId="2C852E30"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1A0B3AE" w14:textId="77777777" w:rsidR="00E735DE" w:rsidRDefault="00EB2DDD">
            <w:r>
              <w:rPr>
                <w:color w:val="000000"/>
                <w:sz w:val="19"/>
                <w:szCs w:val="19"/>
              </w:rPr>
              <w:t>Inactive</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D1A0DFA" w14:textId="77777777" w:rsidR="00E735DE" w:rsidRDefault="00EB2DDD">
            <w:pPr>
              <w:jc w:val="center"/>
            </w:pPr>
            <w:r>
              <w:rPr>
                <w:color w:val="000000"/>
                <w:sz w:val="19"/>
                <w:szCs w:val="19"/>
              </w:rPr>
              <w:t>0.83</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B96FBB9" w14:textId="77777777" w:rsidR="00E735DE" w:rsidRDefault="00EB2DDD">
            <w:pPr>
              <w:jc w:val="center"/>
            </w:pPr>
            <w:r>
              <w:rPr>
                <w:color w:val="000000"/>
                <w:sz w:val="19"/>
                <w:szCs w:val="19"/>
              </w:rPr>
              <w:t>0.81</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A43C21F" w14:textId="77777777" w:rsidR="00E735DE" w:rsidRDefault="00EB2DDD">
            <w:pPr>
              <w:jc w:val="center"/>
            </w:pPr>
            <w:r>
              <w:rPr>
                <w:color w:val="000000"/>
                <w:sz w:val="19"/>
                <w:szCs w:val="19"/>
              </w:rPr>
              <w:t>0.82</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47AF7E6" w14:textId="77777777" w:rsidR="00E735DE" w:rsidRDefault="00EB2DDD">
            <w:pPr>
              <w:jc w:val="center"/>
            </w:pPr>
            <w:r>
              <w:rPr>
                <w:color w:val="000000"/>
                <w:sz w:val="19"/>
                <w:szCs w:val="19"/>
              </w:rPr>
              <w:t>172</w:t>
            </w:r>
          </w:p>
        </w:tc>
      </w:tr>
      <w:tr w:rsidR="00E735DE" w14:paraId="7529D207"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C49B631" w14:textId="77777777" w:rsidR="00E735DE" w:rsidRDefault="00EB2DDD">
            <w:r>
              <w:rPr>
                <w:color w:val="000000"/>
                <w:sz w:val="19"/>
                <w:szCs w:val="19"/>
              </w:rPr>
              <w:t>Active</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2DF259C" w14:textId="77777777" w:rsidR="00E735DE" w:rsidRDefault="00EB2DDD">
            <w:pPr>
              <w:jc w:val="center"/>
            </w:pPr>
            <w:r>
              <w:rPr>
                <w:color w:val="000000"/>
                <w:sz w:val="19"/>
                <w:szCs w:val="19"/>
              </w:rPr>
              <w:t>0.95</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5B280CD" w14:textId="77777777" w:rsidR="00E735DE" w:rsidRDefault="00EB2DDD">
            <w:pPr>
              <w:jc w:val="center"/>
            </w:pPr>
            <w:r>
              <w:rPr>
                <w:color w:val="000000"/>
                <w:sz w:val="19"/>
                <w:szCs w:val="19"/>
              </w:rPr>
              <w:t>0.96</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C041BFA" w14:textId="77777777" w:rsidR="00E735DE" w:rsidRDefault="00EB2DDD">
            <w:pPr>
              <w:jc w:val="center"/>
            </w:pPr>
            <w:r>
              <w:rPr>
                <w:color w:val="000000"/>
                <w:sz w:val="19"/>
                <w:szCs w:val="19"/>
              </w:rPr>
              <w:t>0.95</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4B23F0D" w14:textId="77777777" w:rsidR="00E735DE" w:rsidRDefault="00EB2DDD">
            <w:pPr>
              <w:jc w:val="center"/>
            </w:pPr>
            <w:r>
              <w:rPr>
                <w:color w:val="000000"/>
                <w:sz w:val="19"/>
                <w:szCs w:val="19"/>
              </w:rPr>
              <w:t>653</w:t>
            </w:r>
          </w:p>
        </w:tc>
      </w:tr>
      <w:tr w:rsidR="00E735DE" w14:paraId="69AA9D05"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606B3D91" w14:textId="77777777" w:rsidR="00E735DE" w:rsidRDefault="00EB2DDD">
            <w:r>
              <w:rPr>
                <w:color w:val="000000"/>
                <w:sz w:val="19"/>
                <w:szCs w:val="19"/>
              </w:rPr>
              <w:t>Accuracy</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D25DA97" w14:textId="77777777" w:rsidR="00E735DE" w:rsidRDefault="00EB2DDD">
            <w:pPr>
              <w:jc w:val="center"/>
            </w:pPr>
            <w:r>
              <w:rPr>
                <w:color w:val="000000"/>
                <w:sz w:val="19"/>
                <w:szCs w:val="19"/>
              </w:rPr>
              <w:t>—</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03F9073" w14:textId="77777777" w:rsidR="00E735DE" w:rsidRDefault="00EB2DDD">
            <w:pPr>
              <w:jc w:val="center"/>
            </w:pPr>
            <w:r>
              <w:rPr>
                <w:color w:val="000000"/>
                <w:sz w:val="19"/>
                <w:szCs w:val="19"/>
              </w:rPr>
              <w:t>—</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1954B18" w14:textId="77777777" w:rsidR="00E735DE" w:rsidRDefault="00EB2DDD">
            <w:pPr>
              <w:jc w:val="center"/>
            </w:pPr>
            <w:r>
              <w:rPr>
                <w:color w:val="000000"/>
                <w:sz w:val="19"/>
                <w:szCs w:val="19"/>
              </w:rPr>
              <w:t>0.93</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776E9DDA" w14:textId="77777777" w:rsidR="00E735DE" w:rsidRDefault="00EB2DDD">
            <w:pPr>
              <w:jc w:val="center"/>
            </w:pPr>
            <w:r>
              <w:rPr>
                <w:color w:val="000000"/>
                <w:sz w:val="19"/>
                <w:szCs w:val="19"/>
              </w:rPr>
              <w:t>825</w:t>
            </w:r>
          </w:p>
        </w:tc>
      </w:tr>
      <w:tr w:rsidR="00E735DE" w14:paraId="782B98EB"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156A727" w14:textId="77777777" w:rsidR="00E735DE" w:rsidRDefault="00EB2DDD">
            <w:r>
              <w:rPr>
                <w:color w:val="000000"/>
                <w:sz w:val="19"/>
                <w:szCs w:val="19"/>
              </w:rPr>
              <w:t>Macro avg</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45750F3" w14:textId="77777777" w:rsidR="00E735DE" w:rsidRDefault="00EB2DDD">
            <w:pPr>
              <w:jc w:val="center"/>
            </w:pPr>
            <w:r>
              <w:rPr>
                <w:color w:val="000000"/>
                <w:sz w:val="19"/>
                <w:szCs w:val="19"/>
              </w:rPr>
              <w:t>0.89</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24C91C39" w14:textId="77777777" w:rsidR="00E735DE" w:rsidRDefault="00EB2DDD">
            <w:pPr>
              <w:jc w:val="center"/>
            </w:pPr>
            <w:r>
              <w:rPr>
                <w:color w:val="000000"/>
                <w:sz w:val="19"/>
                <w:szCs w:val="19"/>
              </w:rPr>
              <w:t>0.89</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24C750C" w14:textId="77777777" w:rsidR="00E735DE" w:rsidRDefault="00EB2DDD">
            <w:pPr>
              <w:jc w:val="center"/>
            </w:pPr>
            <w:r>
              <w:rPr>
                <w:color w:val="000000"/>
                <w:sz w:val="19"/>
                <w:szCs w:val="19"/>
              </w:rPr>
              <w:t>0.89</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A332BFE" w14:textId="77777777" w:rsidR="00E735DE" w:rsidRDefault="00EB2DDD">
            <w:pPr>
              <w:jc w:val="center"/>
            </w:pPr>
            <w:r>
              <w:rPr>
                <w:color w:val="000000"/>
                <w:sz w:val="19"/>
                <w:szCs w:val="19"/>
              </w:rPr>
              <w:t>825</w:t>
            </w:r>
          </w:p>
        </w:tc>
      </w:tr>
      <w:tr w:rsidR="00E735DE" w14:paraId="1847340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3B9673EB" w14:textId="77777777" w:rsidR="00E735DE" w:rsidRDefault="00EB2DDD">
            <w:r>
              <w:rPr>
                <w:color w:val="000000"/>
                <w:sz w:val="19"/>
                <w:szCs w:val="19"/>
              </w:rPr>
              <w:t>Weighted avg</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15E9E4A7" w14:textId="77777777" w:rsidR="00E735DE" w:rsidRDefault="00EB2DDD">
            <w:pPr>
              <w:jc w:val="center"/>
            </w:pPr>
            <w:r>
              <w:rPr>
                <w:color w:val="000000"/>
                <w:sz w:val="19"/>
                <w:szCs w:val="19"/>
              </w:rPr>
              <w:t>0.93</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48F58BD2" w14:textId="77777777" w:rsidR="00E735DE" w:rsidRDefault="00EB2DDD">
            <w:pPr>
              <w:jc w:val="center"/>
            </w:pPr>
            <w:r>
              <w:rPr>
                <w:color w:val="000000"/>
                <w:sz w:val="19"/>
                <w:szCs w:val="19"/>
              </w:rPr>
              <w:t>0.93</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0F01D720" w14:textId="77777777" w:rsidR="00E735DE" w:rsidRDefault="00EB2DDD">
            <w:pPr>
              <w:jc w:val="center"/>
            </w:pPr>
            <w:r>
              <w:rPr>
                <w:color w:val="000000"/>
                <w:sz w:val="19"/>
                <w:szCs w:val="19"/>
              </w:rPr>
              <w:t>0.93</w:t>
            </w:r>
          </w:p>
        </w:tc>
        <w:tc>
          <w:tcPr>
            <w:tcW w:w="1755" w:type="dxa"/>
            <w:tcBorders>
              <w:top w:val="single" w:sz="4" w:space="0" w:color="000000"/>
              <w:left w:val="single" w:sz="4" w:space="0" w:color="000000"/>
              <w:bottom w:val="single" w:sz="4" w:space="0" w:color="000000"/>
              <w:right w:val="single" w:sz="4" w:space="0" w:color="000000"/>
            </w:tcBorders>
            <w:tcMar>
              <w:top w:w="45" w:type="dxa"/>
              <w:left w:w="90" w:type="dxa"/>
              <w:bottom w:w="45" w:type="dxa"/>
              <w:right w:w="90" w:type="dxa"/>
            </w:tcMar>
            <w:vAlign w:val="center"/>
          </w:tcPr>
          <w:p w14:paraId="54A6A650" w14:textId="77777777" w:rsidR="00E735DE" w:rsidRDefault="00EB2DDD">
            <w:pPr>
              <w:jc w:val="center"/>
            </w:pPr>
            <w:r>
              <w:rPr>
                <w:color w:val="000000"/>
                <w:sz w:val="19"/>
                <w:szCs w:val="19"/>
              </w:rPr>
              <w:t>825</w:t>
            </w:r>
          </w:p>
        </w:tc>
      </w:tr>
    </w:tbl>
    <w:p w14:paraId="7EA42976" w14:textId="77777777" w:rsidR="00E735DE" w:rsidRDefault="00EB2DDD">
      <w:pPr>
        <w:pStyle w:val="Heading2"/>
        <w:spacing w:before="360" w:after="200" w:line="360" w:lineRule="auto"/>
      </w:pPr>
      <w:r>
        <w:rPr>
          <w:b/>
          <w:bCs/>
          <w:color w:val="000000"/>
        </w:rPr>
        <w:t>4.4 Interpretation</w:t>
      </w:r>
    </w:p>
    <w:p w14:paraId="7AD79F28" w14:textId="77777777" w:rsidR="00E735DE" w:rsidRDefault="00EB2DDD">
      <w:pPr>
        <w:pStyle w:val="Heading3"/>
        <w:spacing w:before="280" w:after="160" w:line="360" w:lineRule="auto"/>
      </w:pPr>
      <w:r>
        <w:rPr>
          <w:b/>
          <w:bCs/>
          <w:i/>
          <w:iCs/>
          <w:color w:val="000000"/>
        </w:rPr>
        <w:t>Validation-to-test gap</w:t>
      </w:r>
    </w:p>
    <w:p w14:paraId="3D01B525" w14:textId="77777777" w:rsidR="00E735DE" w:rsidRDefault="00EB2DDD">
      <w:pPr>
        <w:spacing w:after="240" w:line="480" w:lineRule="auto"/>
      </w:pPr>
      <w:r>
        <w:rPr>
          <w:color w:val="000000"/>
        </w:rPr>
        <w:t>Test-set ROC-AUC (0.9658) and AUPRC (0.9897) both exceed their cross-validation means (0.9570 and, from the CV table, values not separately tabulated for AUPRC but comparable in range), indicating no evidence of overfitting to the development set at the en</w:t>
      </w:r>
      <w:r>
        <w:rPr>
          <w:color w:val="000000"/>
        </w:rPr>
        <w:t xml:space="preserve">semble level; a 5-model ensemble typically reduces variance relative to any single fold. Accuracy (0.9273 vs. 0.9308), F1 (0.9542 vs. 0.9565), and MCC (0.7778 vs. 0.7896) are each marginally lower on the </w:t>
      </w:r>
      <w:r>
        <w:rPr>
          <w:color w:val="000000"/>
        </w:rPr>
        <w:lastRenderedPageBreak/>
        <w:t>test set than the cross-validation mean, but in ever</w:t>
      </w:r>
      <w:r>
        <w:rPr>
          <w:color w:val="000000"/>
        </w:rPr>
        <w:t>y case fall within, or immediately adjacent to, the reported 95% confidence interval (Table 3), consistent with ordinary sampling variation between the development and held-out distributions rather than a systematic generalisation gap.</w:t>
      </w:r>
    </w:p>
    <w:p w14:paraId="058F30C6" w14:textId="77777777" w:rsidR="00E735DE" w:rsidRDefault="00EB2DDD">
      <w:pPr>
        <w:pStyle w:val="Heading3"/>
        <w:spacing w:before="280" w:after="160" w:line="360" w:lineRule="auto"/>
      </w:pPr>
      <w:r>
        <w:rPr>
          <w:b/>
          <w:bCs/>
          <w:i/>
          <w:iCs/>
          <w:color w:val="000000"/>
        </w:rPr>
        <w:t>Sensitivity/specific</w:t>
      </w:r>
      <w:r>
        <w:rPr>
          <w:b/>
          <w:bCs/>
          <w:i/>
          <w:iCs/>
          <w:color w:val="000000"/>
        </w:rPr>
        <w:t>ity trade-off under class imbalance</w:t>
      </w:r>
    </w:p>
    <w:p w14:paraId="614ED7B9" w14:textId="77777777" w:rsidR="00E735DE" w:rsidRDefault="00EB2DDD">
      <w:pPr>
        <w:spacing w:after="240" w:line="480" w:lineRule="auto"/>
      </w:pPr>
      <w:r>
        <w:rPr>
          <w:color w:val="000000"/>
        </w:rPr>
        <w:t>The test set is imbalanced toward the active class (653 active vs. 172 inactive, ≈79:21). Under this imbalance, sensitivity (0.9571) substantially exceeds specificity (0.8140): the model correctly identifies 96% of activ</w:t>
      </w:r>
      <w:r>
        <w:rPr>
          <w:color w:val="000000"/>
        </w:rPr>
        <w:t>e compounds but only 81% of inactive compounds, mirroring the per-class classification report (Table 5), where inactive-class recall (0.81) trails active-class recall (0.96) while inactive-class precision (0.83) is comparably below active-class precision (</w:t>
      </w:r>
      <w:r>
        <w:rPr>
          <w:color w:val="000000"/>
        </w:rPr>
        <w:t>0.95). This pattern is consistent with the OOF-MCC threshold (0.430, below the naive 0.5 midpoint) having been selected on a similarly imbalanced development set (§3.8): a sub-0.5 threshold trades a higher inactive-class false-positive rate for a lower act</w:t>
      </w:r>
      <w:r>
        <w:rPr>
          <w:color w:val="000000"/>
        </w:rPr>
        <w:t>ive-class false-negative rate, appropriate when failing to flag a true active compound is the more costly error in a screening context, but it should be read as a deliberate operating-point choice rather than an inherent architectural limitation — shifting</w:t>
      </w:r>
      <w:r>
        <w:rPr>
          <w:color w:val="000000"/>
        </w:rPr>
        <w:t xml:space="preserve"> the threshold upward would recover specificity at the cost of sensitivity, as the ROC-AUC of 0.9658 (threshold-independent) indicates ample separation is available to trade against.</w:t>
      </w:r>
    </w:p>
    <w:p w14:paraId="28B6AC1A" w14:textId="77777777" w:rsidR="00E735DE" w:rsidRDefault="00EB2DDD">
      <w:pPr>
        <w:pStyle w:val="Heading3"/>
        <w:spacing w:before="280" w:after="160" w:line="360" w:lineRule="auto"/>
      </w:pPr>
      <w:r>
        <w:rPr>
          <w:b/>
          <w:bCs/>
          <w:i/>
          <w:iCs/>
          <w:color w:val="000000"/>
        </w:rPr>
        <w:t>MCC and Brier score as imbalance-robust indicators</w:t>
      </w:r>
    </w:p>
    <w:p w14:paraId="02F51766" w14:textId="77777777" w:rsidR="00E735DE" w:rsidRDefault="00EB2DDD">
      <w:pPr>
        <w:spacing w:after="240" w:line="480" w:lineRule="auto"/>
      </w:pPr>
      <w:r>
        <w:rPr>
          <w:color w:val="000000"/>
        </w:rPr>
        <w:t>Matthews correlation c</w:t>
      </w:r>
      <w:r>
        <w:rPr>
          <w:color w:val="000000"/>
        </w:rPr>
        <w:t xml:space="preserve">oefficient, unlike accuracy, incorporates all four confusion-matrix cells symmetrically and is not inflated by the majority class; the cross-validation MCC (0.7896 ± 0.0099) and test MCC (0.7778) both indicate strong agreement beyond chance, corroborating </w:t>
      </w:r>
      <w:r>
        <w:rPr>
          <w:color w:val="000000"/>
        </w:rPr>
        <w:t xml:space="preserve">that the high accuracy figures (≈ 0.93) are not solely an artefact of the active-class majority. The </w:t>
      </w:r>
      <w:r>
        <w:rPr>
          <w:color w:val="000000"/>
        </w:rPr>
        <w:lastRenderedPageBreak/>
        <w:t xml:space="preserve">cross-validation Brier score (0.0595 ± 0.0057 — not separately reported for the test set) reflects well-calibrated probabilistic outputs on a 0–1 scale (0 </w:t>
      </w:r>
      <w:r>
        <w:rPr>
          <w:color w:val="000000"/>
        </w:rPr>
        <w:t>= perfect calibration); combined with the AUPRC of 0.9851 (CV) / 0.9897 (test) — a metric specifically sensitive to minority-class ranking quality — the model's probability outputs appear both well-calibrated and effective at ranking the minority (inactive</w:t>
      </w:r>
      <w:r>
        <w:rPr>
          <w:color w:val="000000"/>
        </w:rPr>
        <w:t>) class ahead of the majority class, despite the lower specificity observed at the selected operating threshold.</w:t>
      </w:r>
    </w:p>
    <w:p w14:paraId="0F8F4F24" w14:textId="77777777" w:rsidR="00E735DE" w:rsidRDefault="00EB2DDD">
      <w:pPr>
        <w:pStyle w:val="Heading2"/>
        <w:spacing w:before="360" w:after="200" w:line="360" w:lineRule="auto"/>
      </w:pPr>
      <w:r>
        <w:rPr>
          <w:b/>
          <w:bCs/>
          <w:color w:val="000000"/>
        </w:rPr>
        <w:t>4.5 Summary</w:t>
      </w:r>
    </w:p>
    <w:p w14:paraId="07DBDC92" w14:textId="77777777" w:rsidR="00E735DE" w:rsidRDefault="00EB2DDD">
      <w:pPr>
        <w:spacing w:after="240" w:line="480" w:lineRule="auto"/>
      </w:pPr>
      <w:r>
        <w:rPr>
          <w:color w:val="000000"/>
        </w:rPr>
        <w:t>MoLFormer-Multimodal v3, fusing SMILES-transformer, ECFP, MACCS, and physicochemical descriptor representations through a modality-</w:t>
      </w:r>
      <w:r>
        <w:rPr>
          <w:color w:val="000000"/>
        </w:rPr>
        <w:t>aware cross-modal transformer and per-modality gated fusion, achieved a 5-fold cross-validation ROC-AUC of 0.9570 ± 0.0091 (OOF-unbiased estimate: 0.9549) and MCC of 0.7896 ± 0.0099, and, on a held-out test set of 825 molecules never used during model sele</w:t>
      </w:r>
      <w:r>
        <w:rPr>
          <w:color w:val="000000"/>
        </w:rPr>
        <w:t>ction or threshold tuning, a 5-model ensemble reached ROC-AUC = 0.9658, AUPRC = 0.9897, and MCC = 0.7778 at an OOF-MCC-optimal decision threshold of 0.430. Performance was consistent between cross-validation and the held-out test set, with test-set sensiti</w:t>
      </w:r>
      <w:r>
        <w:rPr>
          <w:color w:val="000000"/>
        </w:rPr>
        <w:t>vity (0.9571) exceeding specificity (0.8140), a trade-off attributable to both the class imbalance in the underlying data (≈ 79% active) and the sensitivity-favouring threshold selected via MCC optimisation on out-of-fold predictions.</w:t>
      </w:r>
    </w:p>
    <w:sectPr w:rsidR="00E735DE">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F2B6BF" w14:textId="77777777" w:rsidR="00EB2DDD" w:rsidRDefault="00EB2DDD">
      <w:r>
        <w:separator/>
      </w:r>
    </w:p>
  </w:endnote>
  <w:endnote w:type="continuationSeparator" w:id="0">
    <w:p w14:paraId="08331968" w14:textId="77777777" w:rsidR="00EB2DDD" w:rsidRDefault="00EB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14CFE" w14:textId="77777777" w:rsidR="00E735DE" w:rsidRDefault="00EB2DDD">
    <w:pPr>
      <w:jc w:val="center"/>
    </w:pPr>
    <w:r>
      <w:rPr>
        <w:sz w:val="20"/>
        <w:szCs w:val="20"/>
      </w:rPr>
      <w:fldChar w:fldCharType="begin"/>
    </w:r>
    <w:r>
      <w:rPr>
        <w:sz w:val="20"/>
        <w:szCs w:val="20"/>
      </w:rPr>
      <w:instrText>PAGE</w:instrText>
    </w:r>
    <w:r w:rsidR="00C506C3">
      <w:rPr>
        <w:sz w:val="20"/>
        <w:szCs w:val="20"/>
      </w:rPr>
      <w:fldChar w:fldCharType="separate"/>
    </w:r>
    <w:r w:rsidR="00C506C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4DBB31" w14:textId="77777777" w:rsidR="00EB2DDD" w:rsidRDefault="00EB2DDD">
      <w:r>
        <w:separator/>
      </w:r>
    </w:p>
  </w:footnote>
  <w:footnote w:type="continuationSeparator" w:id="0">
    <w:p w14:paraId="0E0E4BC7" w14:textId="77777777" w:rsidR="00EB2DDD" w:rsidRDefault="00EB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3335B0"/>
    <w:multiLevelType w:val="hybridMultilevel"/>
    <w:tmpl w:val="CF28D236"/>
    <w:lvl w:ilvl="0" w:tplc="079C6080">
      <w:start w:val="1"/>
      <w:numFmt w:val="bullet"/>
      <w:lvlText w:val="●"/>
      <w:lvlJc w:val="left"/>
      <w:pPr>
        <w:ind w:left="720" w:hanging="360"/>
      </w:pPr>
    </w:lvl>
    <w:lvl w:ilvl="1" w:tplc="877C038E">
      <w:start w:val="1"/>
      <w:numFmt w:val="bullet"/>
      <w:lvlText w:val="○"/>
      <w:lvlJc w:val="left"/>
      <w:pPr>
        <w:ind w:left="1440" w:hanging="360"/>
      </w:pPr>
    </w:lvl>
    <w:lvl w:ilvl="2" w:tplc="B8C63230">
      <w:start w:val="1"/>
      <w:numFmt w:val="bullet"/>
      <w:lvlText w:val="■"/>
      <w:lvlJc w:val="left"/>
      <w:pPr>
        <w:ind w:left="2160" w:hanging="360"/>
      </w:pPr>
    </w:lvl>
    <w:lvl w:ilvl="3" w:tplc="B12EC28E">
      <w:start w:val="1"/>
      <w:numFmt w:val="bullet"/>
      <w:lvlText w:val="●"/>
      <w:lvlJc w:val="left"/>
      <w:pPr>
        <w:ind w:left="2880" w:hanging="360"/>
      </w:pPr>
    </w:lvl>
    <w:lvl w:ilvl="4" w:tplc="6DDC31F4">
      <w:start w:val="1"/>
      <w:numFmt w:val="bullet"/>
      <w:lvlText w:val="○"/>
      <w:lvlJc w:val="left"/>
      <w:pPr>
        <w:ind w:left="3600" w:hanging="360"/>
      </w:pPr>
    </w:lvl>
    <w:lvl w:ilvl="5" w:tplc="D14845E8">
      <w:start w:val="1"/>
      <w:numFmt w:val="bullet"/>
      <w:lvlText w:val="■"/>
      <w:lvlJc w:val="left"/>
      <w:pPr>
        <w:ind w:left="4320" w:hanging="360"/>
      </w:pPr>
    </w:lvl>
    <w:lvl w:ilvl="6" w:tplc="415A9536">
      <w:start w:val="1"/>
      <w:numFmt w:val="bullet"/>
      <w:lvlText w:val="●"/>
      <w:lvlJc w:val="left"/>
      <w:pPr>
        <w:ind w:left="5040" w:hanging="360"/>
      </w:pPr>
    </w:lvl>
    <w:lvl w:ilvl="7" w:tplc="D8408A0C">
      <w:start w:val="1"/>
      <w:numFmt w:val="bullet"/>
      <w:lvlText w:val="●"/>
      <w:lvlJc w:val="left"/>
      <w:pPr>
        <w:ind w:left="5760" w:hanging="360"/>
      </w:pPr>
    </w:lvl>
    <w:lvl w:ilvl="8" w:tplc="5066CE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DE"/>
    <w:rsid w:val="00C506C3"/>
    <w:rsid w:val="00E735DE"/>
    <w:rsid w:val="00EB2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3EF1"/>
  <w15:docId w15:val="{1D0D1B60-9927-4B01-9051-BFF3CF82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3453</Words>
  <Characters>19686</Characters>
  <Application>Microsoft Office Word</Application>
  <DocSecurity>0</DocSecurity>
  <Lines>164</Lines>
  <Paragraphs>46</Paragraphs>
  <ScaleCrop>false</ScaleCrop>
  <Company/>
  <LinksUpToDate>false</LinksUpToDate>
  <CharactersWithSpaces>23093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era</cp:lastModifiedBy>
  <cp:revision>2</cp:revision>
  <dcterms:created xsi:type="dcterms:W3CDTF">2026-07-29T17:44:00Z</dcterms:created>
  <dcterms:modified xsi:type="dcterms:W3CDTF">2026-07-29T17:44:00Z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ead4ddb4-3e04-4559-98b7-53f86f783e75</vt:lpwstr>
  </property>
</Properties>
</file>