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87A4E" w14:textId="77777777" w:rsidR="00981977" w:rsidRDefault="00000000">
      <w:pPr>
        <w:pStyle w:val="Heading2"/>
      </w:pPr>
      <w:bookmarkStart w:id="0" w:name="executive-summary"/>
      <w:r>
        <w:t>Executive Summary</w:t>
      </w:r>
    </w:p>
    <w:p w14:paraId="0238C3E7" w14:textId="6732B0CE" w:rsidR="00981977" w:rsidRDefault="00000000">
      <w:pPr>
        <w:pStyle w:val="FirstParagraph"/>
      </w:pPr>
      <w:r>
        <w:t xml:space="preserve">This document presents a structured research proposal on </w:t>
      </w:r>
      <w:r>
        <w:rPr>
          <w:b/>
          <w:bCs/>
        </w:rPr>
        <w:t>Name Search evolution and architecture choices</w:t>
      </w:r>
      <w:r>
        <w:t xml:space="preserve">. It traces the historical evolution of name search, outlines industry-standard approaches, explains the emergence of modern provider-based and AI-driven techniques, evaluates performance at scale (speed and volume), and concludes with a cost–volume–performance justification for </w:t>
      </w:r>
      <w:r>
        <w:rPr>
          <w:b/>
          <w:bCs/>
        </w:rPr>
        <w:t>PostgreSQL</w:t>
      </w:r>
      <w:r>
        <w:t xml:space="preserve"> as the preferred platform. The analysis is strictly grounded in the provided research documents.</w:t>
      </w:r>
    </w:p>
    <w:p w14:paraId="56C025EC" w14:textId="77777777" w:rsidR="00981977" w:rsidRDefault="00000000">
      <w:r>
        <w:pict w14:anchorId="68852E05">
          <v:rect id="_x0000_i1025" style="width:0;height:1.5pt" o:hralign="center" o:hrstd="t" o:hr="t"/>
        </w:pict>
      </w:r>
    </w:p>
    <w:p w14:paraId="247BA0A3" w14:textId="77777777" w:rsidR="00981977" w:rsidRDefault="00000000">
      <w:pPr>
        <w:pStyle w:val="Heading2"/>
      </w:pPr>
      <w:bookmarkStart w:id="1" w:name="Xc30788c2b4d5948d079748d3ad3d3ecf94b3ace"/>
      <w:bookmarkEnd w:id="0"/>
      <w:r>
        <w:t>1. Historical Perspective: How Name Search Was Traditionally Implemented</w:t>
      </w:r>
    </w:p>
    <w:p w14:paraId="35CE45C9" w14:textId="77777777" w:rsidR="00981977" w:rsidRDefault="00000000">
      <w:pPr>
        <w:pStyle w:val="Heading3"/>
      </w:pPr>
      <w:bookmarkStart w:id="2" w:name="early-enterprise-name-search-practices"/>
      <w:r>
        <w:t>1.1 Early Enterprise Name Search Practices</w:t>
      </w:r>
    </w:p>
    <w:p w14:paraId="45580F2E" w14:textId="77777777" w:rsidR="00981977" w:rsidRDefault="00000000">
      <w:pPr>
        <w:pStyle w:val="FirstParagraph"/>
      </w:pPr>
      <w:r>
        <w:t xml:space="preserve">Traditionally, organizations implemented name search directly inside relational databases using </w:t>
      </w:r>
      <w:r>
        <w:rPr>
          <w:b/>
          <w:bCs/>
        </w:rPr>
        <w:t>rule-based string comparison algorithms</w:t>
      </w:r>
      <w:r>
        <w:t>. These approaches aimed to handle common human data-entry issues such as typos, abbreviations, and phonetic variations.</w:t>
      </w:r>
    </w:p>
    <w:p w14:paraId="5E4B2569" w14:textId="77777777" w:rsidR="00981977" w:rsidRDefault="00000000">
      <w:pPr>
        <w:pStyle w:val="BodyText"/>
      </w:pPr>
      <w:r>
        <w:rPr>
          <w:b/>
          <w:bCs/>
        </w:rPr>
        <w:t>Common techniques included:</w:t>
      </w:r>
      <w:r>
        <w:t xml:space="preserve"> - </w:t>
      </w:r>
      <w:r>
        <w:rPr>
          <w:b/>
          <w:bCs/>
        </w:rPr>
        <w:t>Edit-distance algorithms</w:t>
      </w:r>
      <w:r>
        <w:t xml:space="preserve"> (Levenshtein, Jaro, Jaro–Winkler) - </w:t>
      </w:r>
      <w:r>
        <w:rPr>
          <w:b/>
          <w:bCs/>
        </w:rPr>
        <w:t>Phonetic encodings</w:t>
      </w:r>
      <w:r>
        <w:t xml:space="preserve"> (Soundex, Metaphone) - </w:t>
      </w:r>
      <w:r>
        <w:rPr>
          <w:b/>
          <w:bCs/>
        </w:rPr>
        <w:t>N-gram comparisons</w:t>
      </w:r>
      <w:r>
        <w:t xml:space="preserve"> (typically trigrams)</w:t>
      </w:r>
    </w:p>
    <w:p w14:paraId="03E714D9" w14:textId="77777777" w:rsidR="00981977" w:rsidRDefault="00000000">
      <w:pPr>
        <w:pStyle w:val="BodyText"/>
      </w:pPr>
      <w:r>
        <w:t>These methods were often embedded as: - Stored procedures or user-defined functions (UDFs) - Custom relevance-scoring logic combining multiple algorithms</w:t>
      </w:r>
    </w:p>
    <w:p w14:paraId="53178B4B" w14:textId="77777777" w:rsidR="00981977" w:rsidRDefault="00000000">
      <w:pPr>
        <w:pStyle w:val="Heading3"/>
      </w:pPr>
      <w:bookmarkStart w:id="3" w:name="X02ea0b70677d238c95232878255139189224b80"/>
      <w:bookmarkEnd w:id="2"/>
      <w:r>
        <w:t>1.2 Why Traditional Methods Were Widely Adopted</w:t>
      </w:r>
    </w:p>
    <w:p w14:paraId="49479A81" w14:textId="77777777" w:rsidR="00981977" w:rsidRDefault="00000000">
      <w:pPr>
        <w:pStyle w:val="Compact"/>
        <w:numPr>
          <w:ilvl w:val="0"/>
          <w:numId w:val="2"/>
        </w:numPr>
      </w:pPr>
      <w:r>
        <w:t>Simple to implement within existing RDBMS platforms</w:t>
      </w:r>
    </w:p>
    <w:p w14:paraId="5AFF3408" w14:textId="77777777" w:rsidR="00981977" w:rsidRDefault="00000000">
      <w:pPr>
        <w:pStyle w:val="Compact"/>
        <w:numPr>
          <w:ilvl w:val="0"/>
          <w:numId w:val="2"/>
        </w:numPr>
      </w:pPr>
      <w:r>
        <w:t>Low upfront infrastructure cost</w:t>
      </w:r>
    </w:p>
    <w:p w14:paraId="0B7C09B3" w14:textId="77777777" w:rsidR="00981977" w:rsidRDefault="00000000">
      <w:pPr>
        <w:pStyle w:val="Compact"/>
        <w:numPr>
          <w:ilvl w:val="0"/>
          <w:numId w:val="2"/>
        </w:numPr>
      </w:pPr>
      <w:r>
        <w:t xml:space="preserve">Effective for </w:t>
      </w:r>
      <w:r>
        <w:rPr>
          <w:b/>
          <w:bCs/>
        </w:rPr>
        <w:t>small to medium datasets</w:t>
      </w:r>
    </w:p>
    <w:p w14:paraId="308CD5FF" w14:textId="77777777" w:rsidR="00981977" w:rsidRDefault="00000000">
      <w:pPr>
        <w:pStyle w:val="Heading3"/>
      </w:pPr>
      <w:bookmarkStart w:id="4" w:name="structural-limitations"/>
      <w:bookmarkEnd w:id="3"/>
      <w:r>
        <w:t>1.3 Structural Limitations</w:t>
      </w:r>
    </w:p>
    <w:p w14:paraId="25FA536E" w14:textId="77777777" w:rsidR="00981977" w:rsidRDefault="00000000">
      <w:pPr>
        <w:pStyle w:val="FirstParagraph"/>
      </w:pPr>
      <w:r>
        <w:t xml:space="preserve">As documented in the research: - Character-distance functions are </w:t>
      </w:r>
      <w:r>
        <w:rPr>
          <w:b/>
          <w:bCs/>
        </w:rPr>
        <w:t>CPU-intensive</w:t>
      </w:r>
      <w:r>
        <w:t xml:space="preserve"> and typically force </w:t>
      </w:r>
      <w:r>
        <w:rPr>
          <w:b/>
          <w:bCs/>
        </w:rPr>
        <w:t>full table scans</w:t>
      </w:r>
      <w:r>
        <w:t xml:space="preserve"> - Precision–recall trade-offs led to either false positives or missed matches - Manual tuning and maintenance increased technical debt - These methods fail catastrophically at </w:t>
      </w:r>
      <w:r>
        <w:rPr>
          <w:b/>
          <w:bCs/>
        </w:rPr>
        <w:t>billion-record scale</w:t>
      </w:r>
      <w:r>
        <w:t xml:space="preserve"> due to quadratic comparison complexity fileciteturn0file0</w:t>
      </w:r>
    </w:p>
    <w:p w14:paraId="0F5F7ADB" w14:textId="77777777" w:rsidR="00981977" w:rsidRDefault="00000000">
      <w:r>
        <w:pict w14:anchorId="58435859">
          <v:rect id="_x0000_i1026" style="width:0;height:1.5pt" o:hralign="center" o:hrstd="t" o:hr="t"/>
        </w:pict>
      </w:r>
    </w:p>
    <w:p w14:paraId="5CF8D981" w14:textId="77777777" w:rsidR="00981977" w:rsidRDefault="00000000">
      <w:pPr>
        <w:pStyle w:val="Heading2"/>
      </w:pPr>
      <w:bookmarkStart w:id="5" w:name="Xc0fa9b2b2c22e86992c476f6b07887be5bc2189"/>
      <w:bookmarkEnd w:id="1"/>
      <w:bookmarkEnd w:id="4"/>
      <w:r>
        <w:lastRenderedPageBreak/>
        <w:t>2. Industry-Standard Approaches Available Today</w:t>
      </w:r>
    </w:p>
    <w:p w14:paraId="51BD21AC" w14:textId="77777777" w:rsidR="00981977" w:rsidRDefault="00000000">
      <w:pPr>
        <w:pStyle w:val="Heading3"/>
      </w:pPr>
      <w:bookmarkStart w:id="6" w:name="enhanced-fuzzy-matching-non-ai"/>
      <w:r>
        <w:t>2.1 Enhanced Fuzzy Matching (Non-AI)</w:t>
      </w:r>
    </w:p>
    <w:p w14:paraId="5FC1AE55" w14:textId="77777777" w:rsidR="00981977" w:rsidRDefault="00000000">
      <w:pPr>
        <w:pStyle w:val="FirstParagraph"/>
      </w:pPr>
      <w:r>
        <w:t>Modern systems improved traditional methods by introducing: - Better preprocessing (normalization, tokenization) - Blocking and candidate generation to reduce comparisons - Hybrid scoring (phonetic + edit distance + token similarity)</w:t>
      </w:r>
    </w:p>
    <w:p w14:paraId="2449CD78" w14:textId="77777777" w:rsidR="00981977" w:rsidRDefault="00000000">
      <w:pPr>
        <w:pStyle w:val="BodyText"/>
      </w:pPr>
      <w:r>
        <w:t>While faster than legacy approaches, these solutions still degrade at very large volumes without specialized indexing.</w:t>
      </w:r>
    </w:p>
    <w:p w14:paraId="3E5C3F39" w14:textId="77777777" w:rsidR="00981977" w:rsidRDefault="00000000">
      <w:pPr>
        <w:pStyle w:val="Heading3"/>
      </w:pPr>
      <w:bookmarkStart w:id="7" w:name="dedicated-search-engines"/>
      <w:bookmarkEnd w:id="6"/>
      <w:r>
        <w:t>2.2 Dedicated Search Engines</w:t>
      </w:r>
    </w:p>
    <w:p w14:paraId="73F2443F" w14:textId="77777777" w:rsidR="00981977" w:rsidRDefault="00000000">
      <w:pPr>
        <w:pStyle w:val="FirstParagraph"/>
      </w:pPr>
      <w:r>
        <w:rPr>
          <w:b/>
          <w:bCs/>
        </w:rPr>
        <w:t>Examples:</w:t>
      </w:r>
      <w:r>
        <w:t xml:space="preserve"> Elasticsearch, OpenSearch, Azure AI Search</w:t>
      </w:r>
    </w:p>
    <w:p w14:paraId="30311D39" w14:textId="77777777" w:rsidR="00981977" w:rsidRDefault="00000000">
      <w:pPr>
        <w:pStyle w:val="BodyText"/>
      </w:pPr>
      <w:r>
        <w:rPr>
          <w:b/>
          <w:bCs/>
        </w:rPr>
        <w:t>Capabilities:</w:t>
      </w:r>
      <w:r>
        <w:t xml:space="preserve"> - Distributed inverted indexes - Built-in fuzzy queries (edit distance–based) - Horizontal scalability</w:t>
      </w:r>
    </w:p>
    <w:p w14:paraId="673AE2C1" w14:textId="77777777" w:rsidR="00981977" w:rsidRDefault="00000000">
      <w:pPr>
        <w:pStyle w:val="BodyText"/>
      </w:pPr>
      <w:r>
        <w:rPr>
          <w:b/>
          <w:bCs/>
        </w:rPr>
        <w:t>Limitations:</w:t>
      </w:r>
      <w:r>
        <w:t xml:space="preserve"> - Mandatory data duplication via ETL - High operational complexity (cluster management, sharding) - Cost scales linearly with data volume, not query load</w:t>
      </w:r>
    </w:p>
    <w:p w14:paraId="5919F827" w14:textId="77777777" w:rsidR="00981977" w:rsidRDefault="00000000">
      <w:pPr>
        <w:pStyle w:val="BodyText"/>
      </w:pPr>
      <w:r>
        <w:t xml:space="preserve">At billion-record scale, managed offerings (e.g., Azure AI Search) become </w:t>
      </w:r>
      <w:r>
        <w:rPr>
          <w:b/>
          <w:bCs/>
        </w:rPr>
        <w:t>cost-prohibitive due to storage-driven pricing models</w:t>
      </w:r>
      <w:r>
        <w:t xml:space="preserve"> fileciteturn0file1</w:t>
      </w:r>
    </w:p>
    <w:p w14:paraId="5451DB8A" w14:textId="77777777" w:rsidR="00981977" w:rsidRDefault="00000000">
      <w:r>
        <w:pict w14:anchorId="2AA122B4">
          <v:rect id="_x0000_i1027" style="width:0;height:1.5pt" o:hralign="center" o:hrstd="t" o:hr="t"/>
        </w:pict>
      </w:r>
    </w:p>
    <w:p w14:paraId="63602222" w14:textId="77777777" w:rsidR="00981977" w:rsidRDefault="00000000">
      <w:pPr>
        <w:pStyle w:val="Heading2"/>
      </w:pPr>
      <w:bookmarkStart w:id="8" w:name="X8db3789294cad5bb45ee462c17557ddd8974305"/>
      <w:bookmarkEnd w:id="5"/>
      <w:bookmarkEnd w:id="7"/>
      <w:r>
        <w:t>3. Emergence of New Name Search Technologies (AI &amp; Providers)</w:t>
      </w:r>
    </w:p>
    <w:p w14:paraId="7A0A6CDB" w14:textId="77777777" w:rsidR="00981977" w:rsidRDefault="00000000">
      <w:pPr>
        <w:pStyle w:val="Heading3"/>
      </w:pPr>
      <w:bookmarkStart w:id="9" w:name="ml-enhanced-name-matching"/>
      <w:r>
        <w:t>3.1 ML-Enhanced Name Matching</w:t>
      </w:r>
    </w:p>
    <w:p w14:paraId="7CFF0D15" w14:textId="77777777" w:rsidR="00981977" w:rsidRDefault="00000000">
      <w:pPr>
        <w:pStyle w:val="FirstParagraph"/>
      </w:pPr>
      <w:r>
        <w:t>Industry solutions now use ML to improve fuzzy logic by: - Learning common name variations (e.g., abbreviations, suffixes) - Combining multiple similarity signals automatically - Reducing manual rule maintenance</w:t>
      </w:r>
    </w:p>
    <w:p w14:paraId="5FA5E4D3" w14:textId="77777777" w:rsidR="00981977" w:rsidRDefault="00000000">
      <w:pPr>
        <w:pStyle w:val="BodyText"/>
      </w:pPr>
      <w:r>
        <w:t>These systems typically remain hybrid, relying on traditional similarity metrics for speed and ML for refinement fileciteturn0file0.</w:t>
      </w:r>
    </w:p>
    <w:p w14:paraId="7A4858C7" w14:textId="77777777" w:rsidR="00981977" w:rsidRDefault="00000000">
      <w:pPr>
        <w:pStyle w:val="Heading3"/>
      </w:pPr>
      <w:bookmarkStart w:id="10" w:name="deep-learning-embeddings"/>
      <w:bookmarkEnd w:id="9"/>
      <w:r>
        <w:t>3.2 Deep Learning &amp; Embeddings</w:t>
      </w:r>
    </w:p>
    <w:p w14:paraId="4482BA3C" w14:textId="77777777" w:rsidR="00981977" w:rsidRDefault="00000000">
      <w:pPr>
        <w:pStyle w:val="FirstParagraph"/>
      </w:pPr>
      <w:r>
        <w:t xml:space="preserve">Advanced providers introduce: - </w:t>
      </w:r>
      <w:r>
        <w:rPr>
          <w:b/>
          <w:bCs/>
        </w:rPr>
        <w:t>Siamese Neural Networks</w:t>
      </w:r>
      <w:r>
        <w:t xml:space="preserve"> for similarity scoring - </w:t>
      </w:r>
      <w:r>
        <w:rPr>
          <w:b/>
          <w:bCs/>
        </w:rPr>
        <w:t>Transformer-based embeddings</w:t>
      </w:r>
      <w:r>
        <w:t xml:space="preserve"> (e.g., SBERT)</w:t>
      </w:r>
    </w:p>
    <w:p w14:paraId="662F7805" w14:textId="77777777" w:rsidR="00981977" w:rsidRDefault="00000000">
      <w:pPr>
        <w:pStyle w:val="BodyText"/>
      </w:pPr>
      <w:r>
        <w:rPr>
          <w:b/>
          <w:bCs/>
        </w:rPr>
        <w:t>Strengths:</w:t>
      </w:r>
      <w:r>
        <w:t xml:space="preserve"> - Semantic understanding (nicknames, cross-language forms) - Higher recall in complex datasets</w:t>
      </w:r>
    </w:p>
    <w:p w14:paraId="461C4B0E" w14:textId="77777777" w:rsidR="00981977" w:rsidRDefault="00000000">
      <w:pPr>
        <w:pStyle w:val="BodyText"/>
      </w:pPr>
      <w:r>
        <w:rPr>
          <w:b/>
          <w:bCs/>
        </w:rPr>
        <w:t>Trade-offs:</w:t>
      </w:r>
      <w:r>
        <w:t xml:space="preserve"> - High training and inference cost - Requires vector infrastructure - Marginal accuracy gains for pure name-search use cases compared to optimized fuzzy indexes fileciteturn0file0</w:t>
      </w:r>
    </w:p>
    <w:p w14:paraId="46783FDD" w14:textId="77777777" w:rsidR="00981977" w:rsidRDefault="00000000">
      <w:r>
        <w:lastRenderedPageBreak/>
        <w:pict w14:anchorId="02BD1B1A">
          <v:rect id="_x0000_i1028" style="width:0;height:1.5pt" o:hralign="center" o:hrstd="t" o:hr="t"/>
        </w:pict>
      </w:r>
    </w:p>
    <w:p w14:paraId="0E36CAB8" w14:textId="77777777" w:rsidR="00981977" w:rsidRDefault="00000000">
      <w:pPr>
        <w:pStyle w:val="Heading2"/>
      </w:pPr>
      <w:bookmarkStart w:id="11" w:name="X5dc225566bcb86e10fa0db5f3bd7817aa52636c"/>
      <w:bookmarkEnd w:id="8"/>
      <w:bookmarkEnd w:id="10"/>
      <w:r>
        <w:t>4. Performance Evaluation: Speed and Volume Handling</w:t>
      </w:r>
    </w:p>
    <w:p w14:paraId="670BA89E" w14:textId="77777777" w:rsidR="00981977" w:rsidRDefault="00000000">
      <w:pPr>
        <w:pStyle w:val="Heading3"/>
      </w:pPr>
      <w:bookmarkStart w:id="12" w:name="traditional-rdbms-based-matching"/>
      <w:r>
        <w:t>4.1 Traditional RDBMS-Based Matching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82"/>
        <w:gridCol w:w="3691"/>
      </w:tblGrid>
      <w:tr w:rsidR="00981977" w14:paraId="15AED604" w14:textId="77777777" w:rsidTr="009819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550A2F2" w14:textId="77777777" w:rsidR="00981977" w:rsidRDefault="00000000">
            <w:pPr>
              <w:pStyle w:val="Compact"/>
            </w:pPr>
            <w:r>
              <w:t>Dimension</w:t>
            </w:r>
          </w:p>
        </w:tc>
        <w:tc>
          <w:tcPr>
            <w:tcW w:w="0" w:type="auto"/>
          </w:tcPr>
          <w:p w14:paraId="4187E6D2" w14:textId="77777777" w:rsidR="00981977" w:rsidRDefault="00000000">
            <w:pPr>
              <w:pStyle w:val="Compact"/>
            </w:pPr>
            <w:r>
              <w:t>Result</w:t>
            </w:r>
          </w:p>
        </w:tc>
      </w:tr>
      <w:tr w:rsidR="00981977" w14:paraId="6BA61905" w14:textId="77777777">
        <w:tc>
          <w:tcPr>
            <w:tcW w:w="0" w:type="auto"/>
          </w:tcPr>
          <w:p w14:paraId="6F55151E" w14:textId="77777777" w:rsidR="00981977" w:rsidRDefault="00000000">
            <w:pPr>
              <w:pStyle w:val="Compact"/>
            </w:pPr>
            <w:r>
              <w:t>Speed</w:t>
            </w:r>
          </w:p>
        </w:tc>
        <w:tc>
          <w:tcPr>
            <w:tcW w:w="0" w:type="auto"/>
          </w:tcPr>
          <w:p w14:paraId="2E180C8C" w14:textId="77777777" w:rsidR="00981977" w:rsidRDefault="00000000">
            <w:pPr>
              <w:pStyle w:val="Compact"/>
            </w:pPr>
            <w:r>
              <w:t>Degrades rapidly with scale</w:t>
            </w:r>
          </w:p>
        </w:tc>
      </w:tr>
      <w:tr w:rsidR="00981977" w14:paraId="3BD3C6C4" w14:textId="77777777">
        <w:tc>
          <w:tcPr>
            <w:tcW w:w="0" w:type="auto"/>
          </w:tcPr>
          <w:p w14:paraId="5E1ABD91" w14:textId="77777777" w:rsidR="00981977" w:rsidRDefault="00000000">
            <w:pPr>
              <w:pStyle w:val="Compact"/>
            </w:pPr>
            <w:r>
              <w:t>Volume</w:t>
            </w:r>
          </w:p>
        </w:tc>
        <w:tc>
          <w:tcPr>
            <w:tcW w:w="0" w:type="auto"/>
          </w:tcPr>
          <w:p w14:paraId="42E73B1E" w14:textId="77777777" w:rsidR="00981977" w:rsidRDefault="00000000">
            <w:pPr>
              <w:pStyle w:val="Compact"/>
            </w:pPr>
            <w:r>
              <w:t>Fails beyond hundreds of millions</w:t>
            </w:r>
          </w:p>
        </w:tc>
      </w:tr>
      <w:tr w:rsidR="00981977" w14:paraId="4742B7A8" w14:textId="77777777">
        <w:tc>
          <w:tcPr>
            <w:tcW w:w="0" w:type="auto"/>
          </w:tcPr>
          <w:p w14:paraId="467D1103" w14:textId="77777777" w:rsidR="00981977" w:rsidRDefault="00000000">
            <w:pPr>
              <w:pStyle w:val="Compact"/>
            </w:pPr>
            <w:r>
              <w:t>Predictability</w:t>
            </w:r>
          </w:p>
        </w:tc>
        <w:tc>
          <w:tcPr>
            <w:tcW w:w="0" w:type="auto"/>
          </w:tcPr>
          <w:p w14:paraId="470288B1" w14:textId="77777777" w:rsidR="00981977" w:rsidRDefault="00000000">
            <w:pPr>
              <w:pStyle w:val="Compact"/>
            </w:pPr>
            <w:r>
              <w:t>Poor</w:t>
            </w:r>
          </w:p>
        </w:tc>
      </w:tr>
    </w:tbl>
    <w:p w14:paraId="658C7B33" w14:textId="77777777" w:rsidR="00981977" w:rsidRDefault="00000000">
      <w:pPr>
        <w:pStyle w:val="Heading3"/>
      </w:pPr>
      <w:bookmarkStart w:id="13" w:name="external-search-engines"/>
      <w:bookmarkEnd w:id="12"/>
      <w:r>
        <w:t>4.2 External Search Engines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70"/>
        <w:gridCol w:w="3217"/>
      </w:tblGrid>
      <w:tr w:rsidR="00981977" w14:paraId="70A71AE8" w14:textId="77777777" w:rsidTr="009819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95F4531" w14:textId="77777777" w:rsidR="00981977" w:rsidRDefault="00000000">
            <w:pPr>
              <w:pStyle w:val="Compact"/>
            </w:pPr>
            <w:r>
              <w:t>Dimension</w:t>
            </w:r>
          </w:p>
        </w:tc>
        <w:tc>
          <w:tcPr>
            <w:tcW w:w="0" w:type="auto"/>
          </w:tcPr>
          <w:p w14:paraId="36EE57B2" w14:textId="77777777" w:rsidR="00981977" w:rsidRDefault="00000000">
            <w:pPr>
              <w:pStyle w:val="Compact"/>
            </w:pPr>
            <w:r>
              <w:t>Result</w:t>
            </w:r>
          </w:p>
        </w:tc>
      </w:tr>
      <w:tr w:rsidR="00981977" w14:paraId="22BAD905" w14:textId="77777777">
        <w:tc>
          <w:tcPr>
            <w:tcW w:w="0" w:type="auto"/>
          </w:tcPr>
          <w:p w14:paraId="55C02EEA" w14:textId="77777777" w:rsidR="00981977" w:rsidRDefault="00000000">
            <w:pPr>
              <w:pStyle w:val="Compact"/>
            </w:pPr>
            <w:r>
              <w:t>Speed</w:t>
            </w:r>
          </w:p>
        </w:tc>
        <w:tc>
          <w:tcPr>
            <w:tcW w:w="0" w:type="auto"/>
          </w:tcPr>
          <w:p w14:paraId="48D4B1EE" w14:textId="77777777" w:rsidR="00981977" w:rsidRDefault="00000000">
            <w:pPr>
              <w:pStyle w:val="Compact"/>
            </w:pPr>
            <w:r>
              <w:t>Excellent (distributed)</w:t>
            </w:r>
          </w:p>
        </w:tc>
      </w:tr>
      <w:tr w:rsidR="00981977" w14:paraId="6982BEFD" w14:textId="77777777">
        <w:tc>
          <w:tcPr>
            <w:tcW w:w="0" w:type="auto"/>
          </w:tcPr>
          <w:p w14:paraId="75245B52" w14:textId="77777777" w:rsidR="00981977" w:rsidRDefault="00000000">
            <w:pPr>
              <w:pStyle w:val="Compact"/>
            </w:pPr>
            <w:r>
              <w:t>Volume</w:t>
            </w:r>
          </w:p>
        </w:tc>
        <w:tc>
          <w:tcPr>
            <w:tcW w:w="0" w:type="auto"/>
          </w:tcPr>
          <w:p w14:paraId="0ED05613" w14:textId="77777777" w:rsidR="00981977" w:rsidRDefault="00000000">
            <w:pPr>
              <w:pStyle w:val="Compact"/>
            </w:pPr>
            <w:r>
              <w:t>Handles billions</w:t>
            </w:r>
          </w:p>
        </w:tc>
      </w:tr>
      <w:tr w:rsidR="00981977" w14:paraId="787A58AC" w14:textId="77777777">
        <w:tc>
          <w:tcPr>
            <w:tcW w:w="0" w:type="auto"/>
          </w:tcPr>
          <w:p w14:paraId="57E5D091" w14:textId="77777777" w:rsidR="00981977" w:rsidRDefault="00000000">
            <w:pPr>
              <w:pStyle w:val="Compact"/>
            </w:pPr>
            <w:r>
              <w:t>Cost Efficiency</w:t>
            </w:r>
          </w:p>
        </w:tc>
        <w:tc>
          <w:tcPr>
            <w:tcW w:w="0" w:type="auto"/>
          </w:tcPr>
          <w:p w14:paraId="267F30A8" w14:textId="77777777" w:rsidR="00981977" w:rsidRDefault="00000000">
            <w:pPr>
              <w:pStyle w:val="Compact"/>
            </w:pPr>
            <w:r>
              <w:t>Poor at large volumes</w:t>
            </w:r>
          </w:p>
        </w:tc>
      </w:tr>
      <w:tr w:rsidR="00981977" w14:paraId="1A1D641D" w14:textId="77777777">
        <w:tc>
          <w:tcPr>
            <w:tcW w:w="0" w:type="auto"/>
          </w:tcPr>
          <w:p w14:paraId="08A8AECE" w14:textId="77777777" w:rsidR="00981977" w:rsidRDefault="00000000">
            <w:pPr>
              <w:pStyle w:val="Compact"/>
            </w:pPr>
            <w:r>
              <w:t>Architecture</w:t>
            </w:r>
          </w:p>
        </w:tc>
        <w:tc>
          <w:tcPr>
            <w:tcW w:w="0" w:type="auto"/>
          </w:tcPr>
          <w:p w14:paraId="4A46D31A" w14:textId="77777777" w:rsidR="00981977" w:rsidRDefault="00000000">
            <w:pPr>
              <w:pStyle w:val="Compact"/>
            </w:pPr>
            <w:r>
              <w:t>Complex (ETL + dual storage)</w:t>
            </w:r>
          </w:p>
        </w:tc>
      </w:tr>
    </w:tbl>
    <w:p w14:paraId="749673F0" w14:textId="77777777" w:rsidR="00981977" w:rsidRDefault="00000000">
      <w:pPr>
        <w:pStyle w:val="Heading3"/>
      </w:pPr>
      <w:bookmarkStart w:id="14" w:name="postgresql-with-index-based-similarity"/>
      <w:bookmarkEnd w:id="13"/>
      <w:r>
        <w:t>4.3 PostgreSQL with Index-Based Similarity</w:t>
      </w:r>
    </w:p>
    <w:p w14:paraId="4AEAC25C" w14:textId="77777777" w:rsidR="00981977" w:rsidRDefault="00000000">
      <w:pPr>
        <w:pStyle w:val="FirstParagraph"/>
      </w:pPr>
      <w:r>
        <w:t xml:space="preserve">PostgreSQL introduces a structural shift: - </w:t>
      </w:r>
      <w:r>
        <w:rPr>
          <w:b/>
          <w:bCs/>
        </w:rPr>
        <w:t>Trigram similarity (pg_trgm)</w:t>
      </w:r>
      <w:r>
        <w:t xml:space="preserve"> - </w:t>
      </w:r>
      <w:r>
        <w:rPr>
          <w:b/>
          <w:bCs/>
        </w:rPr>
        <w:t>GIN inverted indexes</w:t>
      </w:r>
    </w:p>
    <w:p w14:paraId="2B2F2D26" w14:textId="77777777" w:rsidR="00981977" w:rsidRDefault="00000000">
      <w:pPr>
        <w:pStyle w:val="BodyText"/>
      </w:pPr>
      <w:r>
        <w:t xml:space="preserve">This converts fuzzy search from CPU-bound comparisons into </w:t>
      </w:r>
      <w:r>
        <w:rPr>
          <w:b/>
          <w:bCs/>
        </w:rPr>
        <w:t>index lookups</w:t>
      </w:r>
      <w:r>
        <w:t>, delivering near-exact-match latency even at very large scale fileciteturn0file1.</w:t>
      </w:r>
    </w:p>
    <w:p w14:paraId="4BE3C998" w14:textId="77777777" w:rsidR="00981977" w:rsidRDefault="00000000">
      <w:r>
        <w:pict w14:anchorId="2BC56167">
          <v:rect id="_x0000_i1029" style="width:0;height:1.5pt" o:hralign="center" o:hrstd="t" o:hr="t"/>
        </w:pict>
      </w:r>
    </w:p>
    <w:p w14:paraId="7CB9AE4C" w14:textId="77777777" w:rsidR="00981977" w:rsidRDefault="00000000">
      <w:pPr>
        <w:pStyle w:val="Heading2"/>
      </w:pPr>
      <w:bookmarkStart w:id="15" w:name="X70be831e4ca3090bb7c0c4c9c3783e52f568d44"/>
      <w:bookmarkEnd w:id="11"/>
      <w:bookmarkEnd w:id="14"/>
      <w:r>
        <w:t>5. Market Evaluation and Azure AI Search Decision Context</w:t>
      </w:r>
    </w:p>
    <w:p w14:paraId="7A6090E4" w14:textId="77777777" w:rsidR="00981977" w:rsidRDefault="00000000">
      <w:pPr>
        <w:pStyle w:val="Heading3"/>
      </w:pPr>
      <w:bookmarkStart w:id="16" w:name="X1243e76a2249e3dd7974b26c1f43d79d5a9282d"/>
      <w:r>
        <w:t>5.1 Initial Market Tool Comparison and Shortlisting</w:t>
      </w:r>
    </w:p>
    <w:p w14:paraId="65A3819F" w14:textId="77777777" w:rsidR="00981977" w:rsidRDefault="00000000">
      <w:pPr>
        <w:pStyle w:val="FirstParagraph"/>
      </w:pPr>
      <w:r>
        <w:t>Before converging on PostgreSQL, multiple industry-standard name search platforms and providers were evaluated. The comparison criteria focused on: - Enterprise readiness and support - Scalability for large-scale fuzzy name search - Alignment with organizational standards and governance - Time-to-value and ease of integration</w:t>
      </w:r>
    </w:p>
    <w:p w14:paraId="4CB0A846" w14:textId="77777777" w:rsidR="00981977" w:rsidRDefault="00000000">
      <w:pPr>
        <w:pStyle w:val="BodyText"/>
      </w:pPr>
      <w:r>
        <w:t xml:space="preserve">Based on these criteria, </w:t>
      </w:r>
      <w:r>
        <w:rPr>
          <w:b/>
          <w:bCs/>
        </w:rPr>
        <w:t>Azure AI Search</w:t>
      </w:r>
      <w:r>
        <w:t xml:space="preserve"> was shortlisted as the preferred managed search service.</w:t>
      </w:r>
    </w:p>
    <w:p w14:paraId="30345468" w14:textId="77777777" w:rsidR="00981977" w:rsidRDefault="00000000">
      <w:pPr>
        <w:pStyle w:val="Heading3"/>
      </w:pPr>
      <w:bookmarkStart w:id="17" w:name="Xd68f1d2ff876021a22c21e32ae112db6e69b0e4"/>
      <w:bookmarkEnd w:id="16"/>
      <w:r>
        <w:t>5.2 Rationale for Selecting Azure AI Search Initially</w:t>
      </w:r>
    </w:p>
    <w:p w14:paraId="6296DE7D" w14:textId="77777777" w:rsidR="00981977" w:rsidRDefault="00000000">
      <w:pPr>
        <w:pStyle w:val="FirstParagraph"/>
      </w:pPr>
      <w:r>
        <w:t xml:space="preserve">Azure AI Search aligned well with the organization’s broader technology ecosystem and governance model: - The organization is predominantly </w:t>
      </w:r>
      <w:r>
        <w:rPr>
          <w:b/>
          <w:bCs/>
        </w:rPr>
        <w:t>Microsoft-based</w:t>
      </w:r>
      <w:r>
        <w:t xml:space="preserve">, making Azure-native services the default choice under internal guidelines - Fully managed service reduced operational overhead (no cluster or index management) - Native support for fuzzy </w:t>
      </w:r>
      <w:r>
        <w:lastRenderedPageBreak/>
        <w:t xml:space="preserve">search and custom analyzers - Seamless integration with </w:t>
      </w:r>
      <w:r>
        <w:rPr>
          <w:b/>
          <w:bCs/>
        </w:rPr>
        <w:t>Azure OpenAI</w:t>
      </w:r>
      <w:r>
        <w:t xml:space="preserve"> for advanced enrichment use cases</w:t>
      </w:r>
    </w:p>
    <w:p w14:paraId="50E250E7" w14:textId="77777777" w:rsidR="00981977" w:rsidRDefault="00000000">
      <w:pPr>
        <w:pStyle w:val="Heading3"/>
      </w:pPr>
      <w:bookmarkStart w:id="18" w:name="Xaa687a189e6eef598becfbe92851baed374ee22"/>
      <w:bookmarkEnd w:id="17"/>
      <w:r>
        <w:t>5.3 Proof of Concept Results with Azure AI Search</w:t>
      </w:r>
    </w:p>
    <w:p w14:paraId="1546928D" w14:textId="77777777" w:rsidR="00981977" w:rsidRDefault="00000000">
      <w:pPr>
        <w:pStyle w:val="FirstParagraph"/>
      </w:pPr>
      <w:r>
        <w:t xml:space="preserve">An initial Proof of Concept (PoC) was conducted using: - </w:t>
      </w:r>
      <w:r>
        <w:rPr>
          <w:b/>
          <w:bCs/>
        </w:rPr>
        <w:t>Custom analyzers</w:t>
      </w:r>
      <w:r>
        <w:t xml:space="preserve"> for name normalization - </w:t>
      </w:r>
      <w:r>
        <w:rPr>
          <w:b/>
          <w:bCs/>
        </w:rPr>
        <w:t>Azure OpenAI LLM-based nickname expansion</w:t>
      </w:r>
      <w:r>
        <w:t xml:space="preserve"> and enrichment</w:t>
      </w:r>
    </w:p>
    <w:p w14:paraId="4F70DC86" w14:textId="77777777" w:rsidR="00981977" w:rsidRDefault="00000000">
      <w:pPr>
        <w:pStyle w:val="BodyText"/>
      </w:pPr>
      <w:r>
        <w:rPr>
          <w:b/>
          <w:bCs/>
        </w:rPr>
        <w:t>Outcomes:</w:t>
      </w:r>
      <w:r>
        <w:t xml:space="preserve"> - Search relevance and recall were strong - Nickname and variation handling showed clear qualitative improvement - Functional requirements for name search were fully met</w:t>
      </w:r>
    </w:p>
    <w:p w14:paraId="37C8EE73" w14:textId="77777777" w:rsidR="00981977" w:rsidRDefault="00000000">
      <w:pPr>
        <w:pStyle w:val="BodyText"/>
      </w:pPr>
      <w:r>
        <w:t>From a capability perspective, Azure AI Search demonstrated that it could solve the problem effectively.</w:t>
      </w:r>
    </w:p>
    <w:p w14:paraId="32708F97" w14:textId="77777777" w:rsidR="00981977" w:rsidRDefault="00000000">
      <w:pPr>
        <w:pStyle w:val="Heading3"/>
      </w:pPr>
      <w:bookmarkStart w:id="19" w:name="Xf9aa2645372b86ae924d84a070b2a30ada47324"/>
      <w:bookmarkEnd w:id="18"/>
      <w:r>
        <w:t>5.4 Cost Constraint at Enterprise Data Scale (1.35B Records)</w:t>
      </w:r>
    </w:p>
    <w:p w14:paraId="23415738" w14:textId="77777777" w:rsidR="00981977" w:rsidRDefault="00000000">
      <w:pPr>
        <w:pStyle w:val="FirstParagraph"/>
      </w:pPr>
      <w:r>
        <w:t>Despite positive functional results, cost became the decisive constraint.</w:t>
      </w:r>
    </w:p>
    <w:p w14:paraId="1CBBBE23" w14:textId="77777777" w:rsidR="00981977" w:rsidRDefault="00000000">
      <w:pPr>
        <w:pStyle w:val="BodyText"/>
      </w:pPr>
      <w:r>
        <w:t xml:space="preserve">At a data volume of approximately </w:t>
      </w:r>
      <w:r>
        <w:rPr>
          <w:b/>
          <w:bCs/>
        </w:rPr>
        <w:t>1.35 billion records</w:t>
      </w:r>
      <w:r>
        <w:t xml:space="preserve">: - Azure AI Search pricing scales primarily on </w:t>
      </w:r>
      <w:r>
        <w:rPr>
          <w:b/>
          <w:bCs/>
        </w:rPr>
        <w:t>capacity (Search Units)</w:t>
      </w:r>
      <w:r>
        <w:t xml:space="preserve"> rather than query load - Multiple high-density partitions were required to host the full dataset - The estimated recurring cost approached </w:t>
      </w:r>
      <w:r>
        <w:rPr>
          <w:b/>
          <w:bCs/>
        </w:rPr>
        <w:t>~$4,000 per month</w:t>
      </w:r>
      <w:r>
        <w:t xml:space="preserve"> purely for search capacity</w:t>
      </w:r>
    </w:p>
    <w:p w14:paraId="697A006E" w14:textId="77777777" w:rsidR="00981977" w:rsidRDefault="00000000">
      <w:pPr>
        <w:pStyle w:val="BodyText"/>
      </w:pPr>
      <w:r>
        <w:t>This cost was driven by: - Storage-heavy pricing model - Mandatory duplication of data outside the primary database - Paying for bundled compute even when query throughput was moderate</w:t>
      </w:r>
    </w:p>
    <w:p w14:paraId="086F7340" w14:textId="77777777" w:rsidR="00981977" w:rsidRDefault="00000000">
      <w:pPr>
        <w:pStyle w:val="BodyText"/>
      </w:pPr>
      <w:r>
        <w:t xml:space="preserve">As a result, Azure AI Search was deemed </w:t>
      </w:r>
      <w:r>
        <w:rPr>
          <w:b/>
          <w:bCs/>
        </w:rPr>
        <w:t>economically prohibitive at this scale</w:t>
      </w:r>
      <w:r>
        <w:t>, despite being technically viable.</w:t>
      </w:r>
    </w:p>
    <w:p w14:paraId="36A51852" w14:textId="77777777" w:rsidR="00981977" w:rsidRDefault="00000000">
      <w:pPr>
        <w:pStyle w:val="Heading3"/>
      </w:pPr>
      <w:bookmarkStart w:id="20" w:name="Xbaaf57ef7499711f98fe75e72f491f4d8ee195d"/>
      <w:bookmarkEnd w:id="19"/>
      <w:r>
        <w:t>5.5 Shift Toward a Cost-Effective In-Database Strategy</w:t>
      </w:r>
    </w:p>
    <w:p w14:paraId="76A2D2DC" w14:textId="77777777" w:rsidR="00981977" w:rsidRDefault="00000000">
      <w:pPr>
        <w:pStyle w:val="FirstParagraph"/>
      </w:pPr>
      <w:r>
        <w:t>Given the cost constraints, the focus shifted to identifying a solution that: - Avoids external search clusters and data duplication - Minimizes recurring operational expenditure - Leverages existing database hosting costs (server + storage)</w:t>
      </w:r>
    </w:p>
    <w:p w14:paraId="5F80304A" w14:textId="77777777" w:rsidR="00981977" w:rsidRDefault="00000000">
      <w:pPr>
        <w:pStyle w:val="BodyText"/>
      </w:pPr>
      <w:r>
        <w:t xml:space="preserve">This analysis led to evaluating </w:t>
      </w:r>
      <w:r>
        <w:rPr>
          <w:b/>
          <w:bCs/>
        </w:rPr>
        <w:t>PostgreSQL</w:t>
      </w:r>
      <w:r>
        <w:t xml:space="preserve"> as an in-database fuzzy search alternative.</w:t>
      </w:r>
    </w:p>
    <w:p w14:paraId="53C97627" w14:textId="77777777" w:rsidR="00981977" w:rsidRDefault="00000000">
      <w:r>
        <w:pict w14:anchorId="4E3685A9">
          <v:rect id="_x0000_i1030" style="width:0;height:1.5pt" o:hralign="center" o:hrstd="t" o:hr="t"/>
        </w:pict>
      </w:r>
    </w:p>
    <w:p w14:paraId="72C685E4" w14:textId="77777777" w:rsidR="00981977" w:rsidRDefault="00000000">
      <w:pPr>
        <w:pStyle w:val="Heading2"/>
      </w:pPr>
      <w:bookmarkStart w:id="21" w:name="X26c19d87bf3af77bcb43eb8771f6a8eb9c371d0"/>
      <w:bookmarkEnd w:id="15"/>
      <w:bookmarkEnd w:id="20"/>
      <w:r>
        <w:t>6. Why PostgreSQL Is Superior for Cost and Volume</w:t>
      </w:r>
    </w:p>
    <w:p w14:paraId="450B5FDB" w14:textId="77777777" w:rsidR="00981977" w:rsidRDefault="00000000">
      <w:pPr>
        <w:pStyle w:val="Heading3"/>
      </w:pPr>
      <w:bookmarkStart w:id="22" w:name="technical-advantages"/>
      <w:r>
        <w:t>5.1 Technical Advantages</w:t>
      </w:r>
    </w:p>
    <w:p w14:paraId="60694147" w14:textId="77777777" w:rsidR="00981977" w:rsidRDefault="00000000">
      <w:pPr>
        <w:pStyle w:val="Compact"/>
        <w:numPr>
          <w:ilvl w:val="0"/>
          <w:numId w:val="3"/>
        </w:numPr>
      </w:pPr>
      <w:r>
        <w:t>Native trigram similarity with index support</w:t>
      </w:r>
    </w:p>
    <w:p w14:paraId="40FA3023" w14:textId="77777777" w:rsidR="00981977" w:rsidRDefault="00000000">
      <w:pPr>
        <w:pStyle w:val="Compact"/>
        <w:numPr>
          <w:ilvl w:val="0"/>
          <w:numId w:val="3"/>
        </w:numPr>
      </w:pPr>
      <w:r>
        <w:t>No full table scans for fuzzy matching</w:t>
      </w:r>
    </w:p>
    <w:p w14:paraId="59158568" w14:textId="77777777" w:rsidR="00981977" w:rsidRDefault="00000000">
      <w:pPr>
        <w:pStyle w:val="Compact"/>
        <w:numPr>
          <w:ilvl w:val="0"/>
          <w:numId w:val="3"/>
        </w:numPr>
      </w:pPr>
      <w:r>
        <w:t>Predictable performance at billion-record scale</w:t>
      </w:r>
    </w:p>
    <w:p w14:paraId="29ABC6B1" w14:textId="77777777" w:rsidR="00981977" w:rsidRDefault="00000000">
      <w:pPr>
        <w:pStyle w:val="Compact"/>
        <w:numPr>
          <w:ilvl w:val="0"/>
          <w:numId w:val="3"/>
        </w:numPr>
      </w:pPr>
      <w:r>
        <w:t>Supports hybrid approaches (fuzzy + phonetic + vector)</w:t>
      </w:r>
    </w:p>
    <w:p w14:paraId="3DF23AF5" w14:textId="77777777" w:rsidR="00981977" w:rsidRDefault="00000000">
      <w:pPr>
        <w:pStyle w:val="Heading3"/>
      </w:pPr>
      <w:bookmarkStart w:id="23" w:name="cost-and-tco-advantages"/>
      <w:bookmarkEnd w:id="22"/>
      <w:r>
        <w:lastRenderedPageBreak/>
        <w:t>5.2 Cost and TCO Advantages</w:t>
      </w:r>
    </w:p>
    <w:p w14:paraId="10CCADDC" w14:textId="77777777" w:rsidR="00981977" w:rsidRDefault="00000000">
      <w:pPr>
        <w:pStyle w:val="Compact"/>
        <w:numPr>
          <w:ilvl w:val="0"/>
          <w:numId w:val="4"/>
        </w:numPr>
      </w:pPr>
      <w:r>
        <w:t>No licensing fees (open source)</w:t>
      </w:r>
    </w:p>
    <w:p w14:paraId="17369722" w14:textId="77777777" w:rsidR="00981977" w:rsidRDefault="00000000">
      <w:pPr>
        <w:pStyle w:val="Compact"/>
        <w:numPr>
          <w:ilvl w:val="0"/>
          <w:numId w:val="4"/>
        </w:numPr>
      </w:pPr>
      <w:r>
        <w:t>No secondary search cluster</w:t>
      </w:r>
    </w:p>
    <w:p w14:paraId="2450AE66" w14:textId="77777777" w:rsidR="00981977" w:rsidRDefault="00000000">
      <w:pPr>
        <w:pStyle w:val="Compact"/>
        <w:numPr>
          <w:ilvl w:val="0"/>
          <w:numId w:val="4"/>
        </w:numPr>
      </w:pPr>
      <w:r>
        <w:t>No ETL or data duplication</w:t>
      </w:r>
    </w:p>
    <w:p w14:paraId="463F37A0" w14:textId="77777777" w:rsidR="00981977" w:rsidRDefault="00000000">
      <w:pPr>
        <w:pStyle w:val="Compact"/>
        <w:numPr>
          <w:ilvl w:val="0"/>
          <w:numId w:val="4"/>
        </w:numPr>
      </w:pPr>
      <w:r>
        <w:t>Lower operational overhead</w:t>
      </w:r>
    </w:p>
    <w:p w14:paraId="0245D44A" w14:textId="77777777" w:rsidR="00981977" w:rsidRDefault="00000000">
      <w:pPr>
        <w:pStyle w:val="FirstParagraph"/>
      </w:pPr>
      <w:r>
        <w:t xml:space="preserve">At 1.36 billion records, PostgreSQL avoids the </w:t>
      </w:r>
      <w:r>
        <w:rPr>
          <w:b/>
          <w:bCs/>
        </w:rPr>
        <w:t>double-storage and compute penalty</w:t>
      </w:r>
      <w:r>
        <w:t xml:space="preserve"> inherent in Elastic/OpenSearch and the </w:t>
      </w:r>
      <w:r>
        <w:rPr>
          <w:b/>
          <w:bCs/>
        </w:rPr>
        <w:t>capacity-driven pricing wall</w:t>
      </w:r>
      <w:r>
        <w:t xml:space="preserve"> of Azure AI Search fileciteturn0file1.</w:t>
      </w:r>
    </w:p>
    <w:p w14:paraId="4BEDC238" w14:textId="77777777" w:rsidR="00981977" w:rsidRDefault="00000000">
      <w:pPr>
        <w:pStyle w:val="Heading3"/>
      </w:pPr>
      <w:bookmarkStart w:id="24" w:name="strategic-fit"/>
      <w:bookmarkEnd w:id="23"/>
      <w:r>
        <w:t>5.3 Strategic Fit</w:t>
      </w:r>
    </w:p>
    <w:p w14:paraId="7B40C60B" w14:textId="77777777" w:rsidR="00981977" w:rsidRDefault="00000000">
      <w:pPr>
        <w:pStyle w:val="FirstParagraph"/>
      </w:pPr>
      <w:r>
        <w:t>PostgreSQL uniquely provides: - Immediate replacement for legacy name search - A clear upgrade path to AI-based entity resolution via pgvector - Long-term architectural simplicity</w:t>
      </w:r>
    </w:p>
    <w:p w14:paraId="7EFA93D2" w14:textId="77777777" w:rsidR="00981977" w:rsidRDefault="00000000">
      <w:r>
        <w:pict w14:anchorId="1CB27BB0">
          <v:rect id="_x0000_i1031" style="width:0;height:1.5pt" o:hralign="center" o:hrstd="t" o:hr="t"/>
        </w:pict>
      </w:r>
    </w:p>
    <w:p w14:paraId="6E05DAFE" w14:textId="77777777" w:rsidR="00981977" w:rsidRDefault="00000000">
      <w:pPr>
        <w:pStyle w:val="Heading2"/>
      </w:pPr>
      <w:bookmarkStart w:id="25" w:name="Xa9374e3db6a288bec54fcbc484151a64a123d63"/>
      <w:bookmarkEnd w:id="21"/>
      <w:bookmarkEnd w:id="24"/>
      <w:r>
        <w:t>6. Final Recommendation to Architecture Review</w:t>
      </w:r>
    </w:p>
    <w:p w14:paraId="71AF3E47" w14:textId="77777777" w:rsidR="00981977" w:rsidRDefault="00000000">
      <w:pPr>
        <w:pStyle w:val="FirstParagraph"/>
      </w:pPr>
      <w:r>
        <w:rPr>
          <w:b/>
          <w:bCs/>
        </w:rPr>
        <w:t>Recommended Platform:</w:t>
      </w:r>
      <w:r>
        <w:t xml:space="preserve"> PostgreSQL</w:t>
      </w:r>
    </w:p>
    <w:p w14:paraId="6AF51B4F" w14:textId="77777777" w:rsidR="00981977" w:rsidRDefault="00000000">
      <w:pPr>
        <w:pStyle w:val="BodyText"/>
      </w:pPr>
      <w:r>
        <w:rPr>
          <w:b/>
          <w:bCs/>
        </w:rPr>
        <w:t>Rationale:</w:t>
      </w:r>
      <w:r>
        <w:t xml:space="preserve"> - Best balance of performance, scalability, and cost - Proven ability to handle billion-scale fuzzy name search - Eliminates unnecessary architectural complexity - Future-proofs the platform without vendor lock-in</w:t>
      </w:r>
    </w:p>
    <w:p w14:paraId="582586BB" w14:textId="77777777" w:rsidR="00981977" w:rsidRDefault="00000000">
      <w:pPr>
        <w:pStyle w:val="BodyText"/>
      </w:pPr>
      <w:r>
        <w:rPr>
          <w:b/>
          <w:bCs/>
        </w:rPr>
        <w:t>Adoption Strategy:</w:t>
      </w:r>
      <w:r>
        <w:t xml:space="preserve"> - Phase 1: Replace legacy name search with pg_trgm + GIN - Phase 2: Optimize partitioning and index maintenance - Phase 3 (Optional): Introduce semantic matching using vectors</w:t>
      </w:r>
    </w:p>
    <w:p w14:paraId="32AE9677" w14:textId="77777777" w:rsidR="00981977" w:rsidRDefault="00000000">
      <w:r>
        <w:pict w14:anchorId="063FD9DF">
          <v:rect id="_x0000_i1032" style="width:0;height:1.5pt" o:hralign="center" o:hrstd="t" o:hr="t"/>
        </w:pict>
      </w:r>
    </w:p>
    <w:p w14:paraId="6ECF2799" w14:textId="77777777" w:rsidR="00981977" w:rsidRDefault="00000000">
      <w:pPr>
        <w:pStyle w:val="Heading2"/>
      </w:pPr>
      <w:bookmarkStart w:id="26" w:name="references"/>
      <w:bookmarkEnd w:id="25"/>
      <w:r>
        <w:t>References</w:t>
      </w:r>
    </w:p>
    <w:p w14:paraId="1C2F06A7" w14:textId="77777777" w:rsidR="00981977" w:rsidRDefault="00000000">
      <w:pPr>
        <w:pStyle w:val="Compact"/>
        <w:numPr>
          <w:ilvl w:val="0"/>
          <w:numId w:val="5"/>
        </w:numPr>
      </w:pPr>
      <w:r>
        <w:t>Comparative Analysis: Traditional vs. AI-Driven Name and Entity Resolution fileciteturn0file0</w:t>
      </w:r>
    </w:p>
    <w:p w14:paraId="531F0810" w14:textId="77777777" w:rsidR="00981977" w:rsidRDefault="00000000">
      <w:pPr>
        <w:pStyle w:val="Compact"/>
        <w:numPr>
          <w:ilvl w:val="0"/>
          <w:numId w:val="5"/>
        </w:numPr>
      </w:pPr>
      <w:r>
        <w:t>Architectural Migration Strategy and TCO Analysis for 1.36 Billion Record Fuzzy Search fileciteturn0file1</w:t>
      </w:r>
      <w:bookmarkEnd w:id="26"/>
    </w:p>
    <w:sectPr w:rsidR="0098197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2D296E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AA4213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658722596">
    <w:abstractNumId w:val="0"/>
  </w:num>
  <w:num w:numId="2" w16cid:durableId="1655991846">
    <w:abstractNumId w:val="1"/>
  </w:num>
  <w:num w:numId="3" w16cid:durableId="713046692">
    <w:abstractNumId w:val="1"/>
  </w:num>
  <w:num w:numId="4" w16cid:durableId="1540510748">
    <w:abstractNumId w:val="1"/>
  </w:num>
  <w:num w:numId="5" w16cid:durableId="1277511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1977"/>
    <w:rsid w:val="00372456"/>
    <w:rsid w:val="007608D0"/>
    <w:rsid w:val="00981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1FFBB"/>
  <w15:docId w15:val="{ABEFD458-E8A3-442C-BCCE-585F60EA8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1268</Words>
  <Characters>7233</Characters>
  <Application>Microsoft Office Word</Application>
  <DocSecurity>0</DocSecurity>
  <Lines>60</Lines>
  <Paragraphs>16</Paragraphs>
  <ScaleCrop>false</ScaleCrop>
  <Company/>
  <LinksUpToDate>false</LinksUpToDate>
  <CharactersWithSpaces>8485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Mahantesh Pujar</cp:lastModifiedBy>
  <cp:revision>2</cp:revision>
  <dcterms:created xsi:type="dcterms:W3CDTF">2025-12-16T09:58:00Z</dcterms:created>
  <dcterms:modified xsi:type="dcterms:W3CDTF">2025-12-16T10:05:00Z</dcterms:modified>
</cp:coreProperties>
</file>