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Spec Kit — Developer Onboarding Guide</w:t>
      </w:r>
    </w:p>
    <w:p>
      <w:r>
        <w:t>Brownfield / existing enterprise repositories | Practical setup, commands, prompts and validation</w:t>
      </w:r>
    </w:p>
    <w:p>
      <w:r>
        <w:t>Audience: Developers and technical leads. This is a recommended pilot workflow, not a mandatory organization-wide process.</w:t>
      </w:r>
    </w:p>
    <w:p>
      <w:pPr>
        <w:pStyle w:val="Heading1"/>
      </w:pPr>
      <w:r>
        <w:t>1. Before setup: inspect the existing application</w:t>
      </w:r>
    </w:p>
    <w:p>
      <w:pPr>
        <w:pStyle w:val="ListBullet"/>
      </w:pPr>
      <w:r>
        <w:t>Identify the target repository, solution/project, feature owner and user story.</w:t>
      </w:r>
    </w:p>
    <w:p>
      <w:pPr>
        <w:pStyle w:val="ListBullet"/>
      </w:pPr>
      <w:r>
        <w:t>Review README, solution structure, architecture diagrams, existing activity/service interfaces, API contracts and coding standards.</w:t>
      </w:r>
    </w:p>
    <w:p>
      <w:pPr>
        <w:pStyle w:val="ListBullet"/>
      </w:pPr>
      <w:r>
        <w:t>Check branch strategy, build/test commands, security constraints and existing PR approvals.</w:t>
      </w:r>
    </w:p>
    <w:p>
      <w:pPr>
        <w:pStyle w:val="ListBullet"/>
      </w:pPr>
      <w:r>
        <w:t>For a monorepo, agree where shared guidance and feature specs belong; avoid creating competing constitutions without a team decision.</w:t>
      </w:r>
    </w:p>
    <w:p>
      <w:pPr>
        <w:pStyle w:val="ListBullet"/>
      </w:pPr>
      <w:r>
        <w:t>Choose one manageable enhancement. Capture the expected behavior and acceptance criteria before generating code.</w:t>
      </w:r>
    </w:p>
    <w:p>
      <w:pPr>
        <w:pStyle w:val="Heading1"/>
      </w:pPr>
      <w:r>
        <w:t>2. Prerequisites and installation</w:t>
      </w:r>
    </w:p>
    <w:p>
      <w:r>
        <w:t>Have VS Code, Git, GitHub Copilot Chat, Python uv/uvx (per the installation method) and access to the existing repository. Verify tool versions against your organization’s approved setup.</w:t>
      </w:r>
    </w:p>
    <w:p>
      <w:pPr/>
      <w:r>
        <w:rPr>
          <w:rFonts w:ascii="Consolas" w:hAnsi="Consolas"/>
          <w:color w:val="144B76"/>
          <w:sz w:val="16"/>
        </w:rPr>
        <w:t>uv tool install specify-cli --from git+https://github.com/github/spec-kit.git</w:t>
      </w:r>
    </w:p>
    <w:p>
      <w:pPr/>
      <w:r>
        <w:rPr>
          <w:rFonts w:ascii="Consolas" w:hAnsi="Consolas"/>
          <w:color w:val="144B76"/>
          <w:sz w:val="16"/>
        </w:rPr>
        <w:t>specify init --here --ai copilot</w:t>
      </w:r>
    </w:p>
    <w:p>
      <w:r>
        <w:t>Run these in a terminal from the intended repository root. Review generated files and Git changes before committing. CLI flags and templates can vary by installed version; check specify --help if needed.</w:t>
      </w:r>
    </w:p>
    <w:p>
      <w:pPr>
        <w:pStyle w:val="Heading1"/>
      </w:pPr>
      <w:r>
        <w:t>3. Commands in Copilot Chat</w:t>
      </w:r>
    </w:p>
    <w:p>
      <w:r>
        <w:t>The following /speckit.* commands are entered in GitHub Copilot Chat, not PowerShell.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Command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Developer check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/speckit.constitution</w:t>
            </w:r>
          </w:p>
        </w:tc>
        <w:tc>
          <w:tcPr>
            <w:tcW w:type="dxa" w:w="2160"/>
          </w:tcPr>
          <w:p>
            <w:r>
              <w:t>Agree engineering rules and non-negotiable project constraints</w:t>
            </w:r>
          </w:p>
        </w:tc>
        <w:tc>
          <w:tcPr>
            <w:tcW w:type="dxa" w:w="2160"/>
          </w:tcPr>
          <w:p>
            <w:r>
              <w:t>Review constitution against existing architecture, security and coding standards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/speckit.specify</w:t>
            </w:r>
          </w:p>
        </w:tc>
        <w:tc>
          <w:tcPr>
            <w:tcW w:type="dxa" w:w="2160"/>
          </w:tcPr>
          <w:p>
            <w:r>
              <w:t>Write feature behavior, scope and acceptance criteria</w:t>
            </w:r>
          </w:p>
        </w:tc>
        <w:tc>
          <w:tcPr>
            <w:tcW w:type="dxa" w:w="2160"/>
          </w:tcPr>
          <w:p>
            <w:r>
              <w:t>Review spec.md with BA/PO and technical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/speckit.clarify</w:t>
            </w:r>
          </w:p>
        </w:tc>
        <w:tc>
          <w:tcPr>
            <w:tcW w:type="dxa" w:w="2160"/>
          </w:tcPr>
          <w:p>
            <w:r>
              <w:t>Surface unanswered business/technical questions</w:t>
            </w:r>
          </w:p>
        </w:tc>
        <w:tc>
          <w:tcPr>
            <w:tcW w:type="dxa" w:w="2160"/>
          </w:tcPr>
          <w:p>
            <w:r>
              <w:t>Record decisions from authorized owners; do not assume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/speckit.plan</w:t>
            </w:r>
          </w:p>
        </w:tc>
        <w:tc>
          <w:tcPr>
            <w:tcW w:type="dxa" w:w="2160"/>
          </w:tcPr>
          <w:p>
            <w:r>
              <w:t>Describe implementation within the current codebase</w:t>
            </w:r>
          </w:p>
        </w:tc>
        <w:tc>
          <w:tcPr>
            <w:tcW w:type="dxa" w:w="2160"/>
          </w:tcPr>
          <w:p>
            <w:r>
              <w:t>Review interfaces, dependencies, error handling and testing approach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/speckit.tasks</w:t>
            </w:r>
          </w:p>
        </w:tc>
        <w:tc>
          <w:tcPr>
            <w:tcW w:type="dxa" w:w="2160"/>
          </w:tcPr>
          <w:p>
            <w:r>
              <w:t>Generate implementation work items</w:t>
            </w:r>
          </w:p>
        </w:tc>
        <w:tc>
          <w:tcPr>
            <w:tcW w:type="dxa" w:w="2160"/>
          </w:tcPr>
          <w:p>
            <w:r>
              <w:t>Check ordering, scope, test coverage and task size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/speckit.analyze</w:t>
            </w:r>
          </w:p>
        </w:tc>
        <w:tc>
          <w:tcPr>
            <w:tcW w:type="dxa" w:w="2160"/>
          </w:tcPr>
          <w:p>
            <w:r>
              <w:t>Check consistency across specification, plan and tasks</w:t>
            </w:r>
          </w:p>
        </w:tc>
        <w:tc>
          <w:tcPr>
            <w:tcW w:type="dxa" w:w="2160"/>
          </w:tcPr>
          <w:p>
            <w:r>
              <w:t>Resolve material gaps before coding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/speckit.implement</w:t>
            </w:r>
          </w:p>
        </w:tc>
        <w:tc>
          <w:tcPr>
            <w:tcW w:type="dxa" w:w="2160"/>
          </w:tcPr>
          <w:p>
            <w:r>
              <w:t>Execute tasks with AI assistance</w:t>
            </w:r>
          </w:p>
        </w:tc>
        <w:tc>
          <w:tcPr>
            <w:tcW w:type="dxa" w:w="2160"/>
          </w:tcPr>
          <w:p>
            <w:r>
              <w:t>Review each code change; build and run tests</w:t>
            </w:r>
          </w:p>
        </w:tc>
      </w:tr>
    </w:tbl>
    <w:p>
      <w:pPr>
        <w:pStyle w:val="Heading1"/>
      </w:pPr>
      <w:r>
        <w:t>4. Example prompts for a brownfield integration</w:t>
      </w:r>
    </w:p>
    <w:p>
      <w:pPr>
        <w:pStyle w:val="Heading2"/>
      </w:pPr>
      <w:r>
        <w:t>Constitution</w:t>
      </w:r>
    </w:p>
    <w:p>
      <w:pPr/>
      <w:r>
        <w:rPr>
          <w:rFonts w:ascii="Consolas" w:hAnsi="Consolas"/>
          <w:color w:val="144B76"/>
          <w:sz w:val="16"/>
        </w:rPr>
        <w:t>/speckit.constitution</w:t>
        <w:br/>
        <w:t>Review the existing repository architecture, standards, test conventions and security controls. Preserve current contracts and project structure; do not introduce unrelated changes.</w:t>
      </w:r>
    </w:p>
    <w:p>
      <w:pPr>
        <w:pStyle w:val="Heading2"/>
      </w:pPr>
      <w:r>
        <w:t>Specify</w:t>
      </w:r>
    </w:p>
    <w:p>
      <w:pPr/>
      <w:r>
        <w:rPr>
          <w:rFonts w:ascii="Consolas" w:hAnsi="Consolas"/>
          <w:color w:val="144B76"/>
          <w:sz w:val="16"/>
        </w:rPr>
        <w:t>/speckit.specify</w:t>
        <w:br/>
        <w:t>Add a DocNav job submission activity to the existing Adaptive Workflow framework. Describe inputs, outputs, retries, failures and acceptance criteria. Do not redesign the orchestrator.</w:t>
      </w:r>
    </w:p>
    <w:p>
      <w:pPr>
        <w:pStyle w:val="Heading2"/>
      </w:pPr>
      <w:r>
        <w:t>Clarify</w:t>
      </w:r>
    </w:p>
    <w:p>
      <w:pPr/>
      <w:r>
        <w:rPr>
          <w:rFonts w:ascii="Consolas" w:hAnsi="Consolas"/>
          <w:color w:val="144B76"/>
          <w:sz w:val="16"/>
        </w:rPr>
        <w:t>/speckit.clarify</w:t>
      </w:r>
    </w:p>
    <w:p>
      <w:r>
        <w:t>Example clarification: On retry with the same idempotency key, submit a fresh DocNav job or reuse an earlier result? The responsible architect/service owner must decide; an AI recommendation is not an approval.</w:t>
      </w:r>
    </w:p>
    <w:p>
      <w:pPr>
        <w:pStyle w:val="Heading2"/>
      </w:pPr>
      <w:r>
        <w:t>Plan</w:t>
      </w:r>
    </w:p>
    <w:p>
      <w:pPr/>
      <w:r>
        <w:rPr>
          <w:rFonts w:ascii="Consolas" w:hAnsi="Consolas"/>
          <w:color w:val="144B76"/>
          <w:sz w:val="16"/>
        </w:rPr>
        <w:t>/speckit.plan</w:t>
        <w:br/>
        <w:t>Use existing .NET / Azure Durable Functions conventions, activity interfaces, registry and error handling. Identify minimal file changes and a test strategy. Preserve existing behavior.</w:t>
      </w:r>
    </w:p>
    <w:p>
      <w:pPr>
        <w:pStyle w:val="Heading2"/>
      </w:pPr>
      <w:r>
        <w:t>Tasks, analyze, implement</w:t>
      </w:r>
    </w:p>
    <w:p>
      <w:pPr/>
      <w:r>
        <w:rPr>
          <w:rFonts w:ascii="Consolas" w:hAnsi="Consolas"/>
          <w:color w:val="144B76"/>
          <w:sz w:val="16"/>
        </w:rPr>
        <w:t>/speckit.tasks</w:t>
        <w:br/>
        <w:t>/speckit.analyze</w:t>
        <w:br/>
        <w:t>/speckit.implement</w:t>
      </w:r>
    </w:p>
    <w:p>
      <w:r>
        <w:t>Run each command separately, inspect the generated artifacts, and correct problems before proceeding.</w:t>
      </w:r>
    </w:p>
    <w:p>
      <w:pPr>
        <w:pStyle w:val="Heading1"/>
      </w:pPr>
      <w:r>
        <w:t>5. Optional commands and local variations</w:t>
      </w:r>
    </w:p>
    <w:p>
      <w:r>
        <w:t>Use /speckit.checklist to examine requirements quality if supported by your installed version. Some organization-specific environments also expose /speckit.converge for a final alignment check; verify whether it is installed before relying on it. /speckit.taskstoissues is an optional GitHub-issues workflow, not an Azure DevOps synchronization command.</w:t>
      </w:r>
    </w:p>
    <w:p>
      <w:pPr>
        <w:pStyle w:val="Heading1"/>
      </w:pPr>
      <w:r>
        <w:t>6. Validation and definition of done</w:t>
      </w:r>
    </w:p>
    <w:p>
      <w:pPr>
        <w:pStyle w:val="ListBullet"/>
      </w:pPr>
      <w:r>
        <w:t>Review the final specification and decisions with relevant stakeholders.</w:t>
      </w:r>
    </w:p>
    <w:p>
      <w:pPr>
        <w:pStyle w:val="ListBullet"/>
      </w:pPr>
      <w:r>
        <w:t>Build the affected projects and run unit/integration tests where environments are available.</w:t>
      </w:r>
    </w:p>
    <w:p>
      <w:pPr>
        <w:pStyle w:val="ListBullet"/>
      </w:pPr>
      <w:r>
        <w:t>Check that only intended files/contracts changed; inspect errors, logging, security and retries.</w:t>
      </w:r>
    </w:p>
    <w:p>
      <w:pPr>
        <w:pStyle w:val="ListBullet"/>
      </w:pPr>
      <w:r>
        <w:t>Compare the implemented behavior with the acceptance criteria and specification.</w:t>
      </w:r>
    </w:p>
    <w:p>
      <w:pPr>
        <w:pStyle w:val="ListBullet"/>
      </w:pPr>
      <w:r>
        <w:t>Use existing pull-request, review, QA and deployment approval controls.</w:t>
      </w:r>
    </w:p>
    <w:p>
      <w:pPr>
        <w:pStyle w:val="ListBullet"/>
      </w:pPr>
      <w:r>
        <w:t>Record limitations honestly (for example, an unavailable external API or incomplete end-to-end testing).</w:t>
      </w:r>
    </w:p>
    <w:p>
      <w:pPr>
        <w:pStyle w:val="Heading1"/>
      </w:pPr>
      <w:r>
        <w:t>7. Suggested pilot outputs</w:t>
      </w:r>
    </w:p>
    <w:p>
      <w:r>
        <w:t>Repository setup, project principles, feature specification, clarification decisions, plan, tasks, reviewed code changes, test evidence and a short list of adoption learnings.</w:t>
      </w:r>
    </w:p>
    <w:p>
      <w:pPr>
        <w:pStyle w:val="Heading1"/>
      </w:pPr>
      <w:r>
        <w:t>8. Common brownfield pitfalls</w:t>
      </w:r>
    </w:p>
    <w:p>
      <w:pPr>
        <w:pStyle w:val="ListBullet"/>
      </w:pPr>
      <w:r>
        <w:t>Starting with commands before understanding the existing codebase.</w:t>
      </w:r>
    </w:p>
    <w:p>
      <w:pPr>
        <w:pStyle w:val="ListBullet"/>
      </w:pPr>
      <w:r>
        <w:t>Treating generated specifications as approved requirements.</w:t>
      </w:r>
    </w:p>
    <w:p>
      <w:pPr>
        <w:pStyle w:val="ListBullet"/>
      </w:pPr>
      <w:r>
        <w:t>Letting AI modify unrelated projects or shared contracts.</w:t>
      </w:r>
    </w:p>
    <w:p>
      <w:pPr>
        <w:pStyle w:val="ListBullet"/>
      </w:pPr>
      <w:r>
        <w:t>Using one generic Constitution for several unrelated projects without reviewing scope.</w:t>
      </w:r>
    </w:p>
    <w:p>
      <w:pPr>
        <w:pStyle w:val="ListBullet"/>
      </w:pPr>
      <w:r>
        <w:t>Assuming successful build means integration or end-to-end testing is complete.</w:t>
      </w:r>
    </w:p>
    <w:p>
      <w:r>
        <w:t>Reference: GitHub Spec Kit repository — https://github.com/github/spec-kit</w:t>
      </w:r>
    </w:p>
    <w:sectPr w:rsidR="00FC693F" w:rsidRPr="0006063C" w:rsidSect="00034616">
      <w:footerReference w:type="default" r:id="rId9"/>
      <w:pgSz w:w="12240" w:h="15840"/>
      <w:pgMar w:top="1037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Developer working guide • Review with project technical owner before adoption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5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5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5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