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RLLOT SDD Pilot</w:t>
      </w:r>
    </w:p>
    <w:p>
      <w:pPr>
        <w:pStyle w:val="Title"/>
        <w:jc w:val="center"/>
      </w:pPr>
      <w:r>
        <w:t>Backend Unit Testing</w:t>
        <w:br/>
        <w:t>ADO → Spec Kit Execution Guide</w:t>
      </w:r>
    </w:p>
    <w:p>
      <w:pPr>
        <w:jc w:val="center"/>
      </w:pPr>
      <w:r>
        <w:rPr>
          <w:i/>
          <w:sz w:val="21"/>
        </w:rPr>
        <w:t>Lightweight manager-aligned pilot | One DR workbook | One worksheet: BackEnd_Unit_Testing</w:t>
      </w:r>
    </w:p>
    <w:p>
      <w:pPr>
        <w:jc w:val="center"/>
      </w:pPr>
      <w:r>
        <w:rPr>
          <w:color w:val="646464"/>
          <w:sz w:val="18"/>
        </w:rPr>
        <w:t>Prepared for practical execution in Azure DevOps and GitHub Spec Kit</w:t>
      </w:r>
    </w:p>
    <w:tbl>
      <w:tblPr>
        <w:tblW w:type="auto" w:w="0"/>
        <w:jc w:val="center"/>
        <w:tblLayout w:type="autofit"/>
        <w:tblLook w:firstColumn="1" w:firstRow="1" w:lastColumn="0" w:lastRow="0" w:noHBand="0" w:noVBand="1" w:val="04A0"/>
      </w:tblPr>
      <w:tblGrid>
        <w:gridCol w:w="10368"/>
      </w:tblGrid>
      <w:tr>
        <w:tc>
          <w:tcPr>
            <w:tcW w:type="dxa" w:w="10368"/>
            <w:shd w:fill="EAF2F8"/>
            <w:vAlign w:val="center"/>
          </w:tcPr>
          <w:p>
            <w:r/>
            <w:r>
              <w:rPr>
                <w:b/>
                <w:sz w:val="20"/>
              </w:rPr>
              <w:t>PILOT GOAL: Prove that an ADO business requirement can flow into a precise Spec Kit specification, clarification, plan, tasks and implementation - without replacing the existing BA/QA/sprint process.</w:t>
            </w:r>
          </w:p>
        </w:tc>
      </w:tr>
    </w:tbl>
    <w:p/>
    <w:p>
      <w:pPr>
        <w:pStyle w:val="Heading1"/>
      </w:pPr>
      <w:r>
        <w:t>1. What we are proving</w:t>
      </w:r>
    </w:p>
    <w:p>
      <w:pPr>
        <w:pStyle w:val="ListBullet"/>
        <w:spacing w:after="40"/>
      </w:pPr>
      <w:r>
        <w:t>ADO remains the business requirement and sprint-tracking system for the pilot.</w:t>
      </w:r>
    </w:p>
    <w:p>
      <w:pPr>
        <w:pStyle w:val="ListBullet"/>
        <w:spacing w:after="40"/>
      </w:pPr>
      <w:r>
        <w:t>Spec Kit refines those user stories into a detailed, testable feature contract and then derives the technical plan and implementation tasks.</w:t>
      </w:r>
    </w:p>
    <w:p>
      <w:pPr>
        <w:pStyle w:val="ListBullet"/>
        <w:spacing w:after="40"/>
      </w:pPr>
      <w:r>
        <w:t>Important business ambiguity discovered by Spec Kit goes back to the BA/ADO story instead of being silently invented in spec.md.</w:t>
      </w:r>
    </w:p>
    <w:p>
      <w:pPr>
        <w:pStyle w:val="ListBullet"/>
        <w:spacing w:after="40"/>
      </w:pPr>
      <w:r>
        <w:t>We deliberately keep the proof small: one selected DR workbook and only the BackEnd_Unit_Testing worksheet.</w:t>
      </w:r>
    </w:p>
    <w:p>
      <w:pPr>
        <w:pStyle w:val="CodeBlock"/>
      </w:pPr>
      <w:r>
        <w:t>BA / Business</w:t>
        <w:br/>
        <w:t xml:space="preserve">    ↓</w:t>
        <w:br/>
        <w:t>ADO Feature + User Stories</w:t>
        <w:br/>
        <w:t xml:space="preserve">    ↓</w:t>
        <w:br/>
        <w:t>/speckit.specify</w:t>
        <w:br/>
        <w:t xml:space="preserve">    ↓</w:t>
        <w:br/>
        <w:t>spec.md</w:t>
        <w:br/>
        <w:t xml:space="preserve">    ↓</w:t>
        <w:br/>
        <w:t>/speckit.clarify  &lt;-&gt;  BA / ADO if business behavior is missing</w:t>
        <w:br/>
        <w:t xml:space="preserve">    ↓</w:t>
        <w:br/>
        <w:t>/speckit.plan → /speckit.tasks → /speckit.analyze</w:t>
        <w:br/>
        <w:t xml:space="preserve">    ↓</w:t>
        <w:br/>
        <w:t>/speckit.implement → /speckit.converge</w:t>
      </w:r>
    </w:p>
    <w:p>
      <w:pPr>
        <w:pStyle w:val="Heading2"/>
      </w:pPr>
      <w:r>
        <w:t>Why this scope?</w:t>
      </w:r>
    </w:p>
    <w:p>
      <w:pPr>
        <w:pStyle w:val="ListBullet"/>
        <w:spacing w:after="40"/>
      </w:pPr>
      <w:r>
        <w:t>It follows the manager’s “keep it light / prove it works first” direction.</w:t>
      </w:r>
    </w:p>
    <w:p>
      <w:pPr>
        <w:pStyle w:val="ListBullet"/>
        <w:spacing w:after="40"/>
      </w:pPr>
      <w:r>
        <w:t>It isolates the requirement-source-to-specification flow from the complexity of all six initiatives.</w:t>
      </w:r>
    </w:p>
    <w:p>
      <w:pPr>
        <w:pStyle w:val="ListBullet"/>
        <w:spacing w:after="40"/>
      </w:pPr>
      <w:r>
        <w:t>It is large enough to expose real ambiguity (headers, statuses, dates, metrics, invalid data) but small enough to explain in one review.</w:t>
      </w:r>
    </w:p>
    <w:p>
      <w:pPr>
        <w:pStyle w:val="Heading1"/>
      </w:pPr>
      <w:r>
        <w:t>2. Scope boundary for this pilot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b/>
                <w:sz w:val="18"/>
              </w:rPr>
              <w:t>Item</w:t>
            </w:r>
          </w:p>
        </w:tc>
        <w:tc>
          <w:tcPr>
            <w:tcW w:type="dxa" w:w="5184"/>
            <w:vAlign w:val="center"/>
            <w:shd w:fill="D9EAF7"/>
          </w:tcPr>
          <w:p>
            <w:r/>
            <w:r>
              <w:rPr>
                <w:b/>
                <w:sz w:val="18"/>
              </w:rPr>
              <w:t>Decision</w:t>
            </w:r>
          </w:p>
        </w:tc>
      </w:tr>
      <w:tr>
        <w:tc>
          <w:tcPr>
            <w:tcW w:type="dxa" w:w="5184"/>
            <w:vAlign w:val="center"/>
          </w:tcPr>
          <w:p>
            <w:r/>
            <w:r>
              <w:rPr>
                <w:b/>
                <w:sz w:val="17"/>
              </w:rPr>
              <w:t>In scope</w:t>
            </w:r>
          </w:p>
        </w:tc>
        <w:tc>
          <w:tcPr>
            <w:tcW w:type="dxa" w:w="5184"/>
            <w:vAlign w:val="center"/>
          </w:tcPr>
          <w:p>
            <w:r/>
            <w:r>
              <w:rPr>
                <w:b w:val="0"/>
                <w:sz w:val="17"/>
              </w:rPr>
              <w:t>One selected DR Excel workbook; worksheet BackEnd_Unit_Testing; import, validation, current active data, and verification of the imported Backend Unit Testing rollout data.</w:t>
            </w:r>
          </w:p>
        </w:tc>
      </w:tr>
      <w:tr>
        <w:tc>
          <w:tcPr>
            <w:tcW w:type="dxa" w:w="5184"/>
            <w:vAlign w:val="center"/>
          </w:tcPr>
          <w:p>
            <w:r/>
            <w:r>
              <w:rPr>
                <w:b/>
                <w:sz w:val="17"/>
              </w:rPr>
              <w:t>Out of scope</w:t>
            </w:r>
          </w:p>
        </w:tc>
        <w:tc>
          <w:tcPr>
            <w:tcW w:type="dxa" w:w="5184"/>
            <w:vAlign w:val="center"/>
          </w:tcPr>
          <w:p>
            <w:r/>
            <w:r>
              <w:rPr>
                <w:b w:val="0"/>
                <w:sz w:val="17"/>
              </w:rPr>
              <w:t>The other five initiative worksheets; cross-initiative dashboard; authentication; SharePoint automation; ADO integration APIs/MCP; automatic ADO updates; full production rollout.</w:t>
            </w:r>
          </w:p>
        </w:tc>
      </w:tr>
      <w:tr>
        <w:tc>
          <w:tcPr>
            <w:tcW w:type="dxa" w:w="5184"/>
            <w:vAlign w:val="center"/>
          </w:tcPr>
          <w:p>
            <w:r/>
            <w:r>
              <w:rPr>
                <w:b/>
                <w:sz w:val="17"/>
              </w:rPr>
              <w:t>Existing constitution</w:t>
            </w:r>
          </w:p>
        </w:tc>
        <w:tc>
          <w:tcPr>
            <w:tcW w:type="dxa" w:w="5184"/>
            <w:vAlign w:val="center"/>
          </w:tcPr>
          <w:p>
            <w:r/>
            <w:r>
              <w:rPr>
                <w:b w:val="0"/>
                <w:sz w:val="17"/>
              </w:rPr>
              <w:t>Reuse the RLLOT project constitution. Do not create a new constitution for this worksheet. Amend it only if a true project-wide governing principle changed.</w:t>
            </w:r>
          </w:p>
        </w:tc>
      </w:tr>
      <w:tr>
        <w:tc>
          <w:tcPr>
            <w:tcW w:type="dxa" w:w="5184"/>
            <w:vAlign w:val="center"/>
          </w:tcPr>
          <w:p>
            <w:r/>
            <w:r>
              <w:rPr>
                <w:b/>
                <w:sz w:val="17"/>
              </w:rPr>
              <w:t>Source of feature requirement</w:t>
            </w:r>
          </w:p>
        </w:tc>
        <w:tc>
          <w:tcPr>
            <w:tcW w:type="dxa" w:w="5184"/>
            <w:vAlign w:val="center"/>
          </w:tcPr>
          <w:p>
            <w:r/>
            <w:r>
              <w:rPr>
                <w:b w:val="0"/>
                <w:sz w:val="17"/>
              </w:rPr>
              <w:t>ADO Feature + BA-approved User Stories / Acceptance Criteria.</w:t>
            </w:r>
          </w:p>
        </w:tc>
      </w:tr>
      <w:tr>
        <w:tc>
          <w:tcPr>
            <w:tcW w:type="dxa" w:w="5184"/>
            <w:vAlign w:val="center"/>
          </w:tcPr>
          <w:p>
            <w:r/>
            <w:r>
              <w:rPr>
                <w:b/>
                <w:sz w:val="17"/>
              </w:rPr>
              <w:t>Source of brownfield evidence</w:t>
            </w:r>
          </w:p>
        </w:tc>
        <w:tc>
          <w:tcPr>
            <w:tcW w:type="dxa" w:w="5184"/>
            <w:vAlign w:val="center"/>
          </w:tcPr>
          <w:p>
            <w:r/>
            <w:r>
              <w:rPr>
                <w:b w:val="0"/>
                <w:sz w:val="17"/>
              </w:rPr>
              <w:t>Existing RLLOT code, real workbook structure, project discovery, and validated legacy behavior - supporting evidence, not permission to invent new business requirements.</w:t>
            </w:r>
          </w:p>
        </w:tc>
      </w:tr>
    </w:tbl>
    <w:p>
      <w:pPr>
        <w:pStyle w:val="Heading1"/>
      </w:pPr>
      <w:r>
        <w:t>3. Before creating work items in Azure DevOps</w:t>
      </w:r>
    </w:p>
    <w:p>
      <w:pPr>
        <w:pStyle w:val="ListNumber"/>
        <w:spacing w:after="60"/>
      </w:pPr>
      <w:r>
        <w:t>Open the Azure DevOps project your team already uses. Do not create a new organization/project unless your manager asks for it.</w:t>
      </w:r>
    </w:p>
    <w:p>
      <w:pPr>
        <w:pStyle w:val="ListNumber"/>
        <w:spacing w:after="60"/>
      </w:pPr>
      <w:r>
        <w:t>Check the project process. In Agile the requirement-level item is usually “User Story”; in Scrum it is usually “Product Backlog Item”; in Basic it is “Issue”. Use the work-item type your project already uses.</w:t>
      </w:r>
    </w:p>
    <w:p>
      <w:pPr>
        <w:pStyle w:val="ListNumber"/>
        <w:spacing w:after="60"/>
      </w:pPr>
      <w:r>
        <w:t>If allowed, create or select a small iteration/sprint for the experiment, for example “SDD Pilot - Backend UT”. If sprint administration is controlled by another team, use an existing iteration instead.</w:t>
      </w:r>
    </w:p>
    <w:p>
      <w:pPr>
        <w:pStyle w:val="ListNumber"/>
        <w:spacing w:after="60"/>
      </w:pPr>
      <w:r>
        <w:t>Create one Feature, then add the requirement-level stories as children of that Feature.</w:t>
      </w:r>
    </w:p>
    <w:p>
      <w:pPr>
        <w:pStyle w:val="ListNumber"/>
        <w:spacing w:after="60"/>
      </w:pPr>
      <w:r>
        <w:t>Do not create detailed development tasks in ADO yet. Let Spec Kit derive technical tasks first; mirror only what your team actually needs for tracking later.</w:t>
      </w:r>
    </w:p>
    <w:p>
      <w:pPr>
        <w:pStyle w:val="Heading2"/>
      </w:pPr>
      <w:r>
        <w:t>Why these choices?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E2F0D9"/>
          </w:tcPr>
          <w:p>
            <w:r/>
            <w:r>
              <w:rPr>
                <w:b/>
                <w:sz w:val="18"/>
              </w:rPr>
              <w:t>Choice</w:t>
            </w:r>
          </w:p>
        </w:tc>
        <w:tc>
          <w:tcPr>
            <w:tcW w:type="dxa" w:w="5184"/>
            <w:vAlign w:val="center"/>
            <w:shd w:fill="E2F0D9"/>
          </w:tcPr>
          <w:p>
            <w:r/>
            <w:r>
              <w:rPr>
                <w:b/>
                <w:sz w:val="18"/>
              </w:rPr>
              <w:t>Reason</w:t>
            </w:r>
          </w:p>
        </w:tc>
      </w:tr>
      <w:tr>
        <w:tc>
          <w:tcPr>
            <w:tcW w:type="dxa" w:w="5184"/>
            <w:vAlign w:val="center"/>
          </w:tcPr>
          <w:p>
            <w:r/>
            <w:r>
              <w:rPr>
                <w:b/>
                <w:sz w:val="17"/>
              </w:rPr>
              <w:t>Use the existing project/process</w:t>
            </w:r>
          </w:p>
        </w:tc>
        <w:tc>
          <w:tcPr>
            <w:tcW w:type="dxa" w:w="5184"/>
            <w:vAlign w:val="center"/>
          </w:tcPr>
          <w:p>
            <w:r/>
            <w:r>
              <w:rPr>
                <w:b w:val="0"/>
                <w:sz w:val="17"/>
              </w:rPr>
              <w:t>The objective is adoption inside today’s workflow, not a parallel process.</w:t>
            </w:r>
          </w:p>
        </w:tc>
      </w:tr>
      <w:tr>
        <w:tc>
          <w:tcPr>
            <w:tcW w:type="dxa" w:w="5184"/>
            <w:vAlign w:val="center"/>
          </w:tcPr>
          <w:p>
            <w:r/>
            <w:r>
              <w:rPr>
                <w:b/>
                <w:sz w:val="17"/>
              </w:rPr>
              <w:t>Feature → User Stories hierarchy</w:t>
            </w:r>
          </w:p>
        </w:tc>
        <w:tc>
          <w:tcPr>
            <w:tcW w:type="dxa" w:w="5184"/>
            <w:vAlign w:val="center"/>
          </w:tcPr>
          <w:p>
            <w:r/>
            <w:r>
              <w:rPr>
                <w:b w:val="0"/>
                <w:sz w:val="17"/>
              </w:rPr>
              <w:t>Azure Boards uses Features as higher-level containers and User Stories/backlog items as sprint-sized requirements.</w:t>
            </w:r>
          </w:p>
        </w:tc>
      </w:tr>
      <w:tr>
        <w:tc>
          <w:tcPr>
            <w:tcW w:type="dxa" w:w="5184"/>
            <w:vAlign w:val="center"/>
          </w:tcPr>
          <w:p>
            <w:r/>
            <w:r>
              <w:rPr>
                <w:b/>
                <w:sz w:val="17"/>
              </w:rPr>
              <w:t>Acceptance Criteria in ADO</w:t>
            </w:r>
          </w:p>
        </w:tc>
        <w:tc>
          <w:tcPr>
            <w:tcW w:type="dxa" w:w="5184"/>
            <w:vAlign w:val="center"/>
          </w:tcPr>
          <w:p>
            <w:r/>
            <w:r>
              <w:rPr>
                <w:b w:val="0"/>
                <w:sz w:val="17"/>
              </w:rPr>
              <w:t>They give BA, developer and QA one business definition of “Done”.</w:t>
            </w:r>
          </w:p>
        </w:tc>
      </w:tr>
      <w:tr>
        <w:tc>
          <w:tcPr>
            <w:tcW w:type="dxa" w:w="5184"/>
            <w:vAlign w:val="center"/>
          </w:tcPr>
          <w:p>
            <w:r/>
            <w:r>
              <w:rPr>
                <w:b/>
                <w:sz w:val="17"/>
              </w:rPr>
              <w:t>No automation initially</w:t>
            </w:r>
          </w:p>
        </w:tc>
        <w:tc>
          <w:tcPr>
            <w:tcW w:type="dxa" w:w="5184"/>
            <w:vAlign w:val="center"/>
          </w:tcPr>
          <w:p>
            <w:r/>
            <w:r>
              <w:rPr>
                <w:b w:val="0"/>
                <w:sz w:val="17"/>
              </w:rPr>
              <w:t>Manual handoff makes the SDD value visible without turning the pilot into an integration project.</w:t>
            </w:r>
          </w:p>
        </w:tc>
      </w:tr>
      <w:tr>
        <w:tc>
          <w:tcPr>
            <w:tcW w:type="dxa" w:w="5184"/>
            <w:vAlign w:val="center"/>
          </w:tcPr>
          <w:p>
            <w:r/>
            <w:r>
              <w:rPr>
                <w:b/>
                <w:sz w:val="17"/>
              </w:rPr>
              <w:t>No detailed ADO tasks initially</w:t>
            </w:r>
          </w:p>
        </w:tc>
        <w:tc>
          <w:tcPr>
            <w:tcW w:type="dxa" w:w="5184"/>
            <w:vAlign w:val="center"/>
          </w:tcPr>
          <w:p>
            <w:r/>
            <w:r>
              <w:rPr>
                <w:b w:val="0"/>
                <w:sz w:val="17"/>
              </w:rPr>
              <w:t>Avoid duplicate task systems while we are still proving where Spec Kit tasks fit.</w:t>
            </w:r>
          </w:p>
        </w:tc>
      </w:tr>
    </w:tbl>
    <w:p>
      <w:pPr>
        <w:pStyle w:val="Heading1"/>
      </w:pPr>
      <w:r>
        <w:t>4. Create the ADO Feature - exact content</w:t>
      </w:r>
    </w:p>
    <w:p>
      <w:pPr>
        <w:spacing w:after="40"/>
      </w:pPr>
      <w:r>
        <w:rPr>
          <w:b/>
        </w:rPr>
        <w:t xml:space="preserve">Work Item Type: </w:t>
      </w:r>
      <w:r>
        <w:t>Feature</w:t>
      </w:r>
    </w:p>
    <w:p>
      <w:pPr>
        <w:spacing w:after="40"/>
      </w:pPr>
      <w:r>
        <w:rPr>
          <w:b/>
        </w:rPr>
        <w:t xml:space="preserve">Title: </w:t>
      </w:r>
      <w:r>
        <w:t>RLLOT - Backend Unit Testing Rollout Tracking</w:t>
      </w:r>
    </w:p>
    <w:p>
      <w:pPr>
        <w:spacing w:after="40"/>
      </w:pPr>
      <w:r>
        <w:rPr>
          <w:b/>
        </w:rPr>
        <w:t xml:space="preserve">Business Value / Purpose: </w:t>
      </w:r>
      <w:r>
        <w:t>Provide a focused, trustworthy view of Backend Unit Testing rollout data from the existing DR workbook process, while using the feature as a lightweight SDD/Spec Kit adoption proof.</w:t>
      </w:r>
    </w:p>
    <w:p>
      <w:pPr>
        <w:spacing w:after="40"/>
      </w:pPr>
      <w:r>
        <w:rPr>
          <w:b/>
        </w:rPr>
        <w:t xml:space="preserve">Description: </w:t>
      </w:r>
      <w:r>
        <w:t>Implement the Backend Unit Testing initiative as the first narrow RLLOT slice. For this pilot, use one selected DR workbook and process only the BackEnd_Unit_Testing worksheet. The work should demonstrate traceability from ADO requirements into Spec Kit artifacts and implementation without changing the organization’s current BA/QA/sprint model.</w:t>
      </w:r>
    </w:p>
    <w:p>
      <w:pPr>
        <w:spacing w:after="40"/>
      </w:pPr>
      <w:r>
        <w:rPr>
          <w:b/>
        </w:rPr>
        <w:t xml:space="preserve">In Scope: </w:t>
      </w:r>
      <w:r>
        <w:t>Import Backend Unit Testing data, validate it, protect last-known-good data on failed import, expose current active Backend Unit Testing rollout data, and verify source-to-target values.</w:t>
      </w:r>
    </w:p>
    <w:p>
      <w:pPr>
        <w:spacing w:after="40"/>
      </w:pPr>
      <w:r>
        <w:rPr>
          <w:b/>
        </w:rPr>
        <w:t xml:space="preserve">Out of Scope: </w:t>
      </w:r>
      <w:r>
        <w:t>Other five initiative worksheets, cross-initiative overview, new authentication, SharePoint retrieval, scheduling, ADO automation, and production cutover.</w:t>
      </w:r>
    </w:p>
    <w:p>
      <w:pPr>
        <w:pStyle w:val="Heading2"/>
      </w:pPr>
      <w:r>
        <w:t>Why one Feature?</w:t>
      </w:r>
    </w:p>
    <w:p>
      <w:pPr>
        <w:pStyle w:val="ListBullet"/>
        <w:spacing w:after="40"/>
      </w:pPr>
      <w:r>
        <w:t>It provides one business container for all Backend Unit Testing stories.</w:t>
      </w:r>
    </w:p>
    <w:p>
      <w:pPr>
        <w:pStyle w:val="ListBullet"/>
        <w:spacing w:after="40"/>
      </w:pPr>
      <w:r>
        <w:t>It makes the manager demo easy: one Feature → a few stories → one Spec Kit feature.</w:t>
      </w:r>
    </w:p>
    <w:p>
      <w:pPr>
        <w:pStyle w:val="ListBullet"/>
        <w:spacing w:after="40"/>
      </w:pPr>
      <w:r>
        <w:t>It avoids mixing this lightweight adoption proof with the much larger six-initiative implementation history.</w:t>
      </w:r>
    </w:p>
    <w:p>
      <w:pPr>
        <w:pStyle w:val="Heading1"/>
      </w:pPr>
      <w:r>
        <w:t>5. Create the ADO User Stories - exact copy/paste content</w:t>
      </w:r>
    </w:p>
    <w:p>
      <w:pPr>
        <w:pStyle w:val="Heading2"/>
      </w:pPr>
      <w:r>
        <w:t>US-1 - Import Backend Unit Testing rollout data</w:t>
      </w:r>
    </w:p>
    <w:p>
      <w:pPr>
        <w:spacing w:after="40"/>
      </w:pPr>
      <w:r>
        <w:rPr>
          <w:b/>
        </w:rPr>
        <w:t xml:space="preserve">Title: </w:t>
      </w:r>
      <w:r>
        <w:t>Import Backend Unit Testing rollout data from DR workbook</w:t>
      </w:r>
    </w:p>
    <w:p>
      <w:pPr>
        <w:spacing w:after="40"/>
      </w:pPr>
      <w:r>
        <w:rPr>
          <w:b/>
        </w:rPr>
        <w:t xml:space="preserve">User Story: </w:t>
      </w:r>
      <w:r>
        <w:t>As a rollout operator, I want to import Backend Unit Testing rollout data from the selected DR workbook so that the application has the latest Backend Unit Testing rollout information.</w:t>
      </w:r>
    </w:p>
    <w:p>
      <w:pPr>
        <w:spacing w:after="40"/>
      </w:pPr>
      <w:r>
        <w:rPr>
          <w:b/>
        </w:rPr>
        <w:t xml:space="preserve">Acceptance Criteria: </w:t>
      </w:r>
      <w:r/>
    </w:p>
    <w:p>
      <w:pPr>
        <w:pStyle w:val="ListBullet"/>
        <w:spacing w:after="40"/>
      </w:pPr>
      <w:r>
        <w:t>Given a supported DR workbook containing the BackEnd_Unit_Testing worksheet, when the operator submits it, then the Backend Unit Testing rows are processed for this pilot.</w:t>
      </w:r>
    </w:p>
    <w:p>
      <w:pPr>
        <w:pStyle w:val="ListBullet"/>
        <w:spacing w:after="40"/>
      </w:pPr>
      <w:r>
        <w:t>Only the BackEnd_Unit_Testing worksheet is in scope for this pilot; the other initiative worksheets are not part of this feature slice.</w:t>
      </w:r>
    </w:p>
    <w:p>
      <w:pPr>
        <w:pStyle w:val="ListBullet"/>
        <w:spacing w:after="40"/>
      </w:pPr>
      <w:r>
        <w:t>On successful import, the operator can see a successful outcome and the number of Backend Unit Testing rows accepted.</w:t>
      </w:r>
    </w:p>
    <w:p>
      <w:pPr>
        <w:pStyle w:val="ListBullet"/>
        <w:spacing w:after="40"/>
      </w:pPr>
      <w:r>
        <w:t>The imported Backend Unit Testing data becomes available as the current active data only after the import succeeds.</w:t>
      </w:r>
    </w:p>
    <w:p>
      <w:pPr>
        <w:spacing w:after="40"/>
      </w:pPr>
      <w:r>
        <w:rPr>
          <w:b/>
        </w:rPr>
        <w:t xml:space="preserve">Why this story exists: </w:t>
      </w:r>
      <w:r>
        <w:t>It captures the primary business outcome - getting current Backend Unit Testing data into the new application - without prescribing ASP.NET, EF Core, SQLite, parser classes, or other implementation details.</w:t>
      </w:r>
    </w:p>
    <w:p>
      <w:pPr>
        <w:pStyle w:val="Heading2"/>
      </w:pPr>
      <w:r>
        <w:t>US-2 - Validate source data and protect current good data</w:t>
      </w:r>
    </w:p>
    <w:p>
      <w:pPr>
        <w:spacing w:after="40"/>
      </w:pPr>
      <w:r>
        <w:rPr>
          <w:b/>
        </w:rPr>
        <w:t xml:space="preserve">Title: </w:t>
      </w:r>
      <w:r>
        <w:t>Validate Backend Unit Testing source data before activation</w:t>
      </w:r>
    </w:p>
    <w:p>
      <w:pPr>
        <w:spacing w:after="40"/>
      </w:pPr>
      <w:r>
        <w:rPr>
          <w:b/>
        </w:rPr>
        <w:t xml:space="preserve">User Story: </w:t>
      </w:r>
      <w:r>
        <w:t>As a rollout operator, I want invalid Backend Unit Testing source data to be detected before activation so that incorrect data does not replace the currently trusted rollout data.</w:t>
      </w:r>
    </w:p>
    <w:p>
      <w:pPr>
        <w:spacing w:after="40"/>
      </w:pPr>
      <w:r>
        <w:rPr>
          <w:b/>
        </w:rPr>
        <w:t xml:space="preserve">Acceptance Criteria: </w:t>
      </w:r>
      <w:r/>
    </w:p>
    <w:p>
      <w:pPr>
        <w:pStyle w:val="ListBullet"/>
        <w:spacing w:after="40"/>
      </w:pPr>
      <w:r>
        <w:t>If the required Backend Unit Testing worksheet cannot be found or read, the import fails with a clear validation outcome.</w:t>
      </w:r>
    </w:p>
    <w:p>
      <w:pPr>
        <w:pStyle w:val="ListBullet"/>
        <w:spacing w:after="40"/>
      </w:pPr>
      <w:r>
        <w:t>If required source structure or mandatory business data is invalid, the import is rejected according to the approved feature rules.</w:t>
      </w:r>
    </w:p>
    <w:p>
      <w:pPr>
        <w:pStyle w:val="ListBullet"/>
        <w:spacing w:after="40"/>
      </w:pPr>
      <w:r>
        <w:t>A failed import must not replace the last successfully active Backend Unit Testing dataset.</w:t>
      </w:r>
    </w:p>
    <w:p>
      <w:pPr>
        <w:pStyle w:val="ListBullet"/>
        <w:spacing w:after="40"/>
      </w:pPr>
      <w:r>
        <w:t>Validation errors and non-fatal warnings that matter to the operator are visible in the import outcome.</w:t>
      </w:r>
    </w:p>
    <w:p>
      <w:pPr>
        <w:spacing w:after="40"/>
      </w:pPr>
      <w:r>
        <w:rPr>
          <w:b/>
        </w:rPr>
        <w:t xml:space="preserve">Why this story exists: </w:t>
      </w:r>
      <w:r>
        <w:t>It separates data trust/safety from the happy-path import. This is a real user/business concern and gives Spec Kit room to clarify what “invalid” means instead of burying those decisions in code.</w:t>
      </w:r>
    </w:p>
    <w:p>
      <w:pPr>
        <w:pStyle w:val="Heading2"/>
      </w:pPr>
      <w:r>
        <w:t>US-3 - Access current Backend Unit Testing rollout data</w:t>
      </w:r>
    </w:p>
    <w:p>
      <w:pPr>
        <w:spacing w:after="40"/>
      </w:pPr>
      <w:r>
        <w:rPr>
          <w:b/>
        </w:rPr>
        <w:t xml:space="preserve">Title: </w:t>
      </w:r>
      <w:r>
        <w:t>View current Backend Unit Testing rollout data</w:t>
      </w:r>
    </w:p>
    <w:p>
      <w:pPr>
        <w:spacing w:after="40"/>
      </w:pPr>
      <w:r>
        <w:rPr>
          <w:b/>
        </w:rPr>
        <w:t xml:space="preserve">User Story: </w:t>
      </w:r>
      <w:r>
        <w:t>As an internal rollout stakeholder, I want to access the currently active Backend Unit Testing rollout data so that I can understand the latest rollout status for that initiative.</w:t>
      </w:r>
    </w:p>
    <w:p>
      <w:pPr>
        <w:spacing w:after="40"/>
      </w:pPr>
      <w:r>
        <w:rPr>
          <w:b/>
        </w:rPr>
        <w:t xml:space="preserve">Acceptance Criteria: </w:t>
      </w:r>
      <w:r/>
    </w:p>
    <w:p>
      <w:pPr>
        <w:pStyle w:val="ListBullet"/>
        <w:spacing w:after="40"/>
      </w:pPr>
      <w:r>
        <w:t>Only the currently active Backend Unit Testing dataset is treated as current.</w:t>
      </w:r>
    </w:p>
    <w:p>
      <w:pPr>
        <w:pStyle w:val="ListBullet"/>
        <w:spacing w:after="40"/>
      </w:pPr>
      <w:r>
        <w:t>The result includes the relevant rollout identity/ownership fields, customer approval, Phase 1/2/3 status and ETA information, and available Pre/Post metrics required for Backend Unit Testing.</w:t>
      </w:r>
    </w:p>
    <w:p>
      <w:pPr>
        <w:pStyle w:val="ListBullet"/>
        <w:spacing w:after="40"/>
      </w:pPr>
      <w:r>
        <w:t>Superseded or failed import data is not presented as current.</w:t>
      </w:r>
    </w:p>
    <w:p>
      <w:pPr>
        <w:pStyle w:val="ListBullet"/>
        <w:spacing w:after="40"/>
      </w:pPr>
      <w:r>
        <w:t>The returned/current data can be traced back to its source workbook and source row information for verification.</w:t>
      </w:r>
    </w:p>
    <w:p>
      <w:pPr>
        <w:spacing w:after="40"/>
      </w:pPr>
      <w:r>
        <w:rPr>
          <w:b/>
        </w:rPr>
        <w:t xml:space="preserve">Why this story exists: </w:t>
      </w:r>
      <w:r>
        <w:t>Import alone proves transport, not usable business data. This story gives us a small end-to-end output that can be verified against the Excel source and later reused by the first UI/dashboard slice.</w:t>
      </w:r>
    </w:p>
    <w:p>
      <w:pPr>
        <w:pStyle w:val="Heading1"/>
      </w:pPr>
      <w:r>
        <w:t>6. What to fill in ADO vs what to leave for Spec Kit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D3"/>
          </w:tcPr>
          <w:p>
            <w:r/>
            <w:r>
              <w:rPr>
                <w:b/>
                <w:sz w:val="17"/>
              </w:rPr>
              <w:t>Field / concern</w:t>
            </w:r>
          </w:p>
        </w:tc>
        <w:tc>
          <w:tcPr>
            <w:tcW w:type="dxa" w:w="3456"/>
            <w:vAlign w:val="center"/>
            <w:shd w:fill="D9EAD3"/>
          </w:tcPr>
          <w:p>
            <w:r/>
            <w:r>
              <w:rPr>
                <w:b/>
                <w:sz w:val="17"/>
              </w:rPr>
              <w:t>ADO / BA owns</w:t>
            </w:r>
          </w:p>
        </w:tc>
        <w:tc>
          <w:tcPr>
            <w:tcW w:type="dxa" w:w="3456"/>
            <w:vAlign w:val="center"/>
            <w:shd w:fill="D9EAD3"/>
          </w:tcPr>
          <w:p>
            <w:r/>
            <w:r>
              <w:rPr>
                <w:b/>
                <w:sz w:val="17"/>
              </w:rPr>
              <w:t>Spec Kit / engineering owns</w:t>
            </w:r>
          </w:p>
        </w:tc>
      </w:tr>
      <w:tr>
        <w:tc>
          <w:tcPr>
            <w:tcW w:type="dxa" w:w="3456"/>
            <w:vAlign w:val="center"/>
          </w:tcPr>
          <w:p>
            <w:r/>
            <w:r>
              <w:rPr>
                <w:b/>
                <w:sz w:val="16"/>
              </w:rPr>
              <w:t>Title / business outcome</w:t>
            </w:r>
          </w:p>
        </w:tc>
        <w:tc>
          <w:tcPr>
            <w:tcW w:type="dxa" w:w="3456"/>
            <w:vAlign w:val="center"/>
          </w:tcPr>
          <w:p>
            <w:r/>
            <w:r>
              <w:rPr>
                <w:b w:val="0"/>
                <w:sz w:val="16"/>
              </w:rPr>
              <w:t>Yes</w:t>
            </w:r>
          </w:p>
        </w:tc>
        <w:tc>
          <w:tcPr>
            <w:tcW w:type="dxa" w:w="3456"/>
            <w:vAlign w:val="center"/>
          </w:tcPr>
          <w:p>
            <w:r/>
            <w:r>
              <w:rPr>
                <w:b w:val="0"/>
                <w:sz w:val="16"/>
              </w:rPr>
              <w:t>Uses it as source context</w:t>
            </w:r>
          </w:p>
        </w:tc>
      </w:tr>
      <w:tr>
        <w:tc>
          <w:tcPr>
            <w:tcW w:type="dxa" w:w="3456"/>
            <w:vAlign w:val="center"/>
          </w:tcPr>
          <w:p>
            <w:r/>
            <w:r>
              <w:rPr>
                <w:b/>
                <w:sz w:val="16"/>
              </w:rPr>
              <w:t>Description: who / what / why</w:t>
            </w:r>
          </w:p>
        </w:tc>
        <w:tc>
          <w:tcPr>
            <w:tcW w:type="dxa" w:w="3456"/>
            <w:vAlign w:val="center"/>
          </w:tcPr>
          <w:p>
            <w:r/>
            <w:r>
              <w:rPr>
                <w:b w:val="0"/>
                <w:sz w:val="16"/>
              </w:rPr>
              <w:t>Yes</w:t>
            </w:r>
          </w:p>
        </w:tc>
        <w:tc>
          <w:tcPr>
            <w:tcW w:type="dxa" w:w="3456"/>
            <w:vAlign w:val="center"/>
          </w:tcPr>
          <w:p>
            <w:r/>
            <w:r>
              <w:rPr>
                <w:b w:val="0"/>
                <w:sz w:val="16"/>
              </w:rPr>
              <w:t>Expands into feature scenarios</w:t>
            </w:r>
          </w:p>
        </w:tc>
      </w:tr>
      <w:tr>
        <w:tc>
          <w:tcPr>
            <w:tcW w:type="dxa" w:w="3456"/>
            <w:vAlign w:val="center"/>
          </w:tcPr>
          <w:p>
            <w:r/>
            <w:r>
              <w:rPr>
                <w:b/>
                <w:sz w:val="16"/>
              </w:rPr>
              <w:t>Acceptance Criteria</w:t>
            </w:r>
          </w:p>
        </w:tc>
        <w:tc>
          <w:tcPr>
            <w:tcW w:type="dxa" w:w="3456"/>
            <w:vAlign w:val="center"/>
          </w:tcPr>
          <w:p>
            <w:r/>
            <w:r>
              <w:rPr>
                <w:b w:val="0"/>
                <w:sz w:val="16"/>
              </w:rPr>
              <w:t>Yes</w:t>
            </w:r>
          </w:p>
        </w:tc>
        <w:tc>
          <w:tcPr>
            <w:tcW w:type="dxa" w:w="3456"/>
            <w:vAlign w:val="center"/>
          </w:tcPr>
          <w:p>
            <w:r/>
            <w:r>
              <w:rPr>
                <w:b w:val="0"/>
                <w:sz w:val="16"/>
              </w:rPr>
              <w:t>Turns them into testable requirements/scenarios</w:t>
            </w:r>
          </w:p>
        </w:tc>
      </w:tr>
      <w:tr>
        <w:tc>
          <w:tcPr>
            <w:tcW w:type="dxa" w:w="3456"/>
            <w:vAlign w:val="center"/>
          </w:tcPr>
          <w:p>
            <w:r/>
            <w:r>
              <w:rPr>
                <w:b/>
                <w:sz w:val="16"/>
              </w:rPr>
              <w:t>Priority / sprint</w:t>
            </w:r>
          </w:p>
        </w:tc>
        <w:tc>
          <w:tcPr>
            <w:tcW w:type="dxa" w:w="3456"/>
            <w:vAlign w:val="center"/>
          </w:tcPr>
          <w:p>
            <w:r/>
            <w:r>
              <w:rPr>
                <w:b w:val="0"/>
                <w:sz w:val="16"/>
              </w:rPr>
              <w:t>Yes</w:t>
            </w:r>
          </w:p>
        </w:tc>
        <w:tc>
          <w:tcPr>
            <w:tcW w:type="dxa" w:w="3456"/>
            <w:vAlign w:val="center"/>
          </w:tcPr>
          <w:p>
            <w:r/>
            <w:r>
              <w:rPr>
                <w:b w:val="0"/>
                <w:sz w:val="16"/>
              </w:rPr>
              <w:t>Consumes as context; does not replace tracking</w:t>
            </w:r>
          </w:p>
        </w:tc>
      </w:tr>
      <w:tr>
        <w:tc>
          <w:tcPr>
            <w:tcW w:type="dxa" w:w="3456"/>
            <w:vAlign w:val="center"/>
          </w:tcPr>
          <w:p>
            <w:r/>
            <w:r>
              <w:rPr>
                <w:b/>
                <w:sz w:val="16"/>
              </w:rPr>
              <w:t>Business ambiguity</w:t>
            </w:r>
          </w:p>
        </w:tc>
        <w:tc>
          <w:tcPr>
            <w:tcW w:type="dxa" w:w="3456"/>
            <w:vAlign w:val="center"/>
          </w:tcPr>
          <w:p>
            <w:r/>
            <w:r>
              <w:rPr>
                <w:b w:val="0"/>
                <w:sz w:val="16"/>
              </w:rPr>
              <w:t>BA / Product Owner decides</w:t>
            </w:r>
          </w:p>
        </w:tc>
        <w:tc>
          <w:tcPr>
            <w:tcW w:type="dxa" w:w="3456"/>
            <w:vAlign w:val="center"/>
          </w:tcPr>
          <w:p>
            <w:r/>
            <w:r>
              <w:rPr>
                <w:b w:val="0"/>
                <w:sz w:val="16"/>
              </w:rPr>
              <w:t>Clarify should surface it</w:t>
            </w:r>
          </w:p>
        </w:tc>
      </w:tr>
      <w:tr>
        <w:tc>
          <w:tcPr>
            <w:tcW w:type="dxa" w:w="3456"/>
            <w:vAlign w:val="center"/>
          </w:tcPr>
          <w:p>
            <w:r/>
            <w:r>
              <w:rPr>
                <w:b/>
                <w:sz w:val="16"/>
              </w:rPr>
              <w:t>Technology stack</w:t>
            </w:r>
          </w:p>
        </w:tc>
        <w:tc>
          <w:tcPr>
            <w:tcW w:type="dxa" w:w="3456"/>
            <w:vAlign w:val="center"/>
          </w:tcPr>
          <w:p>
            <w:r/>
            <w:r>
              <w:rPr>
                <w:b w:val="0"/>
                <w:sz w:val="16"/>
              </w:rPr>
              <w:t>No, unless business constraint</w:t>
            </w:r>
          </w:p>
        </w:tc>
        <w:tc>
          <w:tcPr>
            <w:tcW w:type="dxa" w:w="3456"/>
            <w:vAlign w:val="center"/>
          </w:tcPr>
          <w:p>
            <w:r/>
            <w:r>
              <w:rPr>
                <w:b w:val="0"/>
                <w:sz w:val="16"/>
              </w:rPr>
              <w:t>plan.md</w:t>
            </w:r>
          </w:p>
        </w:tc>
      </w:tr>
      <w:tr>
        <w:tc>
          <w:tcPr>
            <w:tcW w:type="dxa" w:w="3456"/>
            <w:vAlign w:val="center"/>
          </w:tcPr>
          <w:p>
            <w:r/>
            <w:r>
              <w:rPr>
                <w:b/>
                <w:sz w:val="16"/>
              </w:rPr>
              <w:t>Database / API / classes</w:t>
            </w:r>
          </w:p>
        </w:tc>
        <w:tc>
          <w:tcPr>
            <w:tcW w:type="dxa" w:w="3456"/>
            <w:vAlign w:val="center"/>
          </w:tcPr>
          <w:p>
            <w:r/>
            <w:r>
              <w:rPr>
                <w:b w:val="0"/>
                <w:sz w:val="16"/>
              </w:rPr>
              <w:t>No</w:t>
            </w:r>
          </w:p>
        </w:tc>
        <w:tc>
          <w:tcPr>
            <w:tcW w:type="dxa" w:w="3456"/>
            <w:vAlign w:val="center"/>
          </w:tcPr>
          <w:p>
            <w:r/>
            <w:r>
              <w:rPr>
                <w:b w:val="0"/>
                <w:sz w:val="16"/>
              </w:rPr>
              <w:t>plan.md / tasks.md</w:t>
            </w:r>
          </w:p>
        </w:tc>
      </w:tr>
      <w:tr>
        <w:tc>
          <w:tcPr>
            <w:tcW w:type="dxa" w:w="3456"/>
            <w:vAlign w:val="center"/>
          </w:tcPr>
          <w:p>
            <w:r/>
            <w:r>
              <w:rPr>
                <w:b/>
                <w:sz w:val="16"/>
              </w:rPr>
              <w:t>Implementation task breakdown</w:t>
            </w:r>
          </w:p>
        </w:tc>
        <w:tc>
          <w:tcPr>
            <w:tcW w:type="dxa" w:w="3456"/>
            <w:vAlign w:val="center"/>
          </w:tcPr>
          <w:p>
            <w:r/>
            <w:r>
              <w:rPr>
                <w:b w:val="0"/>
                <w:sz w:val="16"/>
              </w:rPr>
              <w:t>Only if team needs tracking</w:t>
            </w:r>
          </w:p>
        </w:tc>
        <w:tc>
          <w:tcPr>
            <w:tcW w:type="dxa" w:w="3456"/>
            <w:vAlign w:val="center"/>
          </w:tcPr>
          <w:p>
            <w:r/>
            <w:r>
              <w:rPr>
                <w:b w:val="0"/>
                <w:sz w:val="16"/>
              </w:rPr>
              <w:t>tasks.md first</w:t>
            </w:r>
          </w:p>
        </w:tc>
      </w:tr>
      <w:tr>
        <w:tc>
          <w:tcPr>
            <w:tcW w:type="dxa" w:w="3456"/>
            <w:vAlign w:val="center"/>
          </w:tcPr>
          <w:p>
            <w:r/>
            <w:r>
              <w:rPr>
                <w:b/>
                <w:sz w:val="16"/>
              </w:rPr>
              <w:t>Code / tests</w:t>
            </w:r>
          </w:p>
        </w:tc>
        <w:tc>
          <w:tcPr>
            <w:tcW w:type="dxa" w:w="3456"/>
            <w:vAlign w:val="center"/>
          </w:tcPr>
          <w:p>
            <w:r/>
            <w:r>
              <w:rPr>
                <w:b w:val="0"/>
                <w:sz w:val="16"/>
              </w:rPr>
              <w:t>No</w:t>
            </w:r>
          </w:p>
        </w:tc>
        <w:tc>
          <w:tcPr>
            <w:tcW w:type="dxa" w:w="3456"/>
            <w:vAlign w:val="center"/>
          </w:tcPr>
          <w:p>
            <w:r/>
            <w:r>
              <w:rPr>
                <w:b w:val="0"/>
                <w:sz w:val="16"/>
              </w:rPr>
              <w:t>implement + converge</w:t>
            </w:r>
          </w:p>
        </w:tc>
      </w:tr>
    </w:tbl>
    <w:p>
      <w:pPr>
        <w:pStyle w:val="Heading1"/>
      </w:pPr>
      <w:r>
        <w:t>7. Create a tiny requirement snapshot for Spec Kit</w:t>
      </w:r>
    </w:p>
    <w:p>
      <w:r>
        <w:t xml:space="preserve">After saving the ADO Feature and stories, copy only the approved business fields into a small file such as </w:t>
      </w:r>
      <w:r>
        <w:rPr>
          <w:b/>
        </w:rPr>
        <w:t>spec-input/backend-unit-testing-ado-source.md</w:t>
      </w:r>
      <w:r>
        <w:t>. This is a pilot traceability aid, not a new source of truth.</w:t>
      </w:r>
    </w:p>
    <w:p>
      <w:pPr>
        <w:pStyle w:val="CodeBlock"/>
      </w:pPr>
      <w:r>
        <w:t># Requirement Source: Azure DevOps</w:t>
        <w:br/>
        <w:br/>
        <w:t>Feature: &lt;ADO Feature ID&gt; - RLLOT - Backend Unit Testing Rollout Tracking</w:t>
        <w:br/>
        <w:t>Iteration: &lt;Sprint / Iteration&gt;</w:t>
        <w:br/>
        <w:br/>
        <w:t>## US-1 &lt;ADO ID&gt; - Import Backend Unit Testing rollout data</w:t>
        <w:br/>
        <w:t>Description: &lt;copy from ADO&gt;</w:t>
        <w:br/>
        <w:t>Acceptance Criteria:</w:t>
        <w:br/>
        <w:t>- &lt;copy exactly&gt;</w:t>
        <w:br/>
        <w:br/>
        <w:t>## US-2 &lt;ADO ID&gt; - Validate Backend Unit Testing source data before activation</w:t>
        <w:br/>
        <w:t>Description: &lt;copy from ADO&gt;</w:t>
        <w:br/>
        <w:t>Acceptance Criteria:</w:t>
        <w:br/>
        <w:t>- &lt;copy exactly&gt;</w:t>
        <w:br/>
        <w:br/>
        <w:t>## US-3 &lt;ADO ID&gt; - View current Backend Unit Testing rollout data</w:t>
        <w:br/>
        <w:t>Description: &lt;copy from ADO&gt;</w:t>
        <w:br/>
        <w:t>Acceptance Criteria:</w:t>
        <w:br/>
        <w:t>- &lt;copy exactly&gt;</w:t>
        <w:br/>
        <w:br/>
        <w:t>Source rule: ADO is the approved business requirement source for this pilot.</w:t>
        <w:br/>
        <w:t>Any new material business behavior found during clarification must be confirmed and reconciled back to ADO.</w:t>
      </w:r>
    </w:p>
    <w:p>
      <w:pPr>
        <w:pStyle w:val="Heading2"/>
      </w:pPr>
      <w:r>
        <w:t>Why add this snapshot?</w:t>
      </w:r>
    </w:p>
    <w:p>
      <w:pPr>
        <w:pStyle w:val="ListBullet"/>
        <w:spacing w:after="40"/>
      </w:pPr>
      <w:r>
        <w:t>It makes the input to /speckit.specify reproducible.</w:t>
      </w:r>
    </w:p>
    <w:p>
      <w:pPr>
        <w:pStyle w:val="ListBullet"/>
        <w:spacing w:after="40"/>
      </w:pPr>
      <w:r>
        <w:t>It gives you a simple answer to “where did this requirement come from?”</w:t>
      </w:r>
    </w:p>
    <w:p>
      <w:pPr>
        <w:pStyle w:val="ListBullet"/>
        <w:spacing w:after="40"/>
      </w:pPr>
      <w:r>
        <w:t>It avoids any REST/MCP integration during the first proof.</w:t>
      </w:r>
    </w:p>
    <w:p>
      <w:pPr>
        <w:pStyle w:val="ListBullet"/>
        <w:spacing w:after="40"/>
      </w:pPr>
      <w:r>
        <w:t>If ADO changes, regenerate/copy the snapshot before revising the spec.</w:t>
      </w:r>
    </w:p>
    <w:p>
      <w:pPr>
        <w:pStyle w:val="Heading1"/>
      </w:pPr>
      <w:r>
        <w:t>8. Execute the Spec Kit flow</w:t>
      </w:r>
    </w:p>
    <w:p>
      <w:pPr>
        <w:pStyle w:val="Heading2"/>
      </w:pPr>
      <w:r>
        <w:t>Step 8.1 - Reuse the existing constitution</w:t>
      </w:r>
    </w:p>
    <w:p>
      <w:pPr>
        <w:pStyle w:val="ListBullet"/>
        <w:spacing w:after="40"/>
      </w:pPr>
      <w:r>
        <w:t>Do not create a new constitution for Backend Unit Testing.</w:t>
      </w:r>
    </w:p>
    <w:p>
      <w:pPr>
        <w:pStyle w:val="ListBullet"/>
        <w:spacing w:after="40"/>
      </w:pPr>
      <w:r>
        <w:t>Use the existing RLLOT constitution as project-wide governance. Only amend it if a true project-wide principle changed.</w:t>
      </w:r>
    </w:p>
    <w:p>
      <w:pPr>
        <w:pStyle w:val="Heading2"/>
      </w:pPr>
      <w:r>
        <w:t>Step 8.2 - Run /speckit.specify using ADO as the requirement source</w:t>
      </w:r>
    </w:p>
    <w:p>
      <w:pPr>
        <w:pStyle w:val="CodeBlock"/>
      </w:pPr>
      <w:r>
        <w:t>/speckit.specify</w:t>
        <w:br/>
        <w:br/>
        <w:t>Create a feature specification for the RLLOT Backend Unit Testing rollout slice using the attached/copied Azure DevOps Feature and User Stories as the authoritative business requirement source.</w:t>
        <w:br/>
        <w:br/>
        <w:t>Scope this pilot to one selected DR workbook and only the BackEnd_Unit_Testing worksheet. Other initiative worksheets are out of scope for this feature.</w:t>
        <w:br/>
        <w:br/>
        <w:t>Preserve the ADO Feature/User Story IDs in the specification for traceability.</w:t>
        <w:br/>
        <w:br/>
        <w:t>Use the project constitution as governing project context. Existing source code, real workbook structure, project discovery and validated legacy behavior may be used as supporting brownfield evidence, but do not silently introduce new material business requirements.</w:t>
        <w:br/>
        <w:br/>
        <w:t>Transform the ADO stories into prioritized user scenarios, testable functional requirements, acceptance scenarios, edge cases, key entities and measurable success criteria.</w:t>
        <w:br/>
        <w:br/>
        <w:t>If an important business behavior is missing or ambiguous, explicitly identify it for clarification rather than deciding it silently. Keep technology and implementation choices out of spec.md.</w:t>
      </w:r>
    </w:p>
    <w:p>
      <w:pPr>
        <w:spacing w:after="40"/>
      </w:pPr>
      <w:r>
        <w:rPr>
          <w:b/>
        </w:rPr>
        <w:t xml:space="preserve">Why this prompt is intentionally strict: </w:t>
      </w:r>
      <w:r>
        <w:t>The default Spec Kit specify flow may make reasonable assumptions for unspecified details. For this enterprise pilot we want material business assumptions to surface so they can be confirmed with BA/ADO before coding.</w:t>
      </w:r>
    </w:p>
    <w:p>
      <w:pPr>
        <w:pStyle w:val="Heading2"/>
      </w:pPr>
      <w:r>
        <w:t>Step 8.3 - Review spec.md before moving on</w:t>
      </w:r>
    </w:p>
    <w:p>
      <w:pPr>
        <w:pStyle w:val="ListBullet"/>
        <w:spacing w:after="40"/>
      </w:pPr>
      <w:r>
        <w:t>Check that all three ADO stories are represented.</w:t>
      </w:r>
    </w:p>
    <w:p>
      <w:pPr>
        <w:pStyle w:val="ListBullet"/>
        <w:spacing w:after="40"/>
      </w:pPr>
      <w:r>
        <w:t>Check that no requirement silently expands the scope to the other five worksheets.</w:t>
      </w:r>
    </w:p>
    <w:p>
      <w:pPr>
        <w:pStyle w:val="ListBullet"/>
        <w:spacing w:after="40"/>
      </w:pPr>
      <w:r>
        <w:t>Check that technical choices (ASP.NET/SQLite/classes) did not leak into the business specification.</w:t>
      </w:r>
    </w:p>
    <w:p>
      <w:pPr>
        <w:pStyle w:val="ListBullet"/>
        <w:spacing w:after="40"/>
      </w:pPr>
      <w:r>
        <w:t>Add a small traceability table if Spec Kit did not preserve the ADO IDs clearly.</w:t>
      </w:r>
    </w:p>
    <w:p>
      <w:pPr>
        <w:pStyle w:val="CodeBlock"/>
      </w:pPr>
      <w:r>
        <w:t>Example traceability</w:t>
        <w:br/>
        <w:t>ADO US &lt;ID-1&gt; → Spec User Story 1 / FR-001..FR-00x</w:t>
        <w:br/>
        <w:t>ADO US &lt;ID-2&gt; → Spec User Story 2 / FR-00x..FR-00y</w:t>
        <w:br/>
        <w:t>ADO US &lt;ID-3&gt; → Spec User Story 3 / FR-00y..FR-00z</w:t>
      </w:r>
    </w:p>
    <w:p>
      <w:pPr>
        <w:pStyle w:val="Heading2"/>
      </w:pPr>
      <w:r>
        <w:t>Step 8.4 - Run /speckit.clarify and use BA/ADO for business questions</w:t>
      </w:r>
    </w:p>
    <w:p>
      <w:pPr>
        <w:pStyle w:val="CodeBlock"/>
      </w:pPr>
      <w:r>
        <w:t>/speckit.clarify</w:t>
        <w:br/>
        <w:br/>
        <w:t>Review this feature specifically for business ambiguities that are not explicitly answered by the ADO User Stories or approved project context. Prioritize questions that affect scope, data correctness, activation behavior, user-visible outcomes or acceptance criteria. Do not resolve material business behavior by assumption.</w:t>
      </w:r>
    </w:p>
    <w:p>
      <w:pPr>
        <w:spacing w:after="40"/>
      </w:pPr>
      <w:r>
        <w:rPr>
          <w:b/>
        </w:rPr>
        <w:t xml:space="preserve">Decision rule: </w:t>
      </w:r>
      <w:r>
        <w:t>If the answer changes what BA/QA should understand as “Done”, confirm it with BA/Product Owner and update the ADO Acceptance Criteria first (or at minimum record the approved decision and planned ADO update), then encode the answer into spec.md.</w:t>
      </w:r>
    </w:p>
    <w:p>
      <w:pPr>
        <w:pStyle w:val="Heading2"/>
      </w:pPr>
      <w:r>
        <w:t>Step 8.5 - Run /speckit.plan</w:t>
      </w:r>
    </w:p>
    <w:p>
      <w:pPr>
        <w:pStyle w:val="ListBullet"/>
        <w:spacing w:after="40"/>
      </w:pPr>
      <w:r>
        <w:t>Now technical choices are allowed: existing .NET architecture, persistence, API shape, ingestion components, tests, etc.</w:t>
      </w:r>
    </w:p>
    <w:p>
      <w:pPr>
        <w:pStyle w:val="ListBullet"/>
        <w:spacing w:after="40"/>
      </w:pPr>
      <w:r>
        <w:t>Plan only for this Backend Unit Testing slice. Do not redesign all six initiatives.</w:t>
      </w:r>
    </w:p>
    <w:p>
      <w:pPr>
        <w:pStyle w:val="Heading2"/>
      </w:pPr>
      <w:r>
        <w:t>Step 8.6 - Use a targeted checklist, not a giant generic one</w:t>
      </w:r>
    </w:p>
    <w:p>
      <w:pPr>
        <w:pStyle w:val="CodeBlock"/>
      </w:pPr>
      <w:r>
        <w:t>/speckit.checklist</w:t>
        <w:br/>
        <w:br/>
        <w:t>Create a concise requirement-quality checklist for this Backend Unit Testing pilot. Focus only on: ADO-to-spec traceability, one-sheet scope, acceptance-criteria completeness, clarification closure, last-known-good safety, and source-to-target verifiability.</w:t>
      </w:r>
    </w:p>
    <w:p>
      <w:pPr>
        <w:spacing w:after="40"/>
      </w:pPr>
      <w:r>
        <w:rPr>
          <w:b/>
        </w:rPr>
        <w:t xml:space="preserve">Why: </w:t>
      </w:r>
      <w:r>
        <w:t>Your earlier pilot showed checklist value, but the manager explicitly asked to keep the next proof light. A targeted checklist preserves the gate without producing unnecessary process weight.</w:t>
      </w:r>
    </w:p>
    <w:p>
      <w:pPr>
        <w:pStyle w:val="Heading2"/>
      </w:pPr>
      <w:r>
        <w:t>Step 8.7 - Run /speckit.tasks then /speckit.analyze</w:t>
      </w:r>
    </w:p>
    <w:p>
      <w:pPr>
        <w:pStyle w:val="CodeBlock"/>
      </w:pPr>
      <w:r>
        <w:t>/speckit.tasks</w:t>
        <w:br/>
        <w:br/>
        <w:t>/speckit.analyze</w:t>
      </w:r>
    </w:p>
    <w:p>
      <w:pPr>
        <w:pStyle w:val="ListBullet"/>
        <w:spacing w:after="40"/>
      </w:pPr>
      <w:r>
        <w:t>Review that tasks are implementation work, not new business requirements.</w:t>
      </w:r>
    </w:p>
    <w:p>
      <w:pPr>
        <w:pStyle w:val="ListBullet"/>
        <w:spacing w:after="40"/>
      </w:pPr>
      <w:r>
        <w:t>If analyze finds a requirement problem, fix spec/clarify; if it finds a design problem, fix plan; then regenerate tasks as needed.</w:t>
      </w:r>
    </w:p>
    <w:p>
      <w:pPr>
        <w:pStyle w:val="Heading2"/>
      </w:pPr>
      <w:r>
        <w:t>Step 8.8 - Implement and converge</w:t>
      </w:r>
    </w:p>
    <w:p>
      <w:pPr>
        <w:pStyle w:val="CodeBlock"/>
      </w:pPr>
      <w:r>
        <w:t>/speckit.implement</w:t>
        <w:br/>
        <w:br/>
        <w:t>/speckit.converge</w:t>
      </w:r>
    </w:p>
    <w:p>
      <w:pPr>
        <w:pStyle w:val="ListBullet"/>
        <w:spacing w:after="40"/>
      </w:pPr>
      <w:r>
        <w:t>If converge appends tasks, implement those tasks and run converge again until clean.</w:t>
      </w:r>
    </w:p>
    <w:p>
      <w:pPr>
        <w:pStyle w:val="ListBullet"/>
        <w:spacing w:after="40"/>
      </w:pPr>
      <w:r>
        <w:t>Then validate one real Backend Unit Testing Excel row end-to-end: Excel → imported/current data → API/DB.</w:t>
      </w:r>
    </w:p>
    <w:p>
      <w:pPr>
        <w:pStyle w:val="Heading1"/>
      </w:pPr>
      <w:r>
        <w:t>9. Examples of questions Spec Kit should surface - not silently decide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FFF2CC"/>
          </w:tcPr>
          <w:p>
            <w:r/>
            <w:r>
              <w:rPr>
                <w:b/>
                <w:sz w:val="17"/>
              </w:rPr>
              <w:t>Area</w:t>
            </w:r>
          </w:p>
        </w:tc>
        <w:tc>
          <w:tcPr>
            <w:tcW w:type="dxa" w:w="5184"/>
            <w:vAlign w:val="center"/>
            <w:shd w:fill="FFF2CC"/>
          </w:tcPr>
          <w:p>
            <w:r/>
            <w:r>
              <w:rPr>
                <w:b/>
                <w:sz w:val="17"/>
              </w:rPr>
              <w:t>Question</w:t>
            </w:r>
          </w:p>
        </w:tc>
      </w:tr>
      <w:tr>
        <w:tc>
          <w:tcPr>
            <w:tcW w:type="dxa" w:w="5184"/>
            <w:vAlign w:val="center"/>
          </w:tcPr>
          <w:p>
            <w:r/>
            <w:r>
              <w:rPr>
                <w:b/>
                <w:sz w:val="16"/>
              </w:rPr>
              <w:t>Required worksheet</w:t>
            </w:r>
          </w:p>
        </w:tc>
        <w:tc>
          <w:tcPr>
            <w:tcW w:type="dxa" w:w="5184"/>
            <w:vAlign w:val="center"/>
          </w:tcPr>
          <w:p>
            <w:r/>
            <w:r>
              <w:rPr>
                <w:b w:val="0"/>
                <w:sz w:val="16"/>
              </w:rPr>
              <w:t>What physical/canonical names identify the Backend Unit Testing worksheet?</w:t>
            </w:r>
          </w:p>
        </w:tc>
      </w:tr>
      <w:tr>
        <w:tc>
          <w:tcPr>
            <w:tcW w:type="dxa" w:w="5184"/>
            <w:vAlign w:val="center"/>
          </w:tcPr>
          <w:p>
            <w:r/>
            <w:r>
              <w:rPr>
                <w:b/>
                <w:sz w:val="16"/>
              </w:rPr>
              <w:t>Invalid source</w:t>
            </w:r>
          </w:p>
        </w:tc>
        <w:tc>
          <w:tcPr>
            <w:tcW w:type="dxa" w:w="5184"/>
            <w:vAlign w:val="center"/>
          </w:tcPr>
          <w:p>
            <w:r/>
            <w:r>
              <w:rPr>
                <w:b w:val="0"/>
                <w:sz w:val="16"/>
              </w:rPr>
              <w:t>Which missing headers/fields reject the import and which produce warnings?</w:t>
            </w:r>
          </w:p>
        </w:tc>
      </w:tr>
      <w:tr>
        <w:tc>
          <w:tcPr>
            <w:tcW w:type="dxa" w:w="5184"/>
            <w:vAlign w:val="center"/>
          </w:tcPr>
          <w:p>
            <w:r/>
            <w:r>
              <w:rPr>
                <w:b/>
                <w:sz w:val="16"/>
              </w:rPr>
              <w:t>Unknown status</w:t>
            </w:r>
          </w:p>
        </w:tc>
        <w:tc>
          <w:tcPr>
            <w:tcW w:type="dxa" w:w="5184"/>
            <w:vAlign w:val="center"/>
          </w:tcPr>
          <w:p>
            <w:r/>
            <w:r>
              <w:rPr>
                <w:b w:val="0"/>
                <w:sz w:val="16"/>
              </w:rPr>
              <w:t>Preserve, reject, or map?</w:t>
            </w:r>
          </w:p>
        </w:tc>
      </w:tr>
      <w:tr>
        <w:tc>
          <w:tcPr>
            <w:tcW w:type="dxa" w:w="5184"/>
            <w:vAlign w:val="center"/>
          </w:tcPr>
          <w:p>
            <w:r/>
            <w:r>
              <w:rPr>
                <w:b/>
                <w:sz w:val="16"/>
              </w:rPr>
              <w:t>Repeated headers</w:t>
            </w:r>
          </w:p>
        </w:tc>
        <w:tc>
          <w:tcPr>
            <w:tcW w:type="dxa" w:w="5184"/>
            <w:vAlign w:val="center"/>
          </w:tcPr>
          <w:p>
            <w:r/>
            <w:r>
              <w:rPr>
                <w:b w:val="0"/>
                <w:sz w:val="16"/>
              </w:rPr>
              <w:t>How are the three ETA columns associated with Phase 1/2/3?</w:t>
            </w:r>
          </w:p>
        </w:tc>
      </w:tr>
      <w:tr>
        <w:tc>
          <w:tcPr>
            <w:tcW w:type="dxa" w:w="5184"/>
            <w:vAlign w:val="center"/>
          </w:tcPr>
          <w:p>
            <w:r/>
            <w:r>
              <w:rPr>
                <w:b/>
                <w:sz w:val="16"/>
              </w:rPr>
              <w:t>Duplicate source rows</w:t>
            </w:r>
          </w:p>
        </w:tc>
        <w:tc>
          <w:tcPr>
            <w:tcW w:type="dxa" w:w="5184"/>
            <w:vAlign w:val="center"/>
          </w:tcPr>
          <w:p>
            <w:r/>
            <w:r>
              <w:rPr>
                <w:b w:val="0"/>
                <w:sz w:val="16"/>
              </w:rPr>
              <w:t>Warning, reject, or allow with provenance?</w:t>
            </w:r>
          </w:p>
        </w:tc>
      </w:tr>
      <w:tr>
        <w:tc>
          <w:tcPr>
            <w:tcW w:type="dxa" w:w="5184"/>
            <w:vAlign w:val="center"/>
          </w:tcPr>
          <w:p>
            <w:r/>
            <w:r>
              <w:rPr>
                <w:b/>
                <w:sz w:val="16"/>
              </w:rPr>
              <w:t>Failed import</w:t>
            </w:r>
          </w:p>
        </w:tc>
        <w:tc>
          <w:tcPr>
            <w:tcW w:type="dxa" w:w="5184"/>
            <w:vAlign w:val="center"/>
          </w:tcPr>
          <w:p>
            <w:r/>
            <w:r>
              <w:rPr>
                <w:b w:val="0"/>
                <w:sz w:val="16"/>
              </w:rPr>
              <w:t>What exactly remains active?</w:t>
            </w:r>
          </w:p>
        </w:tc>
      </w:tr>
      <w:tr>
        <w:tc>
          <w:tcPr>
            <w:tcW w:type="dxa" w:w="5184"/>
            <w:vAlign w:val="center"/>
          </w:tcPr>
          <w:p>
            <w:r/>
            <w:r>
              <w:rPr>
                <w:b/>
                <w:sz w:val="16"/>
              </w:rPr>
              <w:t>First-run failure</w:t>
            </w:r>
          </w:p>
        </w:tc>
        <w:tc>
          <w:tcPr>
            <w:tcW w:type="dxa" w:w="5184"/>
            <w:vAlign w:val="center"/>
          </w:tcPr>
          <w:p>
            <w:r/>
            <w:r>
              <w:rPr>
                <w:b w:val="0"/>
                <w:sz w:val="16"/>
              </w:rPr>
              <w:t>What should users see if there has never been a successful import?</w:t>
            </w:r>
          </w:p>
        </w:tc>
      </w:tr>
      <w:tr>
        <w:tc>
          <w:tcPr>
            <w:tcW w:type="dxa" w:w="5184"/>
            <w:vAlign w:val="center"/>
          </w:tcPr>
          <w:p>
            <w:r/>
            <w:r>
              <w:rPr>
                <w:b/>
                <w:sz w:val="16"/>
              </w:rPr>
              <w:t>Metrics</w:t>
            </w:r>
          </w:p>
        </w:tc>
        <w:tc>
          <w:tcPr>
            <w:tcW w:type="dxa" w:w="5184"/>
            <w:vAlign w:val="center"/>
          </w:tcPr>
          <w:p>
            <w:r/>
            <w:r>
              <w:rPr>
                <w:b w:val="0"/>
                <w:sz w:val="16"/>
              </w:rPr>
              <w:t>Which Pre/Post pairs are meaningful for Backend Unit Testing and how are missing values treated?</w:t>
            </w:r>
          </w:p>
        </w:tc>
      </w:tr>
    </w:tbl>
    <w:p>
      <w:pPr>
        <w:spacing w:after="40"/>
      </w:pPr>
      <w:r>
        <w:rPr>
          <w:b/>
        </w:rPr>
        <w:t xml:space="preserve">Important: </w:t>
      </w:r>
      <w:r>
        <w:t>Do not pre-answer every question in ADO just to make the story huge. The point of the experiment is to show that Spec Kit can expose ambiguity; only material business decisions need to be reconciled back to BA/ADO.</w:t>
      </w:r>
    </w:p>
    <w:p>
      <w:pPr>
        <w:pStyle w:val="Heading1"/>
      </w:pPr>
      <w:r>
        <w:t>10. What NOT to do in this first proof</w:t>
      </w:r>
    </w:p>
    <w:p>
      <w:pPr>
        <w:pStyle w:val="ListBullet"/>
        <w:spacing w:after="40"/>
      </w:pPr>
      <w:r>
        <w:t>Do not integrate Azure DevOps REST API, CLI automation, or MCP yet.</w:t>
      </w:r>
    </w:p>
    <w:p>
      <w:pPr>
        <w:pStyle w:val="ListBullet"/>
        <w:spacing w:after="40"/>
      </w:pPr>
      <w:r>
        <w:t>Do not automatically create/update ADO stories from Spec Kit.</w:t>
      </w:r>
    </w:p>
    <w:p>
      <w:pPr>
        <w:pStyle w:val="ListBullet"/>
        <w:spacing w:after="40"/>
      </w:pPr>
      <w:r>
        <w:t>Do not model all six worksheets.</w:t>
      </w:r>
    </w:p>
    <w:p>
      <w:pPr>
        <w:pStyle w:val="ListBullet"/>
        <w:spacing w:after="40"/>
      </w:pPr>
      <w:r>
        <w:t>Do not create a new constitution for each story or sprint.</w:t>
      </w:r>
    </w:p>
    <w:p>
      <w:pPr>
        <w:pStyle w:val="ListBullet"/>
        <w:spacing w:after="40"/>
      </w:pPr>
      <w:r>
        <w:t>Do not put parser classes, table names, endpoint routes or database choices into the ADO User Stories.</w:t>
      </w:r>
    </w:p>
    <w:p>
      <w:pPr>
        <w:pStyle w:val="ListBullet"/>
        <w:spacing w:after="40"/>
      </w:pPr>
      <w:r>
        <w:t>Do not mirror every tasks.md item into ADO until the team decides what level of tracking it wants.</w:t>
      </w:r>
    </w:p>
    <w:p>
      <w:pPr>
        <w:pStyle w:val="ListBullet"/>
        <w:spacing w:after="40"/>
      </w:pPr>
      <w:r>
        <w:t>Do not claim a successful upload proves data correctness; show source-to-target verification.</w:t>
      </w:r>
    </w:p>
    <w:p>
      <w:pPr>
        <w:pStyle w:val="Heading1"/>
      </w:pPr>
      <w:r>
        <w:t>11. Manager demo - 5 minute proof</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DEBF7"/>
          </w:tcPr>
          <w:p>
            <w:r/>
            <w:r>
              <w:rPr>
                <w:b/>
                <w:sz w:val="17"/>
              </w:rPr>
              <w:t>Step</w:t>
            </w:r>
          </w:p>
        </w:tc>
        <w:tc>
          <w:tcPr>
            <w:tcW w:type="dxa" w:w="3456"/>
            <w:vAlign w:val="center"/>
            <w:shd w:fill="DDEBF7"/>
          </w:tcPr>
          <w:p>
            <w:r/>
            <w:r>
              <w:rPr>
                <w:b/>
                <w:sz w:val="17"/>
              </w:rPr>
              <w:t>Show</w:t>
            </w:r>
          </w:p>
        </w:tc>
        <w:tc>
          <w:tcPr>
            <w:tcW w:type="dxa" w:w="3456"/>
            <w:vAlign w:val="center"/>
            <w:shd w:fill="DDEBF7"/>
          </w:tcPr>
          <w:p>
            <w:r/>
            <w:r>
              <w:rPr>
                <w:b/>
                <w:sz w:val="17"/>
              </w:rPr>
              <w:t>Message</w:t>
            </w:r>
          </w:p>
        </w:tc>
      </w:tr>
      <w:tr>
        <w:tc>
          <w:tcPr>
            <w:tcW w:type="dxa" w:w="3456"/>
            <w:vAlign w:val="center"/>
          </w:tcPr>
          <w:p>
            <w:r/>
            <w:r>
              <w:rPr>
                <w:b/>
                <w:sz w:val="16"/>
              </w:rPr>
              <w:t>1</w:t>
            </w:r>
          </w:p>
        </w:tc>
        <w:tc>
          <w:tcPr>
            <w:tcW w:type="dxa" w:w="3456"/>
            <w:vAlign w:val="center"/>
          </w:tcPr>
          <w:p>
            <w:r/>
            <w:r>
              <w:rPr>
                <w:b w:val="0"/>
                <w:sz w:val="16"/>
              </w:rPr>
              <w:t>Show ADO</w:t>
            </w:r>
          </w:p>
        </w:tc>
        <w:tc>
          <w:tcPr>
            <w:tcW w:type="dxa" w:w="3456"/>
            <w:vAlign w:val="center"/>
          </w:tcPr>
          <w:p>
            <w:r/>
            <w:r>
              <w:rPr>
                <w:b w:val="0"/>
                <w:sz w:val="16"/>
              </w:rPr>
              <w:t>One Feature with three Backend Unit Testing User Stories and Acceptance Criteria.</w:t>
            </w:r>
          </w:p>
        </w:tc>
      </w:tr>
      <w:tr>
        <w:tc>
          <w:tcPr>
            <w:tcW w:type="dxa" w:w="3456"/>
            <w:vAlign w:val="center"/>
          </w:tcPr>
          <w:p>
            <w:r/>
            <w:r>
              <w:rPr>
                <w:b/>
                <w:sz w:val="16"/>
              </w:rPr>
              <w:t>2</w:t>
            </w:r>
          </w:p>
        </w:tc>
        <w:tc>
          <w:tcPr>
            <w:tcW w:type="dxa" w:w="3456"/>
            <w:vAlign w:val="center"/>
          </w:tcPr>
          <w:p>
            <w:r/>
            <w:r>
              <w:rPr>
                <w:b w:val="0"/>
                <w:sz w:val="16"/>
              </w:rPr>
              <w:t>Show the source snapshot</w:t>
            </w:r>
          </w:p>
        </w:tc>
        <w:tc>
          <w:tcPr>
            <w:tcW w:type="dxa" w:w="3456"/>
            <w:vAlign w:val="center"/>
          </w:tcPr>
          <w:p>
            <w:r/>
            <w:r>
              <w:rPr>
                <w:b w:val="0"/>
                <w:sz w:val="16"/>
              </w:rPr>
              <w:t>The exact ADO IDs/content used as Spec Kit input.</w:t>
            </w:r>
          </w:p>
        </w:tc>
      </w:tr>
      <w:tr>
        <w:tc>
          <w:tcPr>
            <w:tcW w:type="dxa" w:w="3456"/>
            <w:vAlign w:val="center"/>
          </w:tcPr>
          <w:p>
            <w:r/>
            <w:r>
              <w:rPr>
                <w:b/>
                <w:sz w:val="16"/>
              </w:rPr>
              <w:t>3</w:t>
            </w:r>
          </w:p>
        </w:tc>
        <w:tc>
          <w:tcPr>
            <w:tcW w:type="dxa" w:w="3456"/>
            <w:vAlign w:val="center"/>
          </w:tcPr>
          <w:p>
            <w:r/>
            <w:r>
              <w:rPr>
                <w:b w:val="0"/>
                <w:sz w:val="16"/>
              </w:rPr>
              <w:t>Show spec.md</w:t>
            </w:r>
          </w:p>
        </w:tc>
        <w:tc>
          <w:tcPr>
            <w:tcW w:type="dxa" w:w="3456"/>
            <w:vAlign w:val="center"/>
          </w:tcPr>
          <w:p>
            <w:r/>
            <w:r>
              <w:rPr>
                <w:b w:val="0"/>
                <w:sz w:val="16"/>
              </w:rPr>
              <w:t>How the stories became detailed/testable requirements without changing the business source.</w:t>
            </w:r>
          </w:p>
        </w:tc>
      </w:tr>
      <w:tr>
        <w:tc>
          <w:tcPr>
            <w:tcW w:type="dxa" w:w="3456"/>
            <w:vAlign w:val="center"/>
          </w:tcPr>
          <w:p>
            <w:r/>
            <w:r>
              <w:rPr>
                <w:b/>
                <w:sz w:val="16"/>
              </w:rPr>
              <w:t>4</w:t>
            </w:r>
          </w:p>
        </w:tc>
        <w:tc>
          <w:tcPr>
            <w:tcW w:type="dxa" w:w="3456"/>
            <w:vAlign w:val="center"/>
          </w:tcPr>
          <w:p>
            <w:r/>
            <w:r>
              <w:rPr>
                <w:b w:val="0"/>
                <w:sz w:val="16"/>
              </w:rPr>
              <w:t>Show one clarification</w:t>
            </w:r>
          </w:p>
        </w:tc>
        <w:tc>
          <w:tcPr>
            <w:tcW w:type="dxa" w:w="3456"/>
            <w:vAlign w:val="center"/>
          </w:tcPr>
          <w:p>
            <w:r/>
            <w:r>
              <w:rPr>
                <w:b w:val="0"/>
                <w:sz w:val="16"/>
              </w:rPr>
              <w:t>A real missing business rule that was confirmed/reconciled instead of guessed.</w:t>
            </w:r>
          </w:p>
        </w:tc>
      </w:tr>
      <w:tr>
        <w:tc>
          <w:tcPr>
            <w:tcW w:type="dxa" w:w="3456"/>
            <w:vAlign w:val="center"/>
          </w:tcPr>
          <w:p>
            <w:r/>
            <w:r>
              <w:rPr>
                <w:b/>
                <w:sz w:val="16"/>
              </w:rPr>
              <w:t>5</w:t>
            </w:r>
          </w:p>
        </w:tc>
        <w:tc>
          <w:tcPr>
            <w:tcW w:type="dxa" w:w="3456"/>
            <w:vAlign w:val="center"/>
          </w:tcPr>
          <w:p>
            <w:r/>
            <w:r>
              <w:rPr>
                <w:b w:val="0"/>
                <w:sz w:val="16"/>
              </w:rPr>
              <w:t>Show implementation evidence</w:t>
            </w:r>
          </w:p>
        </w:tc>
        <w:tc>
          <w:tcPr>
            <w:tcW w:type="dxa" w:w="3456"/>
            <w:vAlign w:val="center"/>
          </w:tcPr>
          <w:p>
            <w:r/>
            <w:r>
              <w:rPr>
                <w:b w:val="0"/>
                <w:sz w:val="16"/>
              </w:rPr>
              <w:t>One real BackEnd_Unit_Testing source row matched to current API/DB values.</w:t>
            </w:r>
          </w:p>
        </w:tc>
      </w:tr>
      <w:tr>
        <w:tc>
          <w:tcPr>
            <w:tcW w:type="dxa" w:w="3456"/>
            <w:vAlign w:val="center"/>
          </w:tcPr>
          <w:p>
            <w:r/>
            <w:r>
              <w:rPr>
                <w:b/>
                <w:sz w:val="16"/>
              </w:rPr>
              <w:t>6</w:t>
            </w:r>
          </w:p>
        </w:tc>
        <w:tc>
          <w:tcPr>
            <w:tcW w:type="dxa" w:w="3456"/>
            <w:vAlign w:val="center"/>
          </w:tcPr>
          <w:p>
            <w:r/>
            <w:r>
              <w:rPr>
                <w:b w:val="0"/>
                <w:sz w:val="16"/>
              </w:rPr>
              <w:t>Close with adoption point</w:t>
            </w:r>
          </w:p>
        </w:tc>
        <w:tc>
          <w:tcPr>
            <w:tcW w:type="dxa" w:w="3456"/>
            <w:vAlign w:val="center"/>
          </w:tcPr>
          <w:p>
            <w:r/>
            <w:r>
              <w:rPr>
                <w:b w:val="0"/>
                <w:sz w:val="16"/>
              </w:rPr>
              <w:t>ADO still serves BA/QA/sprint tracking; Spec Kit adds precision, technical derivation and convergence.</w:t>
            </w:r>
          </w:p>
        </w:tc>
      </w:tr>
    </w:tbl>
    <w:p>
      <w:pPr>
        <w:pStyle w:val="Heading1"/>
      </w:pPr>
      <w:r>
        <w:t>12. When this pilot is successful</w:t>
      </w:r>
    </w:p>
    <w:p>
      <w:pPr>
        <w:pStyle w:val="ListBullet"/>
        <w:spacing w:after="40"/>
      </w:pPr>
      <w:r>
        <w:t>ADO contains the agreed Feature and small set of business stories.</w:t>
      </w:r>
    </w:p>
    <w:p>
      <w:pPr>
        <w:pStyle w:val="ListBullet"/>
        <w:spacing w:after="40"/>
      </w:pPr>
      <w:r>
        <w:t>Every material spec requirement can be traced to an ADO story, approved clarification, constitution principle, or explicitly identified brownfield compatibility evidence.</w:t>
      </w:r>
    </w:p>
    <w:p>
      <w:pPr>
        <w:pStyle w:val="ListBullet"/>
        <w:spacing w:after="40"/>
      </w:pPr>
      <w:r>
        <w:t>No material business rule is silently invented by the AI.</w:t>
      </w:r>
    </w:p>
    <w:p>
      <w:pPr>
        <w:pStyle w:val="ListBullet"/>
        <w:spacing w:after="40"/>
      </w:pPr>
      <w:r>
        <w:t>The one-sheet Backend Unit Testing slice works end-to-end with real data.</w:t>
      </w:r>
    </w:p>
    <w:p>
      <w:pPr>
        <w:pStyle w:val="ListBullet"/>
        <w:spacing w:after="40"/>
      </w:pPr>
      <w:r>
        <w:t>BA/QA can continue working from ADO without needing to understand every Spec Kit Markdown artifact.</w:t>
      </w:r>
    </w:p>
    <w:p>
      <w:pPr>
        <w:pStyle w:val="ListBullet"/>
        <w:spacing w:after="40"/>
      </w:pPr>
      <w:r>
        <w:t>The developer can show what Spec Kit added beyond the User Story: precision, edge cases, technical plan, tasks, consistency analysis, implementation and convergence.</w:t>
      </w:r>
    </w:p>
    <w:p>
      <w:pPr>
        <w:pStyle w:val="ListBullet"/>
        <w:spacing w:after="40"/>
      </w:pPr>
      <w:r>
        <w:t>The team has evidence to decide whether the next step should remain manual or move to light ADO automation/MCP.</w:t>
      </w:r>
    </w:p>
    <w:p>
      <w:pPr>
        <w:pStyle w:val="Heading1"/>
      </w:pPr>
      <w:r>
        <w:t>13. Why this structure is aligned with current tools</w:t>
      </w:r>
    </w:p>
    <w:p>
      <w:pPr>
        <w:pStyle w:val="ListBullet"/>
        <w:spacing w:after="40"/>
      </w:pPr>
      <w:r>
        <w:t>Azure Boards guidance: product owners define and prioritize User Stories; the Description should focus on who/what/why rather than how, and Acceptance Criteria define what must be true before the story is complete.</w:t>
      </w:r>
    </w:p>
    <w:p>
      <w:pPr>
        <w:pStyle w:val="ListBullet"/>
        <w:spacing w:after="40"/>
      </w:pPr>
      <w:r>
        <w:t>Azure Boards supports a Feature → User Story/backlog-item hierarchy, which fits our one Feature + small set of stories approach.</w:t>
      </w:r>
    </w:p>
    <w:p>
      <w:pPr>
        <w:pStyle w:val="ListBullet"/>
        <w:spacing w:after="40"/>
      </w:pPr>
      <w:r>
        <w:t>Spec Kit officially separates /speckit.specify (feature requirements) from /speckit.plan (technical implementation) and /speckit.tasks (actionable work).</w:t>
      </w:r>
    </w:p>
    <w:p>
      <w:pPr>
        <w:pStyle w:val="ListBullet"/>
        <w:spacing w:after="40"/>
      </w:pPr>
      <w:r>
        <w:t>Spec Kit /speckit.analyze checks consistency before implementation, while /speckit.converge checks the resulting code against the approved artifacts afterward.</w:t>
      </w:r>
    </w:p>
    <w:p>
      <w:pPr>
        <w:pStyle w:val="ListBullet"/>
        <w:spacing w:after="40"/>
      </w:pPr>
      <w:r>
        <w:t>Spec Kit /speckit.specify may make reasonable assumptions for unspecified details. Our pilot intentionally adds a stricter enterprise rule: material business ambiguity must be surfaced and reconciled with BA/ADO instead of silently becoming a requirement.</w:t>
      </w:r>
    </w:p>
    <w:p>
      <w:pPr>
        <w:pStyle w:val="Heading2"/>
      </w:pPr>
      <w:r>
        <w:t>Official references reviewed (20 Aug 2026)</w:t>
      </w:r>
    </w:p>
    <w:p>
      <w:pPr>
        <w:pStyle w:val="ListBullet"/>
        <w:spacing w:after="40"/>
      </w:pPr>
      <w:r>
        <w:t>Microsoft Learn - Agile Workflow in Azure Boards</w:t>
      </w:r>
    </w:p>
    <w:p>
      <w:pPr>
        <w:pStyle w:val="ListBullet"/>
        <w:spacing w:after="40"/>
      </w:pPr>
      <w:r>
        <w:t>Microsoft Learn - Create and manage your product backlog</w:t>
      </w:r>
    </w:p>
    <w:p>
      <w:pPr>
        <w:pStyle w:val="ListBullet"/>
        <w:spacing w:after="40"/>
      </w:pPr>
      <w:r>
        <w:t>Microsoft Learn - Define features and epics to organize backlog items</w:t>
      </w:r>
    </w:p>
    <w:p>
      <w:pPr>
        <w:pStyle w:val="ListBullet"/>
        <w:spacing w:after="40"/>
      </w:pPr>
      <w:r>
        <w:t>Microsoft Learn - Manage sprint timelines</w:t>
      </w:r>
    </w:p>
    <w:p>
      <w:pPr>
        <w:pStyle w:val="ListBullet"/>
        <w:spacing w:after="40"/>
      </w:pPr>
      <w:r>
        <w:t>GitHub Spec Kit - Agentic SDD Reference</w:t>
      </w:r>
    </w:p>
    <w:p>
      <w:pPr>
        <w:pStyle w:val="ListBullet"/>
        <w:spacing w:after="40"/>
      </w:pPr>
      <w:r>
        <w:t>GitHub Spec Kit - specify / clarify / analyze / converge command templates</w:t>
      </w:r>
    </w:p>
    <w:p>
      <w:pPr>
        <w:pStyle w:val="Heading1"/>
      </w:pPr>
      <w:r>
        <w:t>14. Your immediate execution checklist</w:t>
      </w:r>
    </w:p>
    <w:p>
      <w:pPr>
        <w:spacing w:after="40"/>
      </w:pPr>
      <w:r>
        <w:rPr>
          <w:sz w:val="20"/>
        </w:rPr>
        <w:t xml:space="preserve">☐ </w:t>
      </w:r>
      <w:r>
        <w:t>Open existing Azure DevOps project.</w:t>
      </w:r>
    </w:p>
    <w:p>
      <w:pPr>
        <w:spacing w:after="40"/>
      </w:pPr>
      <w:r>
        <w:rPr>
          <w:sz w:val="20"/>
        </w:rPr>
        <w:t xml:space="preserve">☐ </w:t>
      </w:r>
      <w:r>
        <w:t>Confirm requirement work-item type (User Story / PBI / Issue).</w:t>
      </w:r>
    </w:p>
    <w:p>
      <w:pPr>
        <w:spacing w:after="40"/>
      </w:pPr>
      <w:r>
        <w:rPr>
          <w:sz w:val="20"/>
        </w:rPr>
        <w:t xml:space="preserve">☐ </w:t>
      </w:r>
      <w:r>
        <w:t>Choose/create small pilot iteration if needed.</w:t>
      </w:r>
    </w:p>
    <w:p>
      <w:pPr>
        <w:spacing w:after="40"/>
      </w:pPr>
      <w:r>
        <w:rPr>
          <w:sz w:val="20"/>
        </w:rPr>
        <w:t xml:space="preserve">☐ </w:t>
      </w:r>
      <w:r>
        <w:t>Create Feature: RLLOT - Backend Unit Testing Rollout Tracking.</w:t>
      </w:r>
    </w:p>
    <w:p>
      <w:pPr>
        <w:spacing w:after="40"/>
      </w:pPr>
      <w:r>
        <w:rPr>
          <w:sz w:val="20"/>
        </w:rPr>
        <w:t xml:space="preserve">☐ </w:t>
      </w:r>
      <w:r>
        <w:t>Create US-1, US-2 and US-3 as child items using the exact content above.</w:t>
      </w:r>
    </w:p>
    <w:p>
      <w:pPr>
        <w:spacing w:after="40"/>
      </w:pPr>
      <w:r>
        <w:rPr>
          <w:sz w:val="20"/>
        </w:rPr>
        <w:t xml:space="preserve">☐ </w:t>
      </w:r>
      <w:r>
        <w:t>Capture the actual ADO IDs.</w:t>
      </w:r>
    </w:p>
    <w:p>
      <w:pPr>
        <w:spacing w:after="40"/>
      </w:pPr>
      <w:r>
        <w:rPr>
          <w:sz w:val="20"/>
        </w:rPr>
        <w:t xml:space="preserve">☐ </w:t>
      </w:r>
      <w:r>
        <w:t>Create backend-unit-testing-ado-source.md snapshot.</w:t>
      </w:r>
    </w:p>
    <w:p>
      <w:pPr>
        <w:spacing w:after="40"/>
      </w:pPr>
      <w:r>
        <w:rPr>
          <w:sz w:val="20"/>
        </w:rPr>
        <w:t xml:space="preserve">☐ </w:t>
      </w:r>
      <w:r>
        <w:t>Run /speckit.specify using the provided prompt.</w:t>
      </w:r>
    </w:p>
    <w:p>
      <w:pPr>
        <w:spacing w:after="40"/>
      </w:pPr>
      <w:r>
        <w:rPr>
          <w:sz w:val="20"/>
        </w:rPr>
        <w:t xml:space="preserve">☐ </w:t>
      </w:r>
      <w:r>
        <w:t>Review ADO-to-spec traceability before /speckit.clarify.</w:t>
      </w:r>
    </w:p>
    <w:p>
      <w:pPr>
        <w:spacing w:after="40"/>
      </w:pPr>
      <w:r>
        <w:rPr>
          <w:sz w:val="20"/>
        </w:rPr>
        <w:t xml:space="preserve">☐ </w:t>
      </w:r>
      <w:r>
        <w:t>When a business gap appears, confirm it with BA/manager and reconcile ADO before proceeding.</w:t>
      </w:r>
    </w:p>
    <w:p>
      <w:pPr>
        <w:spacing w:after="40"/>
      </w:pPr>
      <w:r>
        <w:rPr>
          <w:sz w:val="20"/>
        </w:rPr>
        <w:t xml:space="preserve">☐ </w:t>
      </w:r>
      <w:r>
        <w:t>Continue plan → targeted checklist → tasks → analyze → implement → converge.</w:t>
      </w:r>
    </w:p>
    <w:p>
      <w:pPr>
        <w:spacing w:after="40"/>
      </w:pPr>
      <w:r>
        <w:rPr>
          <w:sz w:val="20"/>
        </w:rPr>
        <w:t xml:space="preserve">☐ </w:t>
      </w:r>
      <w:r>
        <w:t>Validate one real Excel row against current DB/API values.</w:t>
      </w:r>
    </w:p>
    <w:p>
      <w:pPr>
        <w:spacing w:after="40"/>
      </w:pPr>
      <w:r>
        <w:rPr>
          <w:sz w:val="20"/>
        </w:rPr>
        <w:t xml:space="preserve">☐ </w:t>
      </w:r>
      <w:r>
        <w:t>Prepare 5-minute manager demo.</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5"/>
      </w:rPr>
      <w:t>RLLOT SDD Pilot - Backend Unit Testing ADO → Spec Kit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144"/>
      <w:shd w:fill="F3F6F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