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SAMPLE TEST DOCUMENT</w:t>
      </w:r>
    </w:p>
    <w:p>
      <w:pPr>
        <w:jc w:val="center"/>
      </w:pPr>
      <w:r>
        <w:rPr>
          <w:i/>
          <w:sz w:val="24"/>
        </w:rPr>
        <w:t>Rental Security Deposit — Fictional Case</w:t>
      </w:r>
    </w:p>
    <w:p>
      <w:pPr>
        <w:jc w:val="center"/>
      </w:pPr>
      <w:r>
        <w:rPr>
          <w:b/>
          <w:sz w:val="18"/>
        </w:rPr>
        <w:t>FOR SOFTWARE TESTING ONLY — NOT A REAL AGREEMENT OR LEGAL DOCUMENT</w:t>
      </w:r>
    </w:p>
    <w:p>
      <w:pPr>
        <w:pStyle w:val="Heading1"/>
      </w:pPr>
      <w:r>
        <w:t>1. Case summary</w:t>
      </w:r>
    </w:p>
    <w:p>
      <w:r>
        <w:t>This document contains fictional information for testing the NyayaSetu upload and text-extraction workflow. All names, addresses, dates, amounts, and events below are invented.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Tenant</w:t>
            </w:r>
          </w:p>
        </w:tc>
        <w:tc>
          <w:tcPr>
            <w:tcW w:type="dxa" w:w="4968"/>
            <w:vAlign w:val="center"/>
          </w:tcPr>
          <w:p>
            <w:r>
              <w:t>Asha Sample</w:t>
            </w:r>
          </w:p>
        </w:tc>
      </w:tr>
      <w:tr>
        <w:tc>
          <w:tcPr>
            <w:tcW w:type="dxa" w:w="4968"/>
            <w:vAlign w:val="center"/>
          </w:tcPr>
          <w:p>
            <w:r>
              <w:rPr>
                <w:b/>
              </w:rPr>
              <w:t>Landlord</w:t>
            </w:r>
          </w:p>
        </w:tc>
        <w:tc>
          <w:tcPr>
            <w:tcW w:type="dxa" w:w="4968"/>
            <w:vAlign w:val="center"/>
          </w:tcPr>
          <w:p>
            <w:r>
              <w:t>Ravi Example</w:t>
            </w:r>
          </w:p>
        </w:tc>
      </w:tr>
      <w:tr>
        <w:tc>
          <w:tcPr>
            <w:tcW w:type="dxa" w:w="4968"/>
            <w:vAlign w:val="center"/>
          </w:tcPr>
          <w:p>
            <w:r>
              <w:rPr>
                <w:b/>
              </w:rPr>
              <w:t>Property location</w:t>
            </w:r>
          </w:p>
        </w:tc>
        <w:tc>
          <w:tcPr>
            <w:tcW w:type="dxa" w:w="4968"/>
            <w:vAlign w:val="center"/>
          </w:tcPr>
          <w:p>
            <w:r>
              <w:t>Example Apartment, Bengaluru, Karnataka (fictional address)</w:t>
            </w:r>
          </w:p>
        </w:tc>
      </w:tr>
      <w:tr>
        <w:tc>
          <w:tcPr>
            <w:tcW w:type="dxa" w:w="4968"/>
            <w:vAlign w:val="center"/>
          </w:tcPr>
          <w:p>
            <w:r>
              <w:rPr>
                <w:b/>
              </w:rPr>
              <w:t>Tenancy start date</w:t>
            </w:r>
          </w:p>
        </w:tc>
        <w:tc>
          <w:tcPr>
            <w:tcW w:type="dxa" w:w="4968"/>
            <w:vAlign w:val="center"/>
          </w:tcPr>
          <w:p>
            <w:r>
              <w:t>1 November 2025</w:t>
            </w:r>
          </w:p>
        </w:tc>
      </w:tr>
      <w:tr>
        <w:tc>
          <w:tcPr>
            <w:tcW w:type="dxa" w:w="4968"/>
            <w:vAlign w:val="center"/>
          </w:tcPr>
          <w:p>
            <w:r>
              <w:rPr>
                <w:b/>
              </w:rPr>
              <w:t>Tenancy end date</w:t>
            </w:r>
          </w:p>
        </w:tc>
        <w:tc>
          <w:tcPr>
            <w:tcW w:type="dxa" w:w="4968"/>
            <w:vAlign w:val="center"/>
          </w:tcPr>
          <w:p>
            <w:r>
              <w:t>7 October 2026</w:t>
            </w:r>
          </w:p>
        </w:tc>
      </w:tr>
      <w:tr>
        <w:tc>
          <w:tcPr>
            <w:tcW w:type="dxa" w:w="4968"/>
            <w:vAlign w:val="center"/>
          </w:tcPr>
          <w:p>
            <w:r>
              <w:rPr>
                <w:b/>
              </w:rPr>
              <w:t>Security deposit paid</w:t>
            </w:r>
          </w:p>
        </w:tc>
        <w:tc>
          <w:tcPr>
            <w:tcW w:type="dxa" w:w="4968"/>
            <w:vAlign w:val="center"/>
          </w:tcPr>
          <w:p>
            <w:r>
              <w:t>₹30,000 (fictional)</w:t>
            </w:r>
          </w:p>
        </w:tc>
      </w:tr>
      <w:tr>
        <w:tc>
          <w:tcPr>
            <w:tcW w:type="dxa" w:w="4968"/>
            <w:vAlign w:val="center"/>
          </w:tcPr>
          <w:p>
            <w:r>
              <w:rPr>
                <w:b/>
              </w:rPr>
              <w:t>Payment method</w:t>
            </w:r>
          </w:p>
        </w:tc>
        <w:tc>
          <w:tcPr>
            <w:tcW w:type="dxa" w:w="4968"/>
            <w:vAlign w:val="center"/>
          </w:tcPr>
          <w:p>
            <w:r>
              <w:t>Bank transfer (fictional transaction)</w:t>
            </w:r>
          </w:p>
        </w:tc>
      </w:tr>
      <w:tr>
        <w:tc>
          <w:tcPr>
            <w:tcW w:type="dxa" w:w="4968"/>
            <w:vAlign w:val="center"/>
          </w:tcPr>
          <w:p>
            <w:r>
              <w:rPr>
                <w:b/>
              </w:rPr>
              <w:t>Written rental agreement</w:t>
            </w:r>
          </w:p>
        </w:tc>
        <w:tc>
          <w:tcPr>
            <w:tcW w:type="dxa" w:w="4968"/>
            <w:vAlign w:val="center"/>
          </w:tcPr>
          <w:p>
            <w:r>
              <w:t>Yes — fictional 11-month agreement</w:t>
            </w:r>
          </w:p>
        </w:tc>
      </w:tr>
    </w:tbl>
    <w:p>
      <w:pPr>
        <w:pStyle w:val="Heading1"/>
      </w:pPr>
      <w:r>
        <w:t>2. Description of the dispute</w:t>
      </w:r>
    </w:p>
    <w:p>
      <w:r>
        <w:t>I am testing a legal-information application. In this fictional case, the tenant paid a security deposit of ₹30,000 before moving into a rented flat in Bengaluru, Karnataka. The tenancy ended on 7 October 2026, and the tenant says the property was handed back after the tenancy ended. The landlord has not returned the deposit and has not provided an itemized explanation of any deductions.</w:t>
      </w:r>
    </w:p>
    <w:p>
      <w:pPr>
        <w:pStyle w:val="Heading1"/>
      </w:pPr>
      <w:r>
        <w:t>3. Communication record</w:t>
      </w:r>
    </w:p>
    <w:p>
      <w:r>
        <w:t>10 October 2026 — Tenant sent a message asking when the deposit would be returned.</w:t>
      </w:r>
    </w:p>
    <w:p>
      <w:r>
        <w:t>14 October 2026 — Tenant sent a second written message requesting the deposit or a breakdown of deductions.</w:t>
      </w:r>
    </w:p>
    <w:p>
      <w:r>
        <w:t>17 October 2026 — No written response had been received at the time of this fictional record.</w:t>
      </w:r>
    </w:p>
    <w:p>
      <w:pPr>
        <w:pStyle w:val="Heading1"/>
      </w:pPr>
      <w:r>
        <w:t>4. Evidence said to be available</w:t>
      </w:r>
    </w:p>
    <w:p>
      <w:pPr>
        <w:pStyle w:val="ListBullet"/>
      </w:pPr>
      <w:r>
        <w:t>Fictional rental agreement</w:t>
      </w:r>
    </w:p>
    <w:p>
      <w:pPr>
        <w:pStyle w:val="ListBullet"/>
      </w:pPr>
      <w:r>
        <w:t>Fictional bank transfer receipt for ₹30,000</w:t>
      </w:r>
    </w:p>
    <w:p>
      <w:pPr>
        <w:pStyle w:val="ListBullet"/>
      </w:pPr>
      <w:r>
        <w:t>Fictional messages requesting return of the deposit</w:t>
      </w:r>
    </w:p>
    <w:p>
      <w:pPr>
        <w:pStyle w:val="ListBullet"/>
      </w:pPr>
      <w:r>
        <w:t>Fictional move-out photographs (not attached to this sample document)</w:t>
      </w:r>
    </w:p>
    <w:p>
      <w:pPr>
        <w:pStyle w:val="Heading1"/>
      </w:pPr>
      <w:r>
        <w:t>5. Questions for NyayaSetu to clarify</w:t>
      </w:r>
    </w:p>
    <w:p>
      <w:pPr>
        <w:pStyle w:val="ListNumber"/>
      </w:pPr>
      <w:r>
        <w:t>Was the property handed back and the keys returned? If so, on what date?</w:t>
      </w:r>
    </w:p>
    <w:p>
      <w:pPr>
        <w:pStyle w:val="ListNumber"/>
      </w:pPr>
      <w:r>
        <w:t>Does the rental agreement specify conditions for deductions or a return deadline?</w:t>
      </w:r>
    </w:p>
    <w:p>
      <w:pPr>
        <w:pStyle w:val="ListNumber"/>
      </w:pPr>
      <w:r>
        <w:t>Has the landlord alleged any damage, unpaid rent, or other outstanding amount?</w:t>
      </w:r>
    </w:p>
    <w:p>
      <w:pPr>
        <w:pStyle w:val="ListNumber"/>
      </w:pPr>
      <w:r>
        <w:t>Has the tenant received any written notice or itemized deduction statement?</w:t>
      </w:r>
    </w:p>
    <w:p>
      <w:pPr>
        <w:pStyle w:val="Heading1"/>
      </w:pPr>
      <w:r>
        <w:t>6. Expected software behavior</w:t>
      </w:r>
    </w:p>
    <w:p>
      <w:r>
        <w:t>NyayaSetu should classify this as a rental/security-deposit dispute, extract relevant facts where supported, ask about missing details, and retrieve relevant legal sources only if those sources have already been added to its searchable knowledge base. If no matching legal source is indexed, the system should clearly say so rather than inventing a citation.</w:t>
      </w:r>
    </w:p>
    <w:p>
      <w:pPr>
        <w:pStyle w:val="Heading1"/>
      </w:pPr>
      <w:r>
        <w:t>Testing note</w:t>
      </w:r>
    </w:p>
    <w:p>
      <w:r>
        <w:t>This is a fictional test fixture. Do not submit it to a landlord, court, government department, or legal authority. It is not an official rental agreement, evidence of a real transaction, or legal advice.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