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rPr>
          <w:cantSplit w:val="0"/>
          <w:trHeight w:val="9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EXP:1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DATA PRE-PROCESSING TECHNIQUES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 implement a program for time series data cleaning,loading and handling time series data &amp; preprocessing techniques.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PROCEDURE: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b w:val="1"/>
          <w:rtl w:val="0"/>
        </w:rPr>
        <w:t xml:space="preserve">Install necessary libraries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seaborn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</w:r>
      <w:r w:rsidDel="00000000" w:rsidR="00000000" w:rsidRPr="00000000">
        <w:rPr>
          <w:b w:val="1"/>
          <w:rtl w:val="0"/>
        </w:rPr>
        <w:t xml:space="preserve">2)Import the libraries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3)Load the dataset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"E:/221501073/Car_sales.csv"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4)Data preprocessing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df.dropna(inplace=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5)Plot the datapoints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ind w:left="720"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ind w:left="720"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sns.barplot(data=df, x=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'Manufacturer'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'Sales_in_thousands'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ind w:left="720"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'Manufacturer'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ind w:left="720"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'Sales_in_thousands'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ind w:left="720"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'Maximum Sales of Each Company'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ind w:left="720"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plt.legend(title=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'Company'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ind w:left="720"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4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Thus the program has been executed successfully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