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3C62D">
      <w:pPr>
        <w:pStyle w:val="2"/>
        <w:jc w:val="cente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Ideation Phase</w:t>
      </w:r>
    </w:p>
    <w:p w14:paraId="358BF944">
      <w:pPr>
        <w:pStyle w:val="3"/>
        <w:jc w:val="cente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Define the Problem Statements</w:t>
      </w:r>
    </w:p>
    <w:p w14:paraId="5D5517CC">
      <w:pPr>
        <w:rPr>
          <w:rFonts w:hint="default" w:ascii="Times New Roman" w:hAnsi="Times New Roman" w:cs="Times New Roma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7603039">
      <w:pPr>
        <w:rPr>
          <w:rFonts w:hint="default" w:ascii="Times New Roman" w:hAnsi="Times New Roman" w:cs="Times New Roman"/>
        </w:rPr>
      </w:pPr>
      <w:r>
        <w:rPr>
          <w:rFonts w:hint="default" w:ascii="Times New Roman" w:hAnsi="Times New Roman" w:cs="Times New Roman"/>
          <w:b/>
        </w:rPr>
        <w:t xml:space="preserve">Date: </w:t>
      </w:r>
      <w:r>
        <w:rPr>
          <w:rFonts w:hint="default" w:ascii="Times New Roman" w:hAnsi="Times New Roman" w:cs="Times New Roman"/>
        </w:rPr>
        <w:t>28 Feb 2026</w:t>
      </w:r>
    </w:p>
    <w:p w14:paraId="276CE1D9">
      <w:pPr>
        <w:rPr>
          <w:rFonts w:hint="default" w:ascii="Times New Roman" w:hAnsi="Times New Roman" w:cs="Times New Roman"/>
        </w:rPr>
      </w:pPr>
      <w:r>
        <w:rPr>
          <w:rFonts w:hint="default" w:ascii="Times New Roman" w:hAnsi="Times New Roman" w:cs="Times New Roman"/>
          <w:b/>
        </w:rPr>
        <w:t xml:space="preserve">Team ID: </w:t>
      </w:r>
      <w:r>
        <w:rPr>
          <w:rFonts w:hint="default" w:ascii="Times New Roman" w:hAnsi="Times New Roman" w:eastAsia="SimSun" w:cs="Times New Roman"/>
          <w:i w:val="0"/>
          <w:iCs w:val="0"/>
          <w:caps w:val="0"/>
          <w:color w:val="222222"/>
          <w:spacing w:val="0"/>
          <w:sz w:val="22"/>
          <w:szCs w:val="22"/>
          <w:shd w:val="clear" w:fill="FFFFFF"/>
        </w:rPr>
        <w:t>LTVIP2026TMIDS45591</w:t>
      </w:r>
    </w:p>
    <w:p w14:paraId="090942A8">
      <w:pPr>
        <w:rPr>
          <w:rFonts w:hint="default" w:ascii="Times New Roman" w:hAnsi="Times New Roman" w:cs="Times New Roman"/>
        </w:rPr>
      </w:pPr>
      <w:r>
        <w:rPr>
          <w:rFonts w:hint="default" w:ascii="Times New Roman" w:hAnsi="Times New Roman" w:cs="Times New Roman"/>
          <w:b/>
        </w:rPr>
        <w:t xml:space="preserve">Project Name: </w:t>
      </w:r>
      <w:r>
        <w:rPr>
          <w:rFonts w:hint="default" w:ascii="Times New Roman" w:hAnsi="Times New Roman" w:cs="Times New Roman"/>
        </w:rPr>
        <w:t>Plugging into the Future: An Exploration of Electricity Consumption Patterns Using Tableau</w:t>
      </w:r>
    </w:p>
    <w:p w14:paraId="266BFC6A">
      <w:pPr>
        <w:rPr>
          <w:rFonts w:hint="default" w:ascii="Times New Roman" w:hAnsi="Times New Roman" w:cs="Times New Roman"/>
          <w:b/>
          <w:bCs/>
        </w:rPr>
      </w:pPr>
      <w:r>
        <w:rPr>
          <w:rFonts w:hint="default" w:ascii="Times New Roman" w:hAnsi="Times New Roman" w:cs="Times New Roman"/>
          <w:b/>
          <w:bCs/>
        </w:rPr>
        <w:br w:type="textWrapping"/>
      </w:r>
      <w:r>
        <w:rPr>
          <w:rFonts w:hint="default" w:ascii="Times New Roman" w:hAnsi="Times New Roman" w:cs="Times New Roman"/>
          <w:b/>
          <w:bCs/>
        </w:rPr>
        <w:t>Customer Problem Statement Template</w:t>
      </w:r>
    </w:p>
    <w:p w14:paraId="170CFDED">
      <w:pPr>
        <w:jc w:val="both"/>
        <w:rPr>
          <w:rFonts w:hint="default" w:ascii="Times New Roman" w:hAnsi="Times New Roman" w:cs="Times New Roman"/>
          <w:sz w:val="24"/>
          <w:szCs w:val="24"/>
        </w:rPr>
      </w:pPr>
      <w:r>
        <w:rPr>
          <w:rFonts w:hint="default"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68761B67">
      <w:pPr>
        <w:jc w:val="both"/>
        <w:rPr>
          <w:rFonts w:hint="default" w:ascii="Times New Roman" w:hAnsi="Times New Roman" w:cs="Times New Roman"/>
          <w:sz w:val="24"/>
          <w:szCs w:val="24"/>
        </w:rPr>
      </w:pPr>
      <w:r>
        <w:rPr>
          <w:rFonts w:hint="default"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4C2351">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31510" cy="2673350"/>
            <wp:effectExtent l="0" t="0" r="8890" b="6350"/>
            <wp:docPr id="5"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1A85E1C1">
      <w:pPr>
        <w:rPr>
          <w:rFonts w:hint="default" w:ascii="Times New Roman" w:hAnsi="Times New Roman" w:cs="Times New Roman"/>
          <w:sz w:val="24"/>
          <w:szCs w:val="24"/>
        </w:rPr>
      </w:pPr>
    </w:p>
    <w:p w14:paraId="77AAE7BB">
      <w:pPr>
        <w:rPr>
          <w:rFonts w:hint="default" w:ascii="Times New Roman" w:hAnsi="Times New Roman" w:cs="Times New Roman"/>
          <w:sz w:val="24"/>
          <w:szCs w:val="24"/>
        </w:rPr>
      </w:pPr>
    </w:p>
    <w:p w14:paraId="5F72EA2A">
      <w:pPr>
        <w:rPr>
          <w:rFonts w:hint="default" w:ascii="Times New Roman" w:hAnsi="Times New Roman" w:cs="Times New Roman"/>
          <w:b/>
          <w:bCs/>
          <w:sz w:val="24"/>
          <w:szCs w:val="24"/>
          <w:lang w:val="en-US"/>
        </w:rPr>
      </w:pPr>
    </w:p>
    <w:p w14:paraId="525272BD">
      <w:pPr>
        <w:rPr>
          <w:rFonts w:hint="default" w:ascii="Times New Roman" w:hAnsi="Times New Roman" w:cs="Times New Roman"/>
          <w:b/>
          <w:bCs/>
          <w:sz w:val="24"/>
          <w:szCs w:val="24"/>
          <w:lang w:val="en-US"/>
        </w:rPr>
      </w:pPr>
      <w:bookmarkStart w:id="0" w:name="_GoBack"/>
      <w:bookmarkEnd w:id="0"/>
      <w:r>
        <w:rPr>
          <w:rFonts w:hint="default" w:ascii="Times New Roman" w:hAnsi="Times New Roman" w:cs="Times New Roman"/>
          <w:b/>
          <w:bCs/>
          <w:sz w:val="24"/>
          <w:szCs w:val="24"/>
          <w:lang w:val="en-US"/>
        </w:rPr>
        <w:t>Example:</w:t>
      </w:r>
    </w:p>
    <w:p w14:paraId="7A751891">
      <w:pPr>
        <w:rPr>
          <w:rFonts w:hint="default" w:ascii="Times New Roman" w:hAnsi="Times New Roman" w:cs="Times New Roman"/>
          <w:b/>
          <w:bCs/>
        </w:rPr>
      </w:pPr>
      <w:r>
        <w:rPr>
          <w:rFonts w:hint="default" w:ascii="Times New Roman" w:hAnsi="Times New Roman" w:cs="Times New Roman"/>
          <w:sz w:val="24"/>
          <w:szCs w:val="24"/>
        </w:rPr>
        <w:drawing>
          <wp:inline distT="0" distB="0" distL="0" distR="0">
            <wp:extent cx="5340350" cy="1111250"/>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2.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r>
        <w:rPr>
          <w:rFonts w:hint="default" w:ascii="Times New Roman" w:hAnsi="Times New Roman" w:cs="Times New Roman"/>
          <w:b/>
          <w:bCs/>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1328"/>
        <w:gridCol w:w="1514"/>
        <w:gridCol w:w="1585"/>
        <w:gridCol w:w="1609"/>
        <w:gridCol w:w="1584"/>
      </w:tblGrid>
      <w:tr w14:paraId="0DA23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D9559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Problem Statement (PS)</w:t>
            </w:r>
          </w:p>
        </w:tc>
        <w:tc>
          <w:tcPr>
            <w:tcW w:w="0" w:type="auto"/>
            <w:shd w:val="clear"/>
            <w:vAlign w:val="center"/>
          </w:tcPr>
          <w:p w14:paraId="263AAD45">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I am (Customer)</w:t>
            </w:r>
          </w:p>
        </w:tc>
        <w:tc>
          <w:tcPr>
            <w:tcW w:w="0" w:type="auto"/>
            <w:shd w:val="clear"/>
            <w:vAlign w:val="center"/>
          </w:tcPr>
          <w:p w14:paraId="35B2A0D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I’m trying to</w:t>
            </w:r>
          </w:p>
        </w:tc>
        <w:tc>
          <w:tcPr>
            <w:tcW w:w="0" w:type="auto"/>
            <w:shd w:val="clear"/>
            <w:vAlign w:val="center"/>
          </w:tcPr>
          <w:p w14:paraId="1A7EA765">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But</w:t>
            </w:r>
          </w:p>
        </w:tc>
        <w:tc>
          <w:tcPr>
            <w:tcW w:w="0" w:type="auto"/>
            <w:shd w:val="clear"/>
            <w:vAlign w:val="center"/>
          </w:tcPr>
          <w:p w14:paraId="410E2EE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Because</w:t>
            </w:r>
          </w:p>
        </w:tc>
        <w:tc>
          <w:tcPr>
            <w:tcW w:w="0" w:type="auto"/>
            <w:shd w:val="clear"/>
            <w:vAlign w:val="center"/>
          </w:tcPr>
          <w:p w14:paraId="058DA16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Which makes me feel</w:t>
            </w:r>
          </w:p>
        </w:tc>
      </w:tr>
      <w:tr w14:paraId="7463C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58EA1D">
            <w:pPr>
              <w:keepNext w:val="0"/>
              <w:keepLines w:val="0"/>
              <w:widowControl/>
              <w:suppressLineNumbers w:val="0"/>
              <w:jc w:val="left"/>
              <w:rPr>
                <w:rFonts w:hint="default" w:ascii="Times New Roman" w:hAnsi="Times New Roman" w:cs="Times New Roman"/>
                <w:sz w:val="22"/>
                <w:szCs w:val="22"/>
              </w:rPr>
            </w:pPr>
            <w:r>
              <w:rPr>
                <w:rStyle w:val="33"/>
                <w:rFonts w:hint="default" w:ascii="Times New Roman" w:hAnsi="Times New Roman" w:eastAsia="SimSun" w:cs="Times New Roman"/>
                <w:kern w:val="0"/>
                <w:sz w:val="22"/>
                <w:szCs w:val="22"/>
                <w:lang w:val="en-US" w:eastAsia="zh-CN" w:bidi="ar"/>
              </w:rPr>
              <w:t>PS-1</w:t>
            </w:r>
          </w:p>
        </w:tc>
        <w:tc>
          <w:tcPr>
            <w:tcW w:w="0" w:type="auto"/>
            <w:shd w:val="clear"/>
            <w:vAlign w:val="center"/>
          </w:tcPr>
          <w:p w14:paraId="0A9B0AF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Utility company manager</w:t>
            </w:r>
          </w:p>
        </w:tc>
        <w:tc>
          <w:tcPr>
            <w:tcW w:w="0" w:type="auto"/>
            <w:shd w:val="clear"/>
            <w:vAlign w:val="center"/>
          </w:tcPr>
          <w:p w14:paraId="323637A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Understand electricity consumption patterns across regions and sectors</w:t>
            </w:r>
          </w:p>
        </w:tc>
        <w:tc>
          <w:tcPr>
            <w:tcW w:w="0" w:type="auto"/>
            <w:shd w:val="clear"/>
            <w:vAlign w:val="center"/>
          </w:tcPr>
          <w:p w14:paraId="4461808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 do not have clear visual insights into peak demand periods and seasonal variations</w:t>
            </w:r>
          </w:p>
        </w:tc>
        <w:tc>
          <w:tcPr>
            <w:tcW w:w="0" w:type="auto"/>
            <w:shd w:val="clear"/>
            <w:vAlign w:val="center"/>
          </w:tcPr>
          <w:p w14:paraId="5DA7ADB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The raw data is large, complex, and difficult to interpret without proper visualization tools</w:t>
            </w:r>
          </w:p>
        </w:tc>
        <w:tc>
          <w:tcPr>
            <w:tcW w:w="0" w:type="auto"/>
            <w:shd w:val="clear"/>
            <w:vAlign w:val="center"/>
          </w:tcPr>
          <w:p w14:paraId="60A8D2D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Challenged in optimizing grid management and reducing power outages</w:t>
            </w:r>
          </w:p>
        </w:tc>
      </w:tr>
      <w:tr w14:paraId="186FE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034345">
            <w:pPr>
              <w:keepNext w:val="0"/>
              <w:keepLines w:val="0"/>
              <w:widowControl/>
              <w:suppressLineNumbers w:val="0"/>
              <w:jc w:val="left"/>
              <w:rPr>
                <w:rFonts w:hint="default" w:ascii="Times New Roman" w:hAnsi="Times New Roman" w:cs="Times New Roman"/>
                <w:sz w:val="22"/>
                <w:szCs w:val="22"/>
              </w:rPr>
            </w:pPr>
            <w:r>
              <w:rPr>
                <w:rStyle w:val="33"/>
                <w:rFonts w:hint="default" w:ascii="Times New Roman" w:hAnsi="Times New Roman" w:eastAsia="SimSun" w:cs="Times New Roman"/>
                <w:kern w:val="0"/>
                <w:sz w:val="22"/>
                <w:szCs w:val="22"/>
                <w:lang w:val="en-US" w:eastAsia="zh-CN" w:bidi="ar"/>
              </w:rPr>
              <w:t>PS-2</w:t>
            </w:r>
          </w:p>
        </w:tc>
        <w:tc>
          <w:tcPr>
            <w:tcW w:w="0" w:type="auto"/>
            <w:shd w:val="clear"/>
            <w:vAlign w:val="center"/>
          </w:tcPr>
          <w:p w14:paraId="7504A5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Policy maker or energy planner</w:t>
            </w:r>
          </w:p>
        </w:tc>
        <w:tc>
          <w:tcPr>
            <w:tcW w:w="0" w:type="auto"/>
            <w:shd w:val="clear"/>
            <w:vAlign w:val="center"/>
          </w:tcPr>
          <w:p w14:paraId="620FE2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Promote sustainable energy practices and efficient power distribution</w:t>
            </w:r>
          </w:p>
        </w:tc>
        <w:tc>
          <w:tcPr>
            <w:tcW w:w="0" w:type="auto"/>
            <w:shd w:val="clear"/>
            <w:vAlign w:val="center"/>
          </w:tcPr>
          <w:p w14:paraId="4537C06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 lack detailed, region-specific consumption insights and sector-wise analysis</w:t>
            </w:r>
          </w:p>
        </w:tc>
        <w:tc>
          <w:tcPr>
            <w:tcW w:w="0" w:type="auto"/>
            <w:shd w:val="clear"/>
            <w:vAlign w:val="center"/>
          </w:tcPr>
          <w:p w14:paraId="0A0FDBB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Electricity usage data is scattered and not presented in an interactive analytical format</w:t>
            </w:r>
          </w:p>
        </w:tc>
        <w:tc>
          <w:tcPr>
            <w:tcW w:w="0" w:type="auto"/>
            <w:shd w:val="clear"/>
            <w:vAlign w:val="center"/>
          </w:tcPr>
          <w:p w14:paraId="0AFE13D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Limited in making data-driven energy policies and sustainability decisions</w:t>
            </w:r>
          </w:p>
        </w:tc>
      </w:tr>
      <w:tr w14:paraId="01F3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3FDE0C">
            <w:pPr>
              <w:keepNext w:val="0"/>
              <w:keepLines w:val="0"/>
              <w:widowControl/>
              <w:suppressLineNumbers w:val="0"/>
              <w:jc w:val="left"/>
              <w:rPr>
                <w:rFonts w:hint="default" w:ascii="Times New Roman" w:hAnsi="Times New Roman" w:cs="Times New Roman"/>
                <w:sz w:val="22"/>
                <w:szCs w:val="22"/>
              </w:rPr>
            </w:pPr>
            <w:r>
              <w:rPr>
                <w:rStyle w:val="33"/>
                <w:rFonts w:hint="default" w:ascii="Times New Roman" w:hAnsi="Times New Roman" w:eastAsia="SimSun" w:cs="Times New Roman"/>
                <w:kern w:val="0"/>
                <w:sz w:val="22"/>
                <w:szCs w:val="22"/>
                <w:lang w:val="en-US" w:eastAsia="zh-CN" w:bidi="ar"/>
              </w:rPr>
              <w:t>PS-3</w:t>
            </w:r>
          </w:p>
        </w:tc>
        <w:tc>
          <w:tcPr>
            <w:tcW w:w="0" w:type="auto"/>
            <w:shd w:val="clear"/>
            <w:vAlign w:val="center"/>
          </w:tcPr>
          <w:p w14:paraId="1DC685A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Residential or commercial electricity consumer</w:t>
            </w:r>
          </w:p>
        </w:tc>
        <w:tc>
          <w:tcPr>
            <w:tcW w:w="0" w:type="auto"/>
            <w:shd w:val="clear"/>
            <w:vAlign w:val="center"/>
          </w:tcPr>
          <w:p w14:paraId="712AC18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Reduce electricity bill and optimize usage during peak hours</w:t>
            </w:r>
          </w:p>
        </w:tc>
        <w:tc>
          <w:tcPr>
            <w:tcW w:w="0" w:type="auto"/>
            <w:shd w:val="clear"/>
            <w:vAlign w:val="center"/>
          </w:tcPr>
          <w:p w14:paraId="5D48D84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 don’t clearly understand time-of-day usage trends and demand fluctuations</w:t>
            </w:r>
          </w:p>
        </w:tc>
        <w:tc>
          <w:tcPr>
            <w:tcW w:w="0" w:type="auto"/>
            <w:shd w:val="clear"/>
            <w:vAlign w:val="center"/>
          </w:tcPr>
          <w:p w14:paraId="5BDB662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Electricity data is not easily accessible in a simplified and visual format</w:t>
            </w:r>
          </w:p>
        </w:tc>
        <w:tc>
          <w:tcPr>
            <w:tcW w:w="0" w:type="auto"/>
            <w:shd w:val="clear"/>
            <w:vAlign w:val="center"/>
          </w:tcPr>
          <w:p w14:paraId="16F781C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Uncertain about how to manage electricity consumption efficiently</w:t>
            </w:r>
          </w:p>
        </w:tc>
      </w:tr>
    </w:tbl>
    <w:p w14:paraId="0A269701">
      <w:pPr>
        <w:pStyle w:val="3"/>
        <w:rPr>
          <w:rFonts w:hint="default" w:ascii="Times New Roman" w:hAnsi="Times New Roman" w:cs="Times New Roman"/>
          <w:b/>
          <w:bCs/>
          <w:color w:val="auto"/>
        </w:rPr>
      </w:pPr>
      <w:r>
        <w:rPr>
          <w:rFonts w:hint="default" w:ascii="Times New Roman" w:hAnsi="Times New Roman" w:cs="Times New Roman"/>
          <w:b/>
          <w:bCs/>
          <w:color w:val="auto"/>
        </w:rPr>
        <w:t>2.2 Empathy Map</w:t>
      </w:r>
    </w:p>
    <w:p w14:paraId="012D3AC2">
      <w:pPr>
        <w:rPr>
          <w:rFonts w:hint="default" w:ascii="Times New Roman" w:hAnsi="Times New Roman" w:cs="Times New Roman"/>
        </w:rPr>
      </w:pPr>
      <w:r>
        <w:rPr>
          <w:rFonts w:hint="default" w:ascii="Times New Roman" w:hAnsi="Times New Roman" w:cs="Times New Roman"/>
        </w:rPr>
        <w:drawing>
          <wp:inline distT="0" distB="0" distL="0" distR="0">
            <wp:extent cx="5730875" cy="3975100"/>
            <wp:effectExtent l="0" t="0" r="9525"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8"/>
                    <a:srcRect/>
                    <a:stretch>
                      <a:fillRect/>
                    </a:stretch>
                  </pic:blipFill>
                  <pic:spPr>
                    <a:xfrm>
                      <a:off x="0" y="0"/>
                      <a:ext cx="5731200" cy="397510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1608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Maharshi Reddy</cp:lastModifiedBy>
  <dcterms:modified xsi:type="dcterms:W3CDTF">2026-02-28T05:15:43Z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795EC0EA97E14C9D9E1BB36EE0D5834F_12</vt:lpwstr>
  </property>
</Properties>
</file>