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lo31tl33kvy" w:id="0"/>
      <w:bookmarkEnd w:id="0"/>
      <w:r w:rsidDel="00000000" w:rsidR="00000000" w:rsidRPr="00000000">
        <w:rPr>
          <w:b w:val="1"/>
          <w:rtl w:val="0"/>
        </w:rPr>
        <w:t xml:space="preserve">Losing bank customers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b w:val="1"/>
        </w:rPr>
      </w:pPr>
      <w:bookmarkStart w:colFirst="0" w:colLast="0" w:name="_ymgeroe3u4te" w:id="1"/>
      <w:bookmarkEnd w:id="1"/>
      <w:r w:rsidDel="00000000" w:rsidR="00000000" w:rsidRPr="00000000">
        <w:rPr>
          <w:b w:val="1"/>
          <w:rtl w:val="0"/>
        </w:rPr>
        <w:t xml:space="preserve">Data description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RowNumber—corresponds to the record (row) number and has no effect on the output.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CustomerId—contains random values and has no effect on customer leaving the bank.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Surname—the surname of a customer has no impact on their decision to leave the bank.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CreditScore—can have an effect on customer churn, since a customer with a higher credit score is less likely to leave the bank.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Geography—a customer’s location can affect their decision to leave the bank.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Gender—it’s interesting to explore whether gender plays a role in a customer leaving the bank.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Age—this is certainly relevant, since older customers are less likely to leave their bank than younger ones.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Tenure—refers to the number of years that the customer has been a client of the bank. Normally, older clients are more loyal and less likely to leave a bank.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Balance—also a very good indicator of customer churn, as people with a higher balance in their accounts are less likely to leave the bank compared to those with lower balances.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NumOfProducts—refers to the number of products that a customer has purchased through the bank.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HasCrCard—denotes whether or not a customer has a credit card. This column is also relevant, since people with a credit card are less likely to leave the bank.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IsActiveMember—active customers are less likely to leave the bank.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EstimatedSalary—as with balance, people with lower salaries are more likely to leave the bank compared to those with higher salaries.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Exited—whether or not the customer left the bank.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Complain—customer has complaint or not.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Satisfaction Score—Score provided by the customer for their complaint resolution.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Card Type—type of card hold by the customer.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Points Earned—the points earned by the customer for using credit card.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