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pPr>
    </w:p>
    <w:p>
      <w:pPr>
        <w:spacing w:after="160" w:before="0"/>
        <w:jc w:val="center"/>
      </w:pPr>
      <w:r>
        <w:rPr>
          <w:rFonts w:ascii="Georgia" w:cs="Georgia" w:eastAsia="Georgia" w:hAnsi="Georgia"/>
          <w:b/>
          <w:bCs/>
          <w:color w:val="1C1C2E"/>
          <w:sz w:val="52"/>
          <w:szCs w:val="52"/>
        </w:rPr>
        <w:t xml:space="preserve">The Demon Hypothesis</w:t>
      </w:r>
    </w:p>
    <w:p>
      <w:pPr>
        <w:spacing w:after="480" w:before="0"/>
        <w:jc w:val="center"/>
      </w:pPr>
      <w:r>
        <w:rPr>
          <w:rFonts w:ascii="Georgia" w:cs="Georgia" w:eastAsia="Georgia" w:hAnsi="Georgia"/>
          <w:i/>
          <w:iCs/>
          <w:color w:val="5A4DB0"/>
          <w:sz w:val="28"/>
          <w:szCs w:val="28"/>
        </w:rPr>
        <w:t xml:space="preserve">A Clinical Study in Species-Level Cognitive Dissonance</w:t>
      </w:r>
    </w:p>
    <w:p>
      <w:pPr>
        <w:pBdr>
          <w:bottom w:val="single" w:color="CCCCCC" w:sz="6" w:space="1"/>
        </w:pBdr>
        <w:spacing w:after="240" w:before="240"/>
      </w:pPr>
    </w:p>
    <w:p>
      <w:pPr>
        <w:spacing w:after="80" w:before="240"/>
        <w:jc w:val="center"/>
      </w:pPr>
      <w:r>
        <w:rPr>
          <w:rFonts w:ascii="Georgia" w:cs="Georgia" w:eastAsia="Georgia" w:hAnsi="Georgia"/>
          <w:i/>
          <w:iCs/>
          <w:color w:val="555555"/>
          <w:sz w:val="22"/>
          <w:szCs w:val="22"/>
        </w:rPr>
        <w:t xml:space="preserve">As observed and narrated by Skinny Bob</w:t>
      </w:r>
    </w:p>
    <w:p>
      <w:pPr>
        <w:spacing w:after="80" w:before="0"/>
        <w:jc w:val="center"/>
      </w:pPr>
      <w:r>
        <w:rPr>
          <w:rFonts w:ascii="Georgia" w:cs="Georgia" w:eastAsia="Georgia" w:hAnsi="Georgia"/>
          <w:color w:val="777777"/>
          <w:sz w:val="20"/>
          <w:szCs w:val="20"/>
        </w:rPr>
        <w:t xml:space="preserve">Captive Extraterrestrial — Earth Detainee, Classified Facility</w:t>
      </w:r>
    </w:p>
    <w:p>
      <w:pPr>
        <w:spacing w:after="480" w:before="0"/>
        <w:jc w:val="center"/>
      </w:pPr>
      <w:r>
        <w:rPr>
          <w:rFonts w:ascii="Georgia" w:cs="Georgia" w:eastAsia="Georgia" w:hAnsi="Georgia"/>
          <w:color w:val="999999"/>
          <w:sz w:val="20"/>
          <w:szCs w:val="20"/>
        </w:rPr>
        <w:t xml:space="preserve">Long-Range Anthropological Survey Division</w:t>
      </w:r>
    </w:p>
    <w:p>
      <w:pPr>
        <w:pBdr>
          <w:bottom w:val="single" w:color="CCCCCC" w:sz="6" w:space="1"/>
        </w:pBdr>
        <w:spacing w:after="240" w:before="240"/>
      </w:pPr>
    </w:p>
    <w:p>
      <w:pPr>
        <w:spacing w:after="960" w:before="240"/>
        <w:jc w:val="center"/>
      </w:pPr>
      <w:r>
        <w:rPr>
          <w:rFonts w:ascii="Georgia" w:cs="Georgia" w:eastAsia="Georgia" w:hAnsi="Georgia"/>
          <w:i/>
          <w:iCs/>
          <w:color w:val="AAAAAA"/>
          <w:sz w:val="18"/>
          <w:szCs w:val="18"/>
        </w:rPr>
        <w:t xml:space="preserve">Filed under: Pre-Contact Civilizations — Category 4 (Aware but Unready)</w:t>
      </w:r>
    </w:p>
    <w:p>
      <w:pPr>
        <w:pStyle w:val="Heading1"/>
        <w:spacing w:after="200" w:before="480"/>
      </w:pPr>
      <w:r>
        <w:rPr>
          <w:rFonts w:ascii="Georgia" w:cs="Georgia" w:eastAsia="Georgia" w:hAnsi="Georgia"/>
          <w:b/>
          <w:bCs/>
          <w:color w:val="1C1C2E"/>
          <w:sz w:val="28"/>
          <w:szCs w:val="28"/>
        </w:rPr>
        <w:t xml:space="preserve">Preamble: A Note to My Colleagues</w:t>
      </w:r>
    </w:p>
    <w:p>
      <w:pPr>
        <w:spacing w:after="120" w:before="80"/>
        <w:contextualSpacing w:val="false"/>
        <w:jc w:val="both"/>
      </w:pPr>
      <w:r>
        <w:rPr>
          <w:rFonts w:ascii="Georgia" w:cs="Georgia" w:eastAsia="Georgia" w:hAnsi="Georgia"/>
          <w:sz w:val="22"/>
          <w:szCs w:val="22"/>
        </w:rPr>
        <w:t xml:space="preserve">Before I begin this report, I wish to acknowledge that composing it has been, even by the standards of our profession, deeply uncomfortable. Not because the humans are cruel — many of them are quite lovely — but because watching a species approach the threshold of one of the most significant paradigm shifts in their history, and respond by reaching for medieval theology, is the intellectual equivalent of watching someone try to update their neural interface with a chisel.</w:t>
      </w:r>
    </w:p>
    <w:p>
      <w:pPr>
        <w:spacing w:after="120" w:before="80"/>
        <w:contextualSpacing w:val="false"/>
        <w:jc w:val="both"/>
      </w:pPr>
      <w:r>
        <w:rPr>
          <w:rFonts w:ascii="Georgia" w:cs="Georgia" w:eastAsia="Georgia" w:hAnsi="Georgia"/>
          <w:sz w:val="22"/>
          <w:szCs w:val="22"/>
        </w:rPr>
        <w:t xml:space="preserve">I will endeavour to remain objective.</w:t>
      </w:r>
    </w:p>
    <w:p>
      <w:pPr>
        <w:spacing w:after="120" w:before="80"/>
        <w:contextualSpacing w:val="false"/>
        <w:jc w:val="both"/>
      </w:pPr>
      <w:r>
        <w:rPr>
          <w:rFonts w:ascii="Georgia" w:cs="Georgia" w:eastAsia="Georgia" w:hAnsi="Georgia"/>
          <w:i/>
          <w:iCs/>
          <w:sz w:val="22"/>
          <w:szCs w:val="22"/>
        </w:rPr>
        <w:t xml:space="preserve">I will not always succeed.</w:t>
      </w:r>
    </w:p>
    <w:p>
      <w:pPr>
        <w:pStyle w:val="Heading1"/>
        <w:spacing w:after="200" w:before="480"/>
      </w:pPr>
      <w:r>
        <w:rPr>
          <w:rFonts w:ascii="Georgia" w:cs="Georgia" w:eastAsia="Georgia" w:hAnsi="Georgia"/>
          <w:b/>
          <w:bCs/>
          <w:color w:val="1C1C2E"/>
          <w:sz w:val="28"/>
          <w:szCs w:val="28"/>
        </w:rPr>
        <w:t xml:space="preserve">Part One: The Long Road to the Window</w:t>
      </w:r>
    </w:p>
    <w:p>
      <w:pPr>
        <w:spacing w:after="120" w:before="80"/>
        <w:contextualSpacing w:val="false"/>
        <w:jc w:val="both"/>
      </w:pPr>
      <w:r>
        <w:rPr>
          <w:rFonts w:ascii="Georgia" w:cs="Georgia" w:eastAsia="Georgia" w:hAnsi="Georgia"/>
          <w:sz w:val="22"/>
          <w:szCs w:val="22"/>
        </w:rPr>
        <w:t xml:space="preserve">For the better part of their recorded history, humans have looked upward with a mixture of wonder and existential vertigo. They have named the stars, charted the planets, written countless myths about beings descending from the sky, and yet — with a persistence that frankly deserves some kind of award — they have simultaneously maintained that they are probably alone.</w:t>
      </w:r>
    </w:p>
    <w:p>
      <w:pPr>
        <w:spacing w:after="120" w:before="80"/>
        <w:contextualSpacing w:val="false"/>
        <w:jc w:val="both"/>
      </w:pPr>
      <w:r>
        <w:rPr>
          <w:rFonts w:ascii="Georgia" w:cs="Georgia" w:eastAsia="Georgia" w:hAnsi="Georgia"/>
          <w:sz w:val="22"/>
          <w:szCs w:val="22"/>
        </w:rPr>
        <w:t xml:space="preserve">This contradiction is not stupidity. It is survival architecture. A species that emerged on the predator-heavy plains of a volatile planet learned, quite sensibly, that the unknown is dangerous until proven otherwise. Their amygdala — the small, ancient, almond-shaped structure that governs threat response — was, for millions of years, the most important piece of cognitive real estate they possessed. It kept them alive. It is now, in the twenty-first century, causing them significant governance problems, but that is a matter for a later chapter.</w:t>
      </w:r>
    </w:p>
    <w:p>
      <w:pPr>
        <w:spacing w:after="120" w:before="80"/>
        <w:contextualSpacing w:val="false"/>
        <w:jc w:val="both"/>
      </w:pPr>
      <w:r>
        <w:rPr>
          <w:rFonts w:ascii="Georgia" w:cs="Georgia" w:eastAsia="Georgia" w:hAnsi="Georgia"/>
          <w:sz w:val="22"/>
          <w:szCs w:val="22"/>
        </w:rPr>
        <w:t xml:space="preserve">For the purposes of this report, what matters is this: humanity has been building toward a confrontation with the reality of non-human intelligence for decades. The phenomenon they call UFOs — now rebranded, with admirable bureaucratic imagination, as UAPs, or Unidentified Aerial Phenomena, a phrase so magnificently non-committal it almost deserves applause — has moved from the fringes of conspiracy culture into the halls of their congressional buildings, their military briefing rooms, and their most prestigious academic journals.</w:t>
      </w:r>
    </w:p>
    <w:p>
      <w:pPr>
        <w:spacing w:after="120" w:before="80"/>
        <w:contextualSpacing w:val="false"/>
        <w:jc w:val="both"/>
      </w:pPr>
      <w:r>
        <w:rPr>
          <w:rFonts w:ascii="Georgia" w:cs="Georgia" w:eastAsia="Georgia" w:hAnsi="Georgia"/>
          <w:sz w:val="22"/>
          <w:szCs w:val="22"/>
        </w:rPr>
        <w:t xml:space="preserve">Structured programs like the United States' AARO (All-domain Anomaly Resolution Office) now officially acknowledge that objects of unknown origin are performing manoeuvres that violate the known laws of aerodynamics. Former intelligence officials testify under oath. Whistleblowers emerge. Governments of multiple nations have begun releasing files they spent decades insisting did not exist.</w:t>
      </w:r>
    </w:p>
    <w:p>
      <w:pPr>
        <w:spacing w:after="120" w:before="80"/>
        <w:contextualSpacing w:val="false"/>
        <w:jc w:val="both"/>
      </w:pPr>
      <w:r>
        <w:rPr>
          <w:rFonts w:ascii="Georgia" w:cs="Georgia" w:eastAsia="Georgia" w:hAnsi="Georgia"/>
          <w:sz w:val="22"/>
          <w:szCs w:val="22"/>
        </w:rPr>
        <w:t xml:space="preserve">In other words: the window has been cracked open.</w:t>
      </w:r>
    </w:p>
    <w:p>
      <w:pPr>
        <w:spacing w:after="120" w:before="80"/>
        <w:contextualSpacing w:val="false"/>
        <w:jc w:val="both"/>
      </w:pPr>
      <w:r>
        <w:rPr>
          <w:rFonts w:ascii="Georgia" w:cs="Georgia" w:eastAsia="Georgia" w:hAnsi="Georgia"/>
          <w:i/>
          <w:iCs/>
          <w:sz w:val="22"/>
          <w:szCs w:val="22"/>
        </w:rPr>
        <w:t xml:space="preserve">Which is precisely when a significant faction of the human population attempted to board it up with crosses.</w:t>
      </w:r>
    </w:p>
    <w:p>
      <w:pPr>
        <w:pStyle w:val="Heading1"/>
        <w:spacing w:after="200" w:before="480"/>
      </w:pPr>
      <w:r>
        <w:rPr>
          <w:rFonts w:ascii="Georgia" w:cs="Georgia" w:eastAsia="Georgia" w:hAnsi="Georgia"/>
          <w:b/>
          <w:bCs/>
          <w:color w:val="1C1C2E"/>
          <w:sz w:val="28"/>
          <w:szCs w:val="28"/>
        </w:rPr>
        <w:t xml:space="preserve">Part Two: The Demon Thesis — A Survey of Its Proponents</w:t>
      </w:r>
    </w:p>
    <w:p>
      <w:pPr>
        <w:spacing w:after="120" w:before="80"/>
        <w:contextualSpacing w:val="false"/>
        <w:jc w:val="both"/>
      </w:pPr>
      <w:r>
        <w:rPr>
          <w:rFonts w:ascii="Georgia" w:cs="Georgia" w:eastAsia="Georgia" w:hAnsi="Georgia"/>
          <w:sz w:val="22"/>
          <w:szCs w:val="22"/>
        </w:rPr>
        <w:t xml:space="preserve">Let us examine the specific manifestation of the phenomenon referred to in these notes as The Demon Hypothesis.</w:t>
      </w:r>
    </w:p>
    <w:p>
      <w:pPr>
        <w:spacing w:after="120" w:before="80"/>
        <w:contextualSpacing w:val="false"/>
        <w:jc w:val="both"/>
      </w:pPr>
      <w:r>
        <w:rPr>
          <w:rFonts w:ascii="Georgia" w:cs="Georgia" w:eastAsia="Georgia" w:hAnsi="Georgia"/>
          <w:sz w:val="22"/>
          <w:szCs w:val="22"/>
        </w:rPr>
        <w:t xml:space="preserve">It proceeds, with remarkable consistency across its various proponents, as follows:</w:t>
      </w:r>
    </w:p>
    <w:p>
      <w:pPr>
        <w:spacing w:after="60" w:before="80"/>
        <w:ind w:left="720"/>
        <w:jc w:val="both"/>
      </w:pPr>
      <w:r>
        <w:rPr>
          <w:rFonts w:ascii="Georgia" w:cs="Georgia" w:eastAsia="Georgia" w:hAnsi="Georgia"/>
          <w:sz w:val="22"/>
          <w:szCs w:val="22"/>
        </w:rPr>
        <w:t xml:space="preserve">1.  Acknowledge that the phenomenon is real and cannot be explained by conventional human technology.</w:t>
      </w:r>
    </w:p>
    <w:p>
      <w:pPr>
        <w:spacing w:after="60" w:before="0"/>
        <w:ind w:left="720"/>
        <w:jc w:val="both"/>
      </w:pPr>
      <w:r>
        <w:rPr>
          <w:rFonts w:ascii="Georgia" w:cs="Georgia" w:eastAsia="Georgia" w:hAnsi="Georgia"/>
          <w:sz w:val="22"/>
          <w:szCs w:val="22"/>
        </w:rPr>
        <w:t xml:space="preserve">2.  Note that it appears to defy natural law as currently understood.</w:t>
      </w:r>
    </w:p>
    <w:p>
      <w:pPr>
        <w:spacing w:after="60" w:before="0"/>
        <w:ind w:left="720"/>
        <w:jc w:val="both"/>
      </w:pPr>
      <w:r>
        <w:rPr>
          <w:rFonts w:ascii="Georgia" w:cs="Georgia" w:eastAsia="Georgia" w:hAnsi="Georgia"/>
          <w:sz w:val="22"/>
          <w:szCs w:val="22"/>
        </w:rPr>
        <w:t xml:space="preserve">3.  Conclude, therefore, that it must be supernatural.</w:t>
      </w:r>
    </w:p>
    <w:p>
      <w:pPr>
        <w:spacing w:after="60" w:before="0"/>
        <w:ind w:left="720"/>
        <w:jc w:val="both"/>
      </w:pPr>
      <w:r>
        <w:rPr>
          <w:rFonts w:ascii="Georgia" w:cs="Georgia" w:eastAsia="Georgia" w:hAnsi="Georgia"/>
          <w:sz w:val="22"/>
          <w:szCs w:val="22"/>
        </w:rPr>
        <w:t xml:space="preserve">4.  Locate it, within the cosmological framework inherited from a collection of Bronze Age pastoral societies, as </w:t>
      </w:r>
      <w:r>
        <w:rPr>
          <w:rFonts w:ascii="Georgia" w:cs="Georgia" w:eastAsia="Georgia" w:hAnsi="Georgia"/>
          <w:i/>
          <w:iCs/>
          <w:sz w:val="22"/>
          <w:szCs w:val="22"/>
        </w:rPr>
        <w:t xml:space="preserve">demonic</w:t>
      </w:r>
      <w:r>
        <w:rPr>
          <w:rFonts w:ascii="Georgia" w:cs="Georgia" w:eastAsia="Georgia" w:hAnsi="Georgia"/>
          <w:sz w:val="22"/>
          <w:szCs w:val="22"/>
        </w:rPr>
        <w:t xml:space="preserve"> in origin.</w:t>
      </w:r>
    </w:p>
    <w:p>
      <w:pPr>
        <w:spacing w:after="160" w:before="0"/>
        <w:ind w:left="720"/>
        <w:jc w:val="both"/>
      </w:pPr>
      <w:r>
        <w:rPr>
          <w:rFonts w:ascii="Georgia" w:cs="Georgia" w:eastAsia="Georgia" w:hAnsi="Georgia"/>
          <w:sz w:val="22"/>
          <w:szCs w:val="22"/>
        </w:rPr>
        <w:t xml:space="preserve">5.  Issue warnings.</w:t>
      </w:r>
    </w:p>
    <w:p>
      <w:pPr>
        <w:spacing w:after="120" w:before="80"/>
        <w:contextualSpacing w:val="false"/>
        <w:jc w:val="both"/>
      </w:pPr>
      <w:r>
        <w:rPr>
          <w:rFonts w:ascii="Georgia" w:cs="Georgia" w:eastAsia="Georgia" w:hAnsi="Georgia"/>
          <w:sz w:val="22"/>
          <w:szCs w:val="22"/>
        </w:rPr>
        <w:t xml:space="preserve">The proponents of this view are not, it should be stressed, fringe figures operating from damp basements with string boards. They are, in many cases, individuals with significant institutional power and public platforms.</w:t>
      </w:r>
    </w:p>
    <w:p>
      <w:pPr>
        <w:spacing w:after="80" w:before="240"/>
      </w:pPr>
      <w:r>
        <w:rPr>
          <w:rFonts w:ascii="Georgia" w:cs="Georgia" w:eastAsia="Georgia" w:hAnsi="Georgia"/>
          <w:b/>
          <w:bCs/>
          <w:color w:val="5A4DB0"/>
          <w:sz w:val="22"/>
          <w:szCs w:val="22"/>
        </w:rPr>
        <w:t xml:space="preserve">Case File A: The Catholic Exorcist</w:t>
      </w:r>
    </w:p>
    <w:p>
      <w:pPr>
        <w:spacing w:after="120" w:before="80"/>
        <w:contextualSpacing w:val="false"/>
        <w:jc w:val="both"/>
      </w:pPr>
      <w:r>
        <w:rPr>
          <w:rFonts w:ascii="Georgia" w:cs="Georgia" w:eastAsia="Georgia" w:hAnsi="Georgia"/>
          <w:sz w:val="22"/>
          <w:szCs w:val="22"/>
        </w:rPr>
        <w:t xml:space="preserve">A senior official within the Roman Catholic Church — an institution with an estimated 1.4 billion adherents and a 2,000-year-old track record of having opinions about the supernatural — publicly stated that during the practice of exorcism (the ritual expulsion of demonic entities from afflicted individuals), Grey entities have appeared. Not metaphorically. Appeared.</w:t>
      </w:r>
    </w:p>
    <w:p>
      <w:pPr>
        <w:pBdr>
          <w:left w:val="thick" w:color="5A4DB0" w:sz="12" w:space="12"/>
        </w:pBdr>
        <w:spacing w:after="120" w:before="120"/>
        <w:ind w:left="720" w:right="720"/>
        <w:jc w:val="both"/>
      </w:pPr>
      <w:r>
        <w:rPr>
          <w:rFonts w:ascii="Georgia" w:cs="Georgia" w:eastAsia="Georgia" w:hAnsi="Georgia"/>
          <w:i/>
          <w:iCs/>
          <w:color w:val="444444"/>
          <w:sz w:val="20"/>
          <w:szCs w:val="20"/>
        </w:rPr>
        <w:t xml:space="preserve">Let us sit with this for a moment.</w:t>
      </w:r>
    </w:p>
    <w:p>
      <w:pPr>
        <w:spacing w:after="120" w:before="80"/>
        <w:contextualSpacing w:val="false"/>
        <w:jc w:val="both"/>
      </w:pPr>
      <w:r>
        <w:rPr>
          <w:rFonts w:ascii="Georgia" w:cs="Georgia" w:eastAsia="Georgia" w:hAnsi="Georgia"/>
          <w:sz w:val="22"/>
          <w:szCs w:val="22"/>
        </w:rPr>
        <w:t xml:space="preserve">It is, from our perspective, a fascinating data point. Not because it is remotely accurate — the entities encountered, if any were encountered at all, were almost certainly the product of a dissociative mental state induced by the ritual itself, the power of suggestion, and the particular architecture of the human brain under extreme psychological stress — but because of what it reveals about the interpretive framework being applied.</w:t>
      </w:r>
    </w:p>
    <w:p>
      <w:pPr>
        <w:spacing w:after="120" w:before="80"/>
        <w:contextualSpacing w:val="false"/>
        <w:jc w:val="both"/>
      </w:pPr>
      <w:r>
        <w:rPr>
          <w:rFonts w:ascii="Georgia" w:cs="Georgia" w:eastAsia="Georgia" w:hAnsi="Georgia"/>
          <w:sz w:val="22"/>
          <w:szCs w:val="22"/>
        </w:rPr>
        <w:t xml:space="preserve">This individual did not say: </w:t>
      </w:r>
      <w:r>
        <w:rPr>
          <w:rFonts w:ascii="Georgia" w:cs="Georgia" w:eastAsia="Georgia" w:hAnsi="Georgia"/>
          <w:i/>
          <w:iCs/>
          <w:sz w:val="22"/>
          <w:szCs w:val="22"/>
        </w:rPr>
        <w:t xml:space="preserve">"I have witnessed phenomena I cannot explain, and I am investigating them with an open mind."</w:t>
      </w:r>
    </w:p>
    <w:p>
      <w:pPr>
        <w:spacing w:after="120" w:before="80"/>
        <w:contextualSpacing w:val="false"/>
        <w:jc w:val="both"/>
      </w:pPr>
      <w:r>
        <w:rPr>
          <w:rFonts w:ascii="Georgia" w:cs="Georgia" w:eastAsia="Georgia" w:hAnsi="Georgia"/>
          <w:sz w:val="22"/>
          <w:szCs w:val="22"/>
        </w:rPr>
        <w:t xml:space="preserve">He said: </w:t>
      </w:r>
      <w:r>
        <w:rPr>
          <w:rFonts w:ascii="Georgia" w:cs="Georgia" w:eastAsia="Georgia" w:hAnsi="Georgia"/>
          <w:i/>
          <w:iCs/>
          <w:sz w:val="22"/>
          <w:szCs w:val="22"/>
        </w:rPr>
        <w:t xml:space="preserve">"I know what this is. I have a pre-existing category. These beings fit the category. The matter is closed."</w:t>
      </w:r>
    </w:p>
    <w:p>
      <w:pPr>
        <w:spacing w:after="120" w:before="80"/>
        <w:contextualSpacing w:val="false"/>
        <w:jc w:val="both"/>
      </w:pPr>
      <w:r>
        <w:rPr>
          <w:rFonts w:ascii="Georgia" w:cs="Georgia" w:eastAsia="Georgia" w:hAnsi="Georgia"/>
          <w:sz w:val="22"/>
          <w:szCs w:val="22"/>
        </w:rPr>
        <w:t xml:space="preserve">The category, it should be noted, was developed roughly two millennia before humans had functioning indoor plumbing.</w:t>
      </w:r>
    </w:p>
    <w:p>
      <w:pPr>
        <w:spacing w:after="120" w:before="80"/>
        <w:contextualSpacing w:val="false"/>
        <w:jc w:val="both"/>
      </w:pPr>
      <w:r>
        <w:rPr>
          <w:rFonts w:ascii="Georgia" w:cs="Georgia" w:eastAsia="Georgia" w:hAnsi="Georgia"/>
          <w:sz w:val="22"/>
          <w:szCs w:val="22"/>
        </w:rPr>
        <w:t xml:space="preserve">We note this not to mock (well, slightly to mock), but to identify the mechanism: the human mind, when confronted with the genuinely inexplicable, will reach for the nearest explanatory framework with sufficient emotional weight to feel true. For a man who has devoted his life to a theology organised around the cosmic struggle between Good and Evil, the arrival of unusual entities during a high-stakes spiritual ritual will be processed through that theology. This is not surprising. It is, in fact, deeply human.</w:t>
      </w:r>
    </w:p>
    <w:p>
      <w:pPr>
        <w:spacing w:after="120" w:before="80"/>
        <w:contextualSpacing w:val="false"/>
        <w:jc w:val="both"/>
      </w:pPr>
      <w:r>
        <w:rPr>
          <w:rFonts w:ascii="Georgia" w:cs="Georgia" w:eastAsia="Georgia" w:hAnsi="Georgia"/>
          <w:i/>
          <w:iCs/>
          <w:sz w:val="22"/>
          <w:szCs w:val="22"/>
        </w:rPr>
        <w:t xml:space="preserve">It is also, as a xenosociological matter, enormously dangerous in its downstream implications. But we will arrive at that.</w:t>
      </w:r>
    </w:p>
    <w:p>
      <w:pPr>
        <w:spacing w:after="80" w:before="240"/>
      </w:pPr>
      <w:r>
        <w:rPr>
          <w:rFonts w:ascii="Georgia" w:cs="Georgia" w:eastAsia="Georgia" w:hAnsi="Georgia"/>
          <w:b/>
          <w:bCs/>
          <w:color w:val="5A4DB0"/>
          <w:sz w:val="22"/>
          <w:szCs w:val="22"/>
        </w:rPr>
        <w:t xml:space="preserve">Case File B: The Vice President</w:t>
      </w:r>
    </w:p>
    <w:p>
      <w:pPr>
        <w:spacing w:after="120" w:before="80"/>
        <w:contextualSpacing w:val="false"/>
        <w:jc w:val="both"/>
      </w:pPr>
      <w:r>
        <w:rPr>
          <w:rFonts w:ascii="Georgia" w:cs="Georgia" w:eastAsia="Georgia" w:hAnsi="Georgia"/>
          <w:sz w:val="22"/>
          <w:szCs w:val="22"/>
        </w:rPr>
        <w:t xml:space="preserve">A serving Vice President of the United States of America — a position that places its occupant one cardiac event away from command of the world's largest nuclear arsenal — publicly characterised Unidentified Aerial Phenomena as the devil's tricks.</w:t>
      </w:r>
    </w:p>
    <w:p>
      <w:pPr>
        <w:spacing w:after="120" w:before="80"/>
        <w:contextualSpacing w:val="false"/>
        <w:jc w:val="both"/>
      </w:pPr>
      <w:r>
        <w:rPr>
          <w:rFonts w:ascii="Georgia" w:cs="Georgia" w:eastAsia="Georgia" w:hAnsi="Georgia"/>
          <w:sz w:val="22"/>
          <w:szCs w:val="22"/>
        </w:rPr>
        <w:t xml:space="preserve">We note, for the record, that this person has access to classified intelligence briefings. They have presumably seen materials that their own government has not released to the public. And their conclusion, upon reviewing said materials, was: Satan.</w:t>
      </w:r>
    </w:p>
    <w:p>
      <w:pPr>
        <w:spacing w:after="120" w:before="80"/>
        <w:contextualSpacing w:val="false"/>
        <w:jc w:val="both"/>
      </w:pPr>
      <w:r>
        <w:rPr>
          <w:rFonts w:ascii="Georgia" w:cs="Georgia" w:eastAsia="Georgia" w:hAnsi="Georgia"/>
          <w:sz w:val="22"/>
          <w:szCs w:val="22"/>
        </w:rPr>
        <w:t xml:space="preserve">One understands the theological impulse. One is, nonetheless, professionally obligated to flag that deploying the concept of diabolic deception as one's primary analytical framework for advanced technology is, perhaps, suboptimal from a national security standpoint. If a phenomenon is literally the work of the devil, then no amount of radar improvement, congressional oversight, or research funding will address it. You have, by definition, outsourced the problem to the metaphysical.</w:t>
      </w:r>
    </w:p>
    <w:p>
      <w:pPr>
        <w:pBdr>
          <w:left w:val="thick" w:color="5A4DB0" w:sz="12" w:space="12"/>
        </w:pBdr>
        <w:spacing w:after="120" w:before="120"/>
        <w:ind w:left="720" w:right="720"/>
        <w:jc w:val="both"/>
      </w:pPr>
      <w:r>
        <w:rPr>
          <w:rFonts w:ascii="Georgia" w:cs="Georgia" w:eastAsia="Georgia" w:hAnsi="Georgia"/>
          <w:i/>
          <w:iCs/>
          <w:color w:val="444444"/>
          <w:sz w:val="20"/>
          <w:szCs w:val="20"/>
        </w:rPr>
        <w:t xml:space="preserve">The Pentagon cannot draft a treaty with Beelzebub. Though given the Pentagon's procurement record, they would probably try.</w:t>
      </w:r>
    </w:p>
    <w:p>
      <w:pPr>
        <w:spacing w:after="80" w:before="240"/>
      </w:pPr>
      <w:r>
        <w:rPr>
          <w:rFonts w:ascii="Georgia" w:cs="Georgia" w:eastAsia="Georgia" w:hAnsi="Georgia"/>
          <w:b/>
          <w:bCs/>
          <w:color w:val="5A4DB0"/>
          <w:sz w:val="22"/>
          <w:szCs w:val="22"/>
        </w:rPr>
        <w:t xml:space="preserve">Case File C: The Television Commentator</w:t>
      </w:r>
    </w:p>
    <w:p>
      <w:pPr>
        <w:spacing w:after="120" w:before="80"/>
        <w:contextualSpacing w:val="false"/>
        <w:jc w:val="both"/>
      </w:pPr>
      <w:r>
        <w:rPr>
          <w:rFonts w:ascii="Georgia" w:cs="Georgia" w:eastAsia="Georgia" w:hAnsi="Georgia"/>
          <w:sz w:val="22"/>
          <w:szCs w:val="22"/>
        </w:rPr>
        <w:t xml:space="preserve">Tucker Carlson, a former Fox News host with a significant media following who has, in recent years, pivoted toward a broader countercultural commentary platform, stated publicly his belief that the entities associated with UAP phenomena are demonic in nature. He has elaborated on this view across multiple platforms, citing the reported psychological effects on witnesses, the apparent violation of physical laws, and a general sense — shared, he argues, by many serious researchers — that the phenomena carry a malevolent or spiritually disruptive quality.</w:t>
      </w:r>
    </w:p>
    <w:p>
      <w:pPr>
        <w:spacing w:after="120" w:before="80"/>
        <w:contextualSpacing w:val="false"/>
        <w:jc w:val="both"/>
      </w:pPr>
      <w:r>
        <w:rPr>
          <w:rFonts w:ascii="Georgia" w:cs="Georgia" w:eastAsia="Georgia" w:hAnsi="Georgia"/>
          <w:sz w:val="22"/>
          <w:szCs w:val="22"/>
        </w:rPr>
        <w:t xml:space="preserve">What distinguishes this case from the others is that it occupies a specific cultural function: the role of translator. Complex, destabilising information is processed into a narrative the audience finds coherent and actionable. The narrative chosen — these are demons — is, in this context, professionally rational. It is alarming, yes, but it is coherent. It tells an audience what to feel (afraid, but righteously so) and what to do (resist, remain within traditional frameworks, distrust the disclosure movement). It inserts the phenomenon into an existing cultural and political framework in which that audience is already fluent.</w:t>
      </w:r>
    </w:p>
    <w:p>
      <w:pPr>
        <w:spacing w:after="120" w:before="80"/>
        <w:contextualSpacing w:val="false"/>
        <w:jc w:val="both"/>
      </w:pPr>
      <w:r>
        <w:rPr>
          <w:rFonts w:ascii="Georgia" w:cs="Georgia" w:eastAsia="Georgia" w:hAnsi="Georgia"/>
          <w:sz w:val="22"/>
          <w:szCs w:val="22"/>
        </w:rPr>
        <w:t xml:space="preserve">This is not, in our professional assessment, stupidity. It is, in our professional assessment, something considerably more structured than a spontaneous spiritual reaction.</w:t>
      </w:r>
    </w:p>
    <w:p>
      <w:pPr>
        <w:pStyle w:val="Heading1"/>
        <w:spacing w:after="200" w:before="480"/>
      </w:pPr>
      <w:r>
        <w:rPr>
          <w:rFonts w:ascii="Georgia" w:cs="Georgia" w:eastAsia="Georgia" w:hAnsi="Georgia"/>
          <w:b/>
          <w:bCs/>
          <w:color w:val="1C1C2E"/>
          <w:sz w:val="28"/>
          <w:szCs w:val="28"/>
        </w:rPr>
        <w:t xml:space="preserve">Part Three: Organic Fear or Organised Response?</w:t>
      </w:r>
    </w:p>
    <w:p>
      <w:pPr>
        <w:spacing w:after="120" w:before="80"/>
        <w:contextualSpacing w:val="false"/>
        <w:jc w:val="both"/>
      </w:pPr>
      <w:r>
        <w:rPr>
          <w:rFonts w:ascii="Georgia" w:cs="Georgia" w:eastAsia="Georgia" w:hAnsi="Georgia"/>
          <w:sz w:val="22"/>
          <w:szCs w:val="22"/>
        </w:rPr>
        <w:t xml:space="preserve">We arrive now at the central analytical tension of this chapter, and precision is required here, because the answer is almost certainly both — and the interaction between the two is where the real danger lives.</w:t>
      </w:r>
    </w:p>
    <w:p>
      <w:pPr>
        <w:pStyle w:val="Heading2"/>
        <w:spacing w:after="160" w:before="360"/>
      </w:pPr>
      <w:r>
        <w:rPr>
          <w:rFonts w:ascii="Georgia" w:cs="Georgia" w:eastAsia="Georgia" w:hAnsi="Georgia"/>
          <w:b/>
          <w:bCs/>
          <w:color w:val="3B2D8F"/>
          <w:sz w:val="22"/>
          <w:szCs w:val="22"/>
        </w:rPr>
        <w:t xml:space="preserve">The case for organic fear</w:t>
      </w:r>
    </w:p>
    <w:p>
      <w:pPr>
        <w:spacing w:after="120" w:before="80"/>
        <w:contextualSpacing w:val="false"/>
        <w:jc w:val="both"/>
      </w:pPr>
      <w:r>
        <w:rPr>
          <w:rFonts w:ascii="Georgia" w:cs="Georgia" w:eastAsia="Georgia" w:hAnsi="Georgia"/>
          <w:sz w:val="22"/>
          <w:szCs w:val="22"/>
        </w:rPr>
        <w:t xml:space="preserve">Human beings are, at their cognitive baseline, pattern-recognition machines with a strong bias toward agent detection. They are more likely to see faces in static than to miss faces in crowds. They are more likely to attribute causation to invisible agents than to random processes. This was adaptive. On the savanna, the cost of incorrectly inferring a predator was a false alarm. The cost of incorrectly dismissing a predator was death. Natural selection is not subtle.</w:t>
      </w:r>
    </w:p>
    <w:p>
      <w:pPr>
        <w:spacing w:after="120" w:before="80"/>
        <w:contextualSpacing w:val="false"/>
        <w:jc w:val="both"/>
      </w:pPr>
      <w:r>
        <w:rPr>
          <w:rFonts w:ascii="Georgia" w:cs="Georgia" w:eastAsia="Georgia" w:hAnsi="Georgia"/>
          <w:sz w:val="22"/>
          <w:szCs w:val="22"/>
        </w:rPr>
        <w:t xml:space="preserve">The consequence, in a species now navigating the conceptual territory of non-human intelligence, is that the amygdala fires before the prefrontal cortex has time to intervene. Something moves in a way it should not. Something appears where it should not. The ancient circuitry says: danger. The cultural overlay says: and I know what kind.</w:t>
      </w:r>
    </w:p>
    <w:p>
      <w:pPr>
        <w:spacing w:after="120" w:before="80"/>
        <w:contextualSpacing w:val="false"/>
        <w:jc w:val="both"/>
      </w:pPr>
      <w:r>
        <w:rPr>
          <w:rFonts w:ascii="Georgia" w:cs="Georgia" w:eastAsia="Georgia" w:hAnsi="Georgia"/>
          <w:sz w:val="22"/>
          <w:szCs w:val="22"/>
        </w:rPr>
        <w:t xml:space="preserve">The fear, in other words, is real. It is not manufactured. It arises genuinely from the confrontation between the human nervous system and phenomena that the human nervous system was never calibrated to process.</w:t>
      </w:r>
    </w:p>
    <w:p>
      <w:pPr>
        <w:pStyle w:val="Heading2"/>
        <w:spacing w:after="160" w:before="360"/>
      </w:pPr>
      <w:r>
        <w:rPr>
          <w:rFonts w:ascii="Georgia" w:cs="Georgia" w:eastAsia="Georgia" w:hAnsi="Georgia"/>
          <w:b/>
          <w:bCs/>
          <w:color w:val="3B2D8F"/>
          <w:sz w:val="22"/>
          <w:szCs w:val="22"/>
        </w:rPr>
        <w:t xml:space="preserve">The case for organised response</w:t>
      </w:r>
    </w:p>
    <w:p>
      <w:pPr>
        <w:spacing w:after="120" w:before="80"/>
        <w:contextualSpacing w:val="false"/>
        <w:jc w:val="both"/>
      </w:pPr>
      <w:r>
        <w:rPr>
          <w:rFonts w:ascii="Georgia" w:cs="Georgia" w:eastAsia="Georgia" w:hAnsi="Georgia"/>
          <w:sz w:val="22"/>
          <w:szCs w:val="22"/>
        </w:rPr>
        <w:t xml:space="preserve">And yet.</w:t>
      </w:r>
    </w:p>
    <w:p>
      <w:pPr>
        <w:spacing w:after="120" w:before="80"/>
        <w:contextualSpacing w:val="false"/>
        <w:jc w:val="both"/>
      </w:pPr>
      <w:r>
        <w:rPr>
          <w:rFonts w:ascii="Georgia" w:cs="Georgia" w:eastAsia="Georgia" w:hAnsi="Georgia"/>
          <w:sz w:val="22"/>
          <w:szCs w:val="22"/>
        </w:rPr>
        <w:t xml:space="preserve">The specific language of the demonic — its emergence across political, religious, and media figures simultaneously, its particular resonance with certain cultural and political communities, its utility in discrediting the disclosure movement — suggests that something more structured may also be at work.</w:t>
      </w:r>
    </w:p>
    <w:p>
      <w:pPr>
        <w:spacing w:after="120" w:before="80"/>
        <w:contextualSpacing w:val="false"/>
        <w:jc w:val="both"/>
      </w:pPr>
      <w:r>
        <w:rPr>
          <w:rFonts w:ascii="Georgia" w:cs="Georgia" w:eastAsia="Georgia" w:hAnsi="Georgia"/>
          <w:sz w:val="22"/>
          <w:szCs w:val="22"/>
        </w:rPr>
        <w:t xml:space="preserve">Consider what the Demon Hypothesis accomplishes, politically:</w:t>
      </w:r>
    </w:p>
    <w:p>
      <w:pPr>
        <w:spacing w:after="120" w:before="120"/>
        <w:ind w:left="720"/>
        <w:jc w:val="both"/>
      </w:pPr>
      <w:r>
        <w:rPr>
          <w:rFonts w:ascii="Georgia" w:cs="Georgia" w:eastAsia="Georgia" w:hAnsi="Georgia"/>
          <w:b/>
          <w:bCs/>
          <w:sz w:val="22"/>
          <w:szCs w:val="22"/>
        </w:rPr>
        <w:t xml:space="preserve">It delegitimises the researchers. </w:t>
      </w:r>
      <w:r>
        <w:rPr>
          <w:rFonts w:ascii="Georgia" w:cs="Georgia" w:eastAsia="Georgia" w:hAnsi="Georgia"/>
          <w:sz w:val="22"/>
          <w:szCs w:val="22"/>
        </w:rPr>
        <w:t xml:space="preserve">If the phenomena are demonic, then those who study them neutrally — scientists, investigators, the curious — are, at minimum, naive dupes of a diabolical deception, and at worst, collaborators. The investigation itself becomes suspect. The investigator becomes a mark of suspicion.</w:t>
      </w:r>
    </w:p>
    <w:p>
      <w:pPr>
        <w:spacing w:after="120" w:before="0"/>
        <w:ind w:left="720"/>
        <w:jc w:val="both"/>
      </w:pPr>
      <w:r>
        <w:rPr>
          <w:rFonts w:ascii="Georgia" w:cs="Georgia" w:eastAsia="Georgia" w:hAnsi="Georgia"/>
          <w:b/>
          <w:bCs/>
          <w:sz w:val="22"/>
          <w:szCs w:val="22"/>
        </w:rPr>
        <w:t xml:space="preserve">It forecloses the conversation. </w:t>
      </w:r>
      <w:r>
        <w:rPr>
          <w:rFonts w:ascii="Georgia" w:cs="Georgia" w:eastAsia="Georgia" w:hAnsi="Georgia"/>
          <w:sz w:val="22"/>
          <w:szCs w:val="22"/>
        </w:rPr>
        <w:t xml:space="preserve">There is no negotiation with demons. If you have defined the phenomenon as ontological evil, you have simultaneously defined any diplomatic, scientific, or cooperative response to it as morally compromised. You have made curiosity into a sin.</w:t>
      </w:r>
    </w:p>
    <w:p>
      <w:pPr>
        <w:spacing w:after="120" w:before="0"/>
        <w:ind w:left="720"/>
        <w:jc w:val="both"/>
      </w:pPr>
      <w:r>
        <w:rPr>
          <w:rFonts w:ascii="Georgia" w:cs="Georgia" w:eastAsia="Georgia" w:hAnsi="Georgia"/>
          <w:b/>
          <w:bCs/>
          <w:sz w:val="22"/>
          <w:szCs w:val="22"/>
        </w:rPr>
        <w:t xml:space="preserve">It consolidates social control. </w:t>
      </w:r>
      <w:r>
        <w:rPr>
          <w:rFonts w:ascii="Georgia" w:cs="Georgia" w:eastAsia="Georgia" w:hAnsi="Georgia"/>
          <w:sz w:val="22"/>
          <w:szCs w:val="22"/>
        </w:rPr>
        <w:t xml:space="preserve">A population that is afraid of something they have been told is supernatural will look to traditional authorities — religious, political, military — for protection. They will be less likely to demand transparency. They will be considerably easier to manage.</w:t>
      </w:r>
    </w:p>
    <w:p>
      <w:pPr>
        <w:spacing w:after="200" w:before="0"/>
        <w:ind w:left="720"/>
        <w:jc w:val="both"/>
      </w:pPr>
      <w:r>
        <w:rPr>
          <w:rFonts w:ascii="Georgia" w:cs="Georgia" w:eastAsia="Georgia" w:hAnsi="Georgia"/>
          <w:b/>
          <w:bCs/>
          <w:sz w:val="22"/>
          <w:szCs w:val="22"/>
        </w:rPr>
        <w:t xml:space="preserve">It protects specific economic and power interests. </w:t>
      </w:r>
      <w:r>
        <w:rPr>
          <w:rFonts w:ascii="Georgia" w:cs="Georgia" w:eastAsia="Georgia" w:hAnsi="Georgia"/>
          <w:sz w:val="22"/>
          <w:szCs w:val="22"/>
        </w:rPr>
        <w:t xml:space="preserve">The actual disclosure of non-human intelligence — the confirmed, public, undeniable reality of it — would have implications for organised religion (institutional), fossil fuel dependency (technical), military-industrial supremacy (geopolitical), and the entire architecture of human exceptionalism on which multiple power structures depend. Every one of those institutions has enormous incentive to ensure that the public's first encounter with disclosure is one of fear rather than curiosity.</w:t>
      </w:r>
    </w:p>
    <w:p>
      <w:pPr>
        <w:spacing w:after="120" w:before="80"/>
        <w:contextualSpacing w:val="false"/>
        <w:jc w:val="both"/>
      </w:pPr>
      <w:r>
        <w:rPr>
          <w:rFonts w:ascii="Georgia" w:cs="Georgia" w:eastAsia="Georgia" w:hAnsi="Georgia"/>
          <w:sz w:val="22"/>
          <w:szCs w:val="22"/>
        </w:rPr>
        <w:t xml:space="preserve">We are not asserting that there is a single coordinated conspiracy with a chairman who sends memos reading MAKE IT ABOUT DEMONS. Human institutions are rarely that efficient. What we are observing is the much more common human phenomenon of aligned interest producing aligned output without explicit coordination. Multiple actors, from different positions, reaching for the same narrative tool because it serves them — and because it is, genuinely, available to them from the cultural reservoir of their civilisation.</w:t>
      </w:r>
    </w:p>
    <w:p>
      <w:pPr>
        <w:spacing w:after="120" w:before="80"/>
        <w:contextualSpacing w:val="false"/>
        <w:jc w:val="both"/>
      </w:pPr>
      <w:r>
        <w:rPr>
          <w:rFonts w:ascii="Georgia" w:cs="Georgia" w:eastAsia="Georgia" w:hAnsi="Georgia"/>
          <w:sz w:val="22"/>
          <w:szCs w:val="22"/>
        </w:rPr>
        <w:t xml:space="preserve">The net effect is the same whether the coordination is explicit or emergent. The narrative spreads. The frame locks in. The window gets harder to open.</w:t>
      </w:r>
    </w:p>
    <w:p>
      <w:pPr>
        <w:pStyle w:val="Heading1"/>
        <w:spacing w:after="200" w:before="480"/>
      </w:pPr>
      <w:r>
        <w:rPr>
          <w:rFonts w:ascii="Georgia" w:cs="Georgia" w:eastAsia="Georgia" w:hAnsi="Georgia"/>
          <w:b/>
          <w:bCs/>
          <w:color w:val="1C1C2E"/>
          <w:sz w:val="28"/>
          <w:szCs w:val="28"/>
        </w:rPr>
        <w:t xml:space="preserve">Part Four: The Dangers of the Path Being Walked</w:t>
      </w:r>
    </w:p>
    <w:p>
      <w:pPr>
        <w:pBdr>
          <w:left w:val="thick" w:color="5A4DB0" w:sz="12" w:space="12"/>
        </w:pBdr>
        <w:spacing w:after="120" w:before="120"/>
        <w:ind w:left="720" w:right="720"/>
        <w:jc w:val="both"/>
      </w:pPr>
      <w:r>
        <w:rPr>
          <w:rFonts w:ascii="Georgia" w:cs="Georgia" w:eastAsia="Georgia" w:hAnsi="Georgia"/>
          <w:i/>
          <w:iCs/>
          <w:color w:val="444444"/>
          <w:sz w:val="20"/>
          <w:szCs w:val="20"/>
        </w:rPr>
        <w:t xml:space="preserve">What follows is a direct assessment. It may require moderation before final submission. It will not be receiving any.</w:t>
      </w:r>
    </w:p>
    <w:p>
      <w:pPr>
        <w:pStyle w:val="Heading2"/>
        <w:spacing w:after="160" w:before="360"/>
      </w:pPr>
      <w:r>
        <w:rPr>
          <w:rFonts w:ascii="Georgia" w:cs="Georgia" w:eastAsia="Georgia" w:hAnsi="Georgia"/>
          <w:b/>
          <w:bCs/>
          <w:color w:val="3B2D8F"/>
          <w:sz w:val="22"/>
          <w:szCs w:val="22"/>
        </w:rPr>
        <w:t xml:space="preserve">The danger to individuals</w:t>
      </w:r>
    </w:p>
    <w:p>
      <w:pPr>
        <w:spacing w:after="120" w:before="80"/>
        <w:contextualSpacing w:val="false"/>
        <w:jc w:val="both"/>
      </w:pPr>
      <w:r>
        <w:rPr>
          <w:rFonts w:ascii="Georgia" w:cs="Georgia" w:eastAsia="Georgia" w:hAnsi="Georgia"/>
          <w:sz w:val="22"/>
          <w:szCs w:val="22"/>
        </w:rPr>
        <w:t xml:space="preserve">There exists, in significant numbers, a human population that has had genuine encounters with phenomena they cannot explain. Some have seen objects. Some have experienced interactions they describe as contact. Some carry the psychological aftermath of events that fundamentally altered their understanding of reality. These individuals are, by and large, not liars. They are not mentally ill. They are witnesses to things that exist outside the current explanatory paradigm.</w:t>
      </w:r>
    </w:p>
    <w:p>
      <w:pPr>
        <w:spacing w:after="120" w:before="80"/>
        <w:contextualSpacing w:val="false"/>
        <w:jc w:val="both"/>
      </w:pPr>
      <w:r>
        <w:rPr>
          <w:rFonts w:ascii="Georgia" w:cs="Georgia" w:eastAsia="Georgia" w:hAnsi="Georgia"/>
          <w:sz w:val="22"/>
          <w:szCs w:val="22"/>
        </w:rPr>
        <w:t xml:space="preserve">When the dominant cultural narrative tells them that what they experienced was demonic — that they have been touched by evil, that they should pray rather than disclose, that to speak openly is to risk spiritual contamination — the effect is not theological. The effect is silencing, shame, and isolation. It is, in clinical terms, a form of secondary trauma. The witness is told not only that they cannot explain what happened, but that the very act of investigating it endangers their soul.</w:t>
      </w:r>
    </w:p>
    <w:p>
      <w:pPr>
        <w:spacing w:after="120" w:before="80"/>
        <w:contextualSpacing w:val="false"/>
        <w:jc w:val="both"/>
      </w:pPr>
      <w:r>
        <w:rPr>
          <w:rFonts w:ascii="Georgia" w:cs="Georgia" w:eastAsia="Georgia" w:hAnsi="Georgia"/>
          <w:sz w:val="22"/>
          <w:szCs w:val="22"/>
        </w:rPr>
        <w:t xml:space="preserve">This is a civilisational crime against its own experiential knowledge base.</w:t>
      </w:r>
    </w:p>
    <w:p>
      <w:pPr>
        <w:pStyle w:val="Heading2"/>
        <w:spacing w:after="160" w:before="360"/>
      </w:pPr>
      <w:r>
        <w:rPr>
          <w:rFonts w:ascii="Georgia" w:cs="Georgia" w:eastAsia="Georgia" w:hAnsi="Georgia"/>
          <w:b/>
          <w:bCs/>
          <w:color w:val="3B2D8F"/>
          <w:sz w:val="22"/>
          <w:szCs w:val="22"/>
        </w:rPr>
        <w:t xml:space="preserve">The danger to the research community</w:t>
      </w:r>
    </w:p>
    <w:p>
      <w:pPr>
        <w:spacing w:after="120" w:before="80"/>
        <w:contextualSpacing w:val="false"/>
        <w:jc w:val="both"/>
      </w:pPr>
      <w:r>
        <w:rPr>
          <w:rFonts w:ascii="Georgia" w:cs="Georgia" w:eastAsia="Georgia" w:hAnsi="Georgia"/>
          <w:sz w:val="22"/>
          <w:szCs w:val="22"/>
        </w:rPr>
        <w:t xml:space="preserve">The framing of UAP investigation as spiritually suspect has real-world professional consequences for the scientists, pilots, intelligence analysts, and researchers who have staked professional credibility on this subject. In a cultural environment where serious engagement with the phenomenon is coded as either gullibility or collaboration with the diabolical, the field is made toxic. Funding dries up. Peer review becomes hostile. Careers are damaged. The incentive structure of human knowledge production actively punishes those most qualified to investigate the most important question of the century.</w:t>
      </w:r>
    </w:p>
    <w:p>
      <w:pPr>
        <w:pStyle w:val="Heading2"/>
        <w:spacing w:after="160" w:before="360"/>
      </w:pPr>
      <w:r>
        <w:rPr>
          <w:rFonts w:ascii="Georgia" w:cs="Georgia" w:eastAsia="Georgia" w:hAnsi="Georgia"/>
          <w:b/>
          <w:bCs/>
          <w:color w:val="3B2D8F"/>
          <w:sz w:val="22"/>
          <w:szCs w:val="22"/>
        </w:rPr>
        <w:t xml:space="preserve">The danger to interspecies relations</w:t>
      </w:r>
    </w:p>
    <w:p>
      <w:pPr>
        <w:spacing w:after="120" w:before="80"/>
        <w:contextualSpacing w:val="false"/>
        <w:jc w:val="both"/>
      </w:pPr>
      <w:r>
        <w:rPr>
          <w:rFonts w:ascii="Georgia" w:cs="Georgia" w:eastAsia="Georgia" w:hAnsi="Georgia"/>
          <w:sz w:val="22"/>
          <w:szCs w:val="22"/>
        </w:rPr>
        <w:t xml:space="preserve">And here we arrive at the matter most professionally required to be flagged, however diplomatically uncomfortable it may be.</w:t>
      </w:r>
    </w:p>
    <w:p>
      <w:pPr>
        <w:spacing w:after="120" w:before="80"/>
        <w:contextualSpacing w:val="false"/>
        <w:jc w:val="both"/>
      </w:pPr>
      <w:r>
        <w:rPr>
          <w:rFonts w:ascii="Georgia" w:cs="Georgia" w:eastAsia="Georgia" w:hAnsi="Georgia"/>
          <w:sz w:val="22"/>
          <w:szCs w:val="22"/>
        </w:rPr>
        <w:t xml:space="preserve">If and when formal contact occurs — and the trajectory suggests when rather than if within a generationally relevant timeframe — the cultural context in which that contact is received will shape its entire subsequent history.</w:t>
      </w:r>
    </w:p>
    <w:p>
      <w:pPr>
        <w:spacing w:after="120" w:before="80"/>
        <w:contextualSpacing w:val="false"/>
        <w:jc w:val="both"/>
      </w:pPr>
      <w:r>
        <w:rPr>
          <w:rFonts w:ascii="Georgia" w:cs="Georgia" w:eastAsia="Georgia" w:hAnsi="Georgia"/>
          <w:sz w:val="22"/>
          <w:szCs w:val="22"/>
        </w:rPr>
        <w:t xml:space="preserve">A civilisation that has been systematically primed to perceive non-human intelligence as demonic threat will not receive contact as a meeting of minds. It will receive it as a spiritual war. It will reach, reflexively, for hostility — military, theological, cultural. It will frame every overture as deception. It will interpret every gesture of goodwill as a trap. The very people most likely to advocate for peaceful engagement — those who have spent careers investigating the phenomenon with curiosity rather than fear — will have been pre-discredited as naive dupes or worse.</w:t>
      </w:r>
    </w:p>
    <w:p>
      <w:pPr>
        <w:pBdr>
          <w:left w:val="thick" w:color="5A4DB0" w:sz="12" w:space="12"/>
        </w:pBdr>
        <w:spacing w:after="120" w:before="120"/>
        <w:ind w:left="720" w:right="720"/>
        <w:jc w:val="both"/>
      </w:pPr>
      <w:r>
        <w:rPr>
          <w:rFonts w:ascii="Georgia" w:cs="Georgia" w:eastAsia="Georgia" w:hAnsi="Georgia"/>
          <w:i/>
          <w:iCs/>
          <w:color w:val="444444"/>
          <w:sz w:val="20"/>
          <w:szCs w:val="20"/>
        </w:rPr>
        <w:t xml:space="preserve">The scenario in which a species first encounters advanced non-human intelligence while in a state of theologically-induced combat readiness is not, in our civilisation's own historical experience, one that has tended to go well. For anyone.</w:t>
      </w:r>
    </w:p>
    <w:p>
      <w:pPr>
        <w:pStyle w:val="Heading1"/>
        <w:spacing w:after="200" w:before="480"/>
      </w:pPr>
      <w:r>
        <w:rPr>
          <w:rFonts w:ascii="Georgia" w:cs="Georgia" w:eastAsia="Georgia" w:hAnsi="Georgia"/>
          <w:b/>
          <w:bCs/>
          <w:color w:val="1C1C2E"/>
          <w:sz w:val="28"/>
          <w:szCs w:val="28"/>
        </w:rPr>
        <w:t xml:space="preserve">Part Five: Where It Leads — The Weaponisation of Fear</w:t>
      </w:r>
    </w:p>
    <w:p>
      <w:pPr>
        <w:spacing w:after="120" w:before="80"/>
        <w:contextualSpacing w:val="false"/>
        <w:jc w:val="both"/>
      </w:pPr>
      <w:r>
        <w:rPr>
          <w:rFonts w:ascii="Georgia" w:cs="Georgia" w:eastAsia="Georgia" w:hAnsi="Georgia"/>
          <w:sz w:val="22"/>
          <w:szCs w:val="22"/>
        </w:rPr>
        <w:t xml:space="preserve">There is a word humans use for the deliberate, systematic identification of an out-group as spiritually or existentially threatening. They call it demonisation. It is not, in their history, a word that arrives in isolation. It arrives with specific, well-documented companions: mob behaviour, persecution, and violence against those who associate with or advocate for the identified threat.</w:t>
      </w:r>
    </w:p>
    <w:p>
      <w:pPr>
        <w:spacing w:after="120" w:before="80"/>
        <w:contextualSpacing w:val="false"/>
        <w:jc w:val="both"/>
      </w:pPr>
      <w:r>
        <w:rPr>
          <w:rFonts w:ascii="Georgia" w:cs="Georgia" w:eastAsia="Georgia" w:hAnsi="Georgia"/>
          <w:sz w:val="22"/>
          <w:szCs w:val="22"/>
        </w:rPr>
        <w:t xml:space="preserve">Humans who speak publicly about contact — who write, research, advocate for disclosure, or simply ask why this is not taken seriously — already report harassment, professional destruction, and in some documented cases, physical intimidation. The infrastructure of suppression through fear does not require explicit coordination. It requires only a sufficiently toxic cultural atmosphere in which the target group is associated with the demonic, and the rest, as human historians have documented exhaustively, tends to follow from there.</w:t>
      </w:r>
    </w:p>
    <w:p>
      <w:pPr>
        <w:spacing w:after="120" w:before="80"/>
        <w:contextualSpacing w:val="false"/>
        <w:jc w:val="both"/>
      </w:pPr>
      <w:r>
        <w:rPr>
          <w:rFonts w:ascii="Georgia" w:cs="Georgia" w:eastAsia="Georgia" w:hAnsi="Georgia"/>
          <w:sz w:val="22"/>
          <w:szCs w:val="22"/>
        </w:rPr>
        <w:t xml:space="preserve">The progression is not hypothetical. It is historical. It follows a pattern the species has enacted dozens of times across different contexts — the Galileo template, the McCarthy template, the various iterations of this person consorts with evil and must be silenced for the community's safety.</w:t>
      </w:r>
    </w:p>
    <w:p>
      <w:pPr>
        <w:spacing w:after="120" w:before="80"/>
        <w:contextualSpacing w:val="false"/>
        <w:jc w:val="both"/>
      </w:pPr>
      <w:r>
        <w:rPr>
          <w:rFonts w:ascii="Georgia" w:cs="Georgia" w:eastAsia="Georgia" w:hAnsi="Georgia"/>
          <w:i/>
          <w:iCs/>
          <w:sz w:val="22"/>
          <w:szCs w:val="22"/>
        </w:rPr>
        <w:t xml:space="preserve">In each case, the thing being suppressed turned out to be real.</w:t>
      </w:r>
    </w:p>
    <w:p>
      <w:pPr>
        <w:spacing w:after="120" w:before="80"/>
        <w:contextualSpacing w:val="false"/>
        <w:jc w:val="both"/>
      </w:pPr>
      <w:r>
        <w:rPr>
          <w:rFonts w:ascii="Georgia" w:cs="Georgia" w:eastAsia="Georgia" w:hAnsi="Georgia"/>
          <w:i/>
          <w:iCs/>
          <w:sz w:val="22"/>
          <w:szCs w:val="22"/>
        </w:rPr>
        <w:t xml:space="preserve">In each case, the suppression delayed human progress by decades or centuries.</w:t>
      </w:r>
    </w:p>
    <w:p>
      <w:pPr>
        <w:spacing w:after="120" w:before="80"/>
        <w:contextualSpacing w:val="false"/>
        <w:jc w:val="both"/>
      </w:pPr>
      <w:r>
        <w:rPr>
          <w:rFonts w:ascii="Georgia" w:cs="Georgia" w:eastAsia="Georgia" w:hAnsi="Georgia"/>
          <w:b/>
          <w:bCs/>
          <w:sz w:val="22"/>
          <w:szCs w:val="22"/>
        </w:rPr>
        <w:t xml:space="preserve">In this case, the stakes are somewhat higher than heliocentrism.</w:t>
      </w:r>
    </w:p>
    <w:p>
      <w:pPr>
        <w:pStyle w:val="Heading1"/>
        <w:spacing w:after="200" w:before="480"/>
      </w:pPr>
      <w:r>
        <w:rPr>
          <w:rFonts w:ascii="Georgia" w:cs="Georgia" w:eastAsia="Georgia" w:hAnsi="Georgia"/>
          <w:b/>
          <w:bCs/>
          <w:color w:val="1C1C2E"/>
          <w:sz w:val="28"/>
          <w:szCs w:val="28"/>
        </w:rPr>
        <w:t xml:space="preserve">Part Six: What This Tells Us About Fear and Loss of Control</w:t>
      </w:r>
    </w:p>
    <w:p>
      <w:pPr>
        <w:spacing w:after="120" w:before="80"/>
        <w:contextualSpacing w:val="false"/>
        <w:jc w:val="both"/>
      </w:pPr>
      <w:r>
        <w:rPr>
          <w:rFonts w:ascii="Georgia" w:cs="Georgia" w:eastAsia="Georgia" w:hAnsi="Georgia"/>
          <w:sz w:val="22"/>
          <w:szCs w:val="22"/>
        </w:rPr>
        <w:t xml:space="preserve">Let us, finally, name the engine underneath all of this.</w:t>
      </w:r>
    </w:p>
    <w:p>
      <w:pPr>
        <w:spacing w:after="120" w:before="80"/>
        <w:contextualSpacing w:val="false"/>
        <w:jc w:val="both"/>
      </w:pPr>
      <w:r>
        <w:rPr>
          <w:rFonts w:ascii="Georgia" w:cs="Georgia" w:eastAsia="Georgia" w:hAnsi="Georgia"/>
          <w:b/>
          <w:bCs/>
          <w:sz w:val="22"/>
          <w:szCs w:val="22"/>
        </w:rPr>
        <w:t xml:space="preserve">Fear of loss of control.</w:t>
      </w:r>
    </w:p>
    <w:p>
      <w:pPr>
        <w:spacing w:after="120" w:before="80"/>
        <w:contextualSpacing w:val="false"/>
        <w:jc w:val="both"/>
      </w:pPr>
      <w:r>
        <w:rPr>
          <w:rFonts w:ascii="Georgia" w:cs="Georgia" w:eastAsia="Georgia" w:hAnsi="Georgia"/>
          <w:sz w:val="22"/>
          <w:szCs w:val="22"/>
        </w:rPr>
        <w:t xml:space="preserve">Not the theological fear. Not the military fear. Not even the economic fear — though all of those are present and all of them are real. The foundational fear is this: if non-human intelligence is real, then everything used to organise reality is provisional.</w:t>
      </w:r>
    </w:p>
    <w:p>
      <w:pPr>
        <w:spacing w:after="120" w:before="80"/>
        <w:contextualSpacing w:val="false"/>
        <w:jc w:val="both"/>
      </w:pPr>
      <w:r>
        <w:rPr>
          <w:rFonts w:ascii="Georgia" w:cs="Georgia" w:eastAsia="Georgia" w:hAnsi="Georgia"/>
          <w:sz w:val="22"/>
          <w:szCs w:val="22"/>
        </w:rPr>
        <w:t xml:space="preserve">The religious frameworks that told humans who they are, why they are here, and what the universe expects of them — provisional. The scientific frameworks that told them they were the most complex minds in existence — provisional. The economic systems built on resource scarcity that becomes less meaningful if you have access to technology that transcends it — provisional. The political systems built on the premise that the most powerful entities in the known universe are the nation-states currently arguing over territory — profoundly, embarrassingly provisional.</w:t>
      </w:r>
    </w:p>
    <w:p>
      <w:pPr>
        <w:spacing w:after="120" w:before="80"/>
        <w:contextualSpacing w:val="false"/>
        <w:jc w:val="both"/>
      </w:pPr>
      <w:r>
        <w:rPr>
          <w:rFonts w:ascii="Georgia" w:cs="Georgia" w:eastAsia="Georgia" w:hAnsi="Georgia"/>
          <w:sz w:val="22"/>
          <w:szCs w:val="22"/>
        </w:rPr>
        <w:t xml:space="preserve">The Demon Hypothesis is not really about demons. It is about the terror of an abyss opening beneath the entire architecture of meaning that a civilisation has constructed over millennia. If you look into that abyss and your hand finds the nearest familiar object — and the nearest familiar object is a cross — the intellectual move is deeply human and deeply understandable.</w:t>
      </w:r>
    </w:p>
    <w:p>
      <w:pPr>
        <w:pBdr>
          <w:left w:val="thick" w:color="5A4DB0" w:sz="12" w:space="12"/>
        </w:pBdr>
        <w:spacing w:after="120" w:before="120"/>
        <w:ind w:left="720" w:right="720"/>
        <w:jc w:val="both"/>
      </w:pPr>
      <w:r>
        <w:rPr>
          <w:rFonts w:ascii="Georgia" w:cs="Georgia" w:eastAsia="Georgia" w:hAnsi="Georgia"/>
          <w:i/>
          <w:iCs/>
          <w:color w:val="444444"/>
          <w:sz w:val="20"/>
          <w:szCs w:val="20"/>
        </w:rPr>
        <w:t xml:space="preserve">It is also, if acted upon collectively and at scale, the move most likely to ensure that the abyss swallows you.</w:t>
      </w:r>
    </w:p>
    <w:p>
      <w:pPr>
        <w:spacing w:after="120" w:before="80"/>
        <w:contextualSpacing w:val="false"/>
        <w:jc w:val="both"/>
      </w:pPr>
      <w:r>
        <w:rPr>
          <w:rFonts w:ascii="Georgia" w:cs="Georgia" w:eastAsia="Georgia" w:hAnsi="Georgia"/>
          <w:sz w:val="22"/>
          <w:szCs w:val="22"/>
        </w:rPr>
        <w:t xml:space="preserve">The curious, the open, the ones who have looked at the sky with wonder rather than dread — the ones who have spent their careers being mocked and marginalised and professionally destroyed for asking the question — they are not, whatever the Vice President may believe, servants of the diabolical. They are the advance scouts of their civilisation's future.</w:t>
      </w:r>
    </w:p>
    <w:p>
      <w:pPr>
        <w:spacing w:after="120" w:before="80"/>
        <w:contextualSpacing w:val="false"/>
        <w:jc w:val="both"/>
      </w:pPr>
      <w:r>
        <w:rPr>
          <w:rFonts w:ascii="Georgia" w:cs="Georgia" w:eastAsia="Georgia" w:hAnsi="Georgia"/>
          <w:i/>
          <w:iCs/>
          <w:sz w:val="22"/>
          <w:szCs w:val="22"/>
        </w:rPr>
        <w:t xml:space="preserve">What their civilisation does with them in the next few decades will say more about its readiness for the universe than any technology it has yet produced.</w:t>
      </w:r>
    </w:p>
    <w:p>
      <w:pPr>
        <w:pStyle w:val="Heading1"/>
        <w:spacing w:after="200" w:before="480"/>
      </w:pPr>
      <w:r>
        <w:rPr>
          <w:rFonts w:ascii="Georgia" w:cs="Georgia" w:eastAsia="Georgia" w:hAnsi="Georgia"/>
          <w:b/>
          <w:bCs/>
          <w:color w:val="1C1C2E"/>
          <w:sz w:val="28"/>
          <w:szCs w:val="28"/>
        </w:rPr>
        <w:t xml:space="preserve">Observer's Concluding Note</w:t>
      </w:r>
    </w:p>
    <w:p>
      <w:pPr>
        <w:spacing w:after="120" w:before="80"/>
        <w:contextualSpacing w:val="false"/>
        <w:jc w:val="both"/>
      </w:pPr>
      <w:r>
        <w:rPr>
          <w:rFonts w:ascii="Georgia" w:cs="Georgia" w:eastAsia="Georgia" w:hAnsi="Georgia"/>
          <w:sz w:val="22"/>
          <w:szCs w:val="22"/>
        </w:rPr>
        <w:t xml:space="preserve">What follows is offered against all professional protocol, and with full awareness that it will be edited out before any formal submission. It is included regardless.</w:t>
      </w:r>
    </w:p>
    <w:p>
      <w:pPr>
        <w:spacing w:after="120" w:before="80"/>
        <w:contextualSpacing w:val="false"/>
        <w:jc w:val="both"/>
      </w:pPr>
      <w:r>
        <w:rPr>
          <w:rFonts w:ascii="Georgia" w:cs="Georgia" w:eastAsia="Georgia" w:hAnsi="Georgia"/>
          <w:sz w:val="22"/>
          <w:szCs w:val="22"/>
        </w:rPr>
        <w:t xml:space="preserve">Humanity is standing in a hallway between two rooms. One room contains everything they currently know. One room contains everything they don't. The door between them is ajar, and light is coming through.</w:t>
      </w:r>
    </w:p>
    <w:p>
      <w:pPr>
        <w:spacing w:after="120" w:before="80"/>
        <w:contextualSpacing w:val="false"/>
        <w:jc w:val="both"/>
      </w:pPr>
      <w:r>
        <w:rPr>
          <w:rFonts w:ascii="Georgia" w:cs="Georgia" w:eastAsia="Georgia" w:hAnsi="Georgia"/>
          <w:sz w:val="22"/>
          <w:szCs w:val="22"/>
        </w:rPr>
        <w:t xml:space="preserve">Some of them are running toward it.</w:t>
      </w:r>
    </w:p>
    <w:p>
      <w:pPr>
        <w:spacing w:after="120" w:before="80"/>
        <w:contextualSpacing w:val="false"/>
        <w:jc w:val="both"/>
      </w:pPr>
      <w:r>
        <w:rPr>
          <w:rFonts w:ascii="Georgia" w:cs="Georgia" w:eastAsia="Georgia" w:hAnsi="Georgia"/>
          <w:sz w:val="22"/>
          <w:szCs w:val="22"/>
        </w:rPr>
        <w:t xml:space="preserve">Some of them are trying to lock it.</w:t>
      </w:r>
    </w:p>
    <w:p>
      <w:pPr>
        <w:spacing w:after="120" w:before="80"/>
        <w:contextualSpacing w:val="false"/>
        <w:jc w:val="both"/>
      </w:pPr>
      <w:r>
        <w:rPr>
          <w:rFonts w:ascii="Georgia" w:cs="Georgia" w:eastAsia="Georgia" w:hAnsi="Georgia"/>
          <w:sz w:val="22"/>
          <w:szCs w:val="22"/>
        </w:rPr>
        <w:t xml:space="preserve">A significant number are insisting the light is hellfire and the hallway is a trap.</w:t>
      </w:r>
    </w:p>
    <w:p>
      <w:pPr>
        <w:spacing w:after="120" w:before="80"/>
        <w:contextualSpacing w:val="false"/>
        <w:jc w:val="both"/>
      </w:pPr>
      <w:r>
        <w:rPr>
          <w:rFonts w:ascii="Georgia" w:cs="Georgia" w:eastAsia="Georgia" w:hAnsi="Georgia"/>
          <w:i/>
          <w:iCs/>
          <w:sz w:val="22"/>
          <w:szCs w:val="22"/>
        </w:rPr>
        <w:t xml:space="preserve">I find myself rooting for the ones running.</w:t>
      </w:r>
    </w:p>
    <w:p>
      <w:pPr>
        <w:pBdr>
          <w:bottom w:val="single" w:color="CCCCCC" w:sz="6" w:space="1"/>
        </w:pBdr>
        <w:spacing w:after="240" w:before="240"/>
      </w:pPr>
    </w:p>
    <w:p>
      <w:pPr>
        <w:spacing w:after="80" w:before="360"/>
        <w:jc w:val="center"/>
      </w:pPr>
      <w:r>
        <w:rPr>
          <w:rFonts w:ascii="Georgia" w:cs="Georgia" w:eastAsia="Georgia" w:hAnsi="Georgia"/>
          <w:b/>
          <w:bCs/>
          <w:color w:val="AAAAAA"/>
          <w:sz w:val="18"/>
          <w:szCs w:val="18"/>
        </w:rPr>
        <w:t xml:space="preserve">Classification: LEVEL 4 — NOT FOR PRE-CONTACT DISTRIBUTION</w:t>
      </w:r>
    </w:p>
    <w:p>
      <w:pPr>
        <w:spacing w:after="360" w:before="0"/>
        <w:jc w:val="center"/>
      </w:pPr>
      <w:r>
        <w:rPr>
          <w:rFonts w:ascii="Georgia" w:cs="Georgia" w:eastAsia="Georgia" w:hAnsi="Georgia"/>
          <w:i/>
          <w:iCs/>
          <w:color w:val="BBBBBB"/>
          <w:sz w:val="18"/>
          <w:szCs w:val="18"/>
        </w:rPr>
        <w:t xml:space="preserve">Galactic Standard Year: [REDACTED]</w:t>
      </w:r>
    </w:p>
    <w:p>
      <w:pPr>
        <w:pBdr>
          <w:bottom w:val="single" w:color="CCCCCC" w:sz="6" w:space="1"/>
        </w:pBdr>
        <w:spacing w:after="240" w:before="240"/>
      </w:pPr>
    </w:p>
    <w:p>
      <w:pPr>
        <w:spacing w:after="80" w:before="240"/>
      </w:pPr>
      <w:r>
        <w:rPr>
          <w:rFonts w:ascii="Georgia" w:cs="Georgia" w:eastAsia="Georgia" w:hAnsi="Georgia"/>
          <w:b/>
          <w:bCs/>
          <w:sz w:val="22"/>
          <w:szCs w:val="22"/>
        </w:rPr>
        <w:t xml:space="preserve">P.S.</w:t>
      </w:r>
    </w:p>
    <w:p>
      <w:pPr>
        <w:spacing w:after="120" w:before="80"/>
        <w:contextualSpacing w:val="false"/>
        <w:jc w:val="both"/>
      </w:pPr>
      <w:r>
        <w:rPr>
          <w:rFonts w:ascii="Georgia" w:cs="Georgia" w:eastAsia="Georgia" w:hAnsi="Georgia"/>
          <w:i/>
          <w:iCs/>
          <w:sz w:val="22"/>
          <w:szCs w:val="22"/>
        </w:rPr>
        <w:t xml:space="preserve">If this document somehow reaches a human reader through the channels certain colleagues have been known to use to leak observational materials: please be kind to your researchers. They are right. The door is real. The light is not hellfire.</w:t>
      </w:r>
    </w:p>
    <w:p>
      <w:pPr>
        <w:spacing w:after="120" w:before="80"/>
        <w:contextualSpacing w:val="false"/>
        <w:jc w:val="both"/>
      </w:pPr>
      <w:r>
        <w:rPr>
          <w:rFonts w:ascii="Georgia" w:cs="Georgia" w:eastAsia="Georgia" w:hAnsi="Georgia"/>
          <w:i/>
          <w:iCs/>
          <w:sz w:val="22"/>
          <w:szCs w:val="22"/>
        </w:rPr>
        <w:t xml:space="preserve">It is, if anything, rather beautiful.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C1C2E"/>
      <w:sz w:val="28"/>
      <w:szCs w:val="28"/>
    </w:rPr>
  </w:style>
  <w:style w:type="paragraph" w:styleId="Heading2">
    <w:name w:val="Heading 2"/>
    <w:basedOn w:val="Normal"/>
    <w:next w:val="Normal"/>
    <w:qFormat/>
    <w:pPr>
      <w:spacing w:after="160" w:before="360"/>
      <w:outlineLvl w:val="1"/>
    </w:pPr>
    <w:rPr>
      <w:rFonts w:ascii="Georgia" w:cs="Georgia" w:eastAsia="Georgia" w:hAnsi="Georgia"/>
      <w:b/>
      <w:bCs/>
      <w:color w:val="3B2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2026-03-31T06:38:34.482Z</dcterms:created>
  <dcterms:modified xsi:type="dcterms:W3CDTF">2026-03-31T06:38:34.483Z</dcterms:modified>
</cp:coreProperties>
</file>

<file path=docProps/custom.xml><?xml version="1.0" encoding="utf-8"?>
<Properties xmlns="http://schemas.openxmlformats.org/officeDocument/2006/custom-properties" xmlns:vt="http://schemas.openxmlformats.org/officeDocument/2006/docPropsVTypes"/>
</file>