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AUDIT TECHNIQUE</w:t>
      </w:r>
    </w:p>
    <w:p>
      <w:pPr>
        <w:pStyle w:val="Subtitle"/>
      </w:pPr>
      <w:r>
        <w:t>Robustesse, sécurité et performance du code et des API</w:t>
      </w:r>
    </w:p>
    <w:p>
      <w:pPr>
        <w:pStyle w:val="Subtitle"/>
      </w:pPr>
      <w:r>
        <w:t>Tairo ampio</w:t>
      </w:r>
    </w:p>
    <w:p>
      <w:r>
        <w:rPr>
          <w:i/>
        </w:rPr>
        <w:t>Périmètre explicitement exclu : améliorations UI et UX</w:t>
      </w:r>
    </w:p>
    <w:p>
      <w:r>
        <w:t/>
      </w:r>
    </w:p>
    <w:p>
      <w:r>
        <w:rPr>
          <w:b/>
        </w:rPr>
        <w:t>Version 1.0 — 13 juillet 2026</w:t>
      </w:r>
    </w:p>
    <w:p>
      <w:r>
        <w:rPr>
          <w:i/>
        </w:rPr>
        <w:t>Audit statique du dépôt et validations locales</w:t>
      </w:r>
    </w:p>
    <w:p>
      <w:r>
        <w:br w:type="page"/>
      </w:r>
    </w:p>
    <w:p>
      <w:pPr>
        <w:pStyle w:val="Heading1"/>
      </w:pPr>
      <w:r>
        <w:t>Informations sur le document</w:t>
      </w:r>
    </w:p>
    <w:tbl>
      <w:tblPr>
        <w:tblStyle w:val="TableGrid"/>
        <w:tblW w:w="0" w:type="auto"/>
        <w:tblLook w:val="04A0" w:firstRow="1" w:lastRow="0" w:firstColumn="1" w:lastColumn="0" w:noHBand="0" w:noVBand="1"/>
      </w:tblPr>
      <w:tblGrid>
        <w:gridCol w:w="2200"/>
        <w:gridCol w:w="6800"/>
      </w:tblGrid>
      <w:tr>
        <w:tc>
          <w:tcPr>
            <w:tcW w:w="2200" w:type="dxa"/>
            <w:shd w:fill="069494"/>
          </w:tcPr>
          <w:p>
            <w:r>
              <w:rPr>
                <w:b/>
                <w:color w:val="FFFFFF"/>
              </w:rPr>
              <w:t>Élément</w:t>
            </w:r>
          </w:p>
        </w:tc>
        <w:tc>
          <w:tcPr>
            <w:tcW w:w="6800" w:type="dxa"/>
            <w:shd w:fill="069494"/>
          </w:tcPr>
          <w:p>
            <w:r>
              <w:rPr>
                <w:b/>
                <w:color w:val="FFFFFF"/>
              </w:rPr>
              <w:t>Valeur</w:t>
            </w:r>
          </w:p>
        </w:tc>
      </w:tr>
      <w:tr>
        <w:tc>
          <w:tcPr>
            <w:tcW w:w="2200" w:type="dxa"/>
          </w:tcPr>
          <w:p>
            <w:r>
              <w:t>Objet</w:t>
            </w:r>
          </w:p>
        </w:tc>
        <w:tc>
          <w:tcPr>
            <w:tcW w:w="6800" w:type="dxa"/>
          </w:tcPr>
          <w:p>
            <w:r>
              <w:t>Recommandations d’architecture, robustesse, sécurité, performance, données, tests et exploitation</w:t>
            </w:r>
          </w:p>
        </w:tc>
      </w:tr>
      <w:tr>
        <w:tc>
          <w:tcPr>
            <w:tcW w:w="2200" w:type="dxa"/>
          </w:tcPr>
          <w:p>
            <w:r>
              <w:t>Périmètre</w:t>
            </w:r>
          </w:p>
        </w:tc>
        <w:tc>
          <w:tcPr>
            <w:tcW w:w="6800" w:type="dxa"/>
          </w:tcPr>
          <w:p>
            <w:r>
              <w:t>Backend Next.js, 65 routes API, serveur Node custom, Prisma/PostgreSQL/Supabase, Redis/WebSocket, stockage, CI/CD</w:t>
            </w:r>
          </w:p>
        </w:tc>
      </w:tr>
      <w:tr>
        <w:tc>
          <w:tcPr>
            <w:tcW w:w="2200" w:type="dxa"/>
          </w:tcPr>
          <w:p>
            <w:r>
              <w:t>Exclusion</w:t>
            </w:r>
          </w:p>
        </w:tc>
        <w:tc>
          <w:tcPr>
            <w:tcW w:w="6800" w:type="dxa"/>
          </w:tcPr>
          <w:p>
            <w:r>
              <w:t>Aucune recommandation de design, interface, parcours ou ergonomie</w:t>
            </w:r>
          </w:p>
        </w:tc>
      </w:tr>
      <w:tr>
        <w:tc>
          <w:tcPr>
            <w:tcW w:w="2200" w:type="dxa"/>
          </w:tcPr>
          <w:p>
            <w:r>
              <w:t>Méthode</w:t>
            </w:r>
          </w:p>
        </w:tc>
        <w:tc>
          <w:tcPr>
            <w:tcW w:w="6800" w:type="dxa"/>
          </w:tcPr>
          <w:p>
            <w:r>
              <w:t>Lecture du code, recherche transversale, audit parallèle par domaines, exécution tests/lint et consolidation manuelle</w:t>
            </w:r>
          </w:p>
        </w:tc>
      </w:tr>
      <w:tr>
        <w:tc>
          <w:tcPr>
            <w:tcW w:w="2200" w:type="dxa"/>
          </w:tcPr>
          <w:p>
            <w:r>
              <w:t>Nature</w:t>
            </w:r>
          </w:p>
        </w:tc>
        <w:tc>
          <w:tcPr>
            <w:tcW w:w="6800" w:type="dxa"/>
          </w:tcPr>
          <w:p>
            <w:r>
              <w:t>Audit statique : les hypothèses de performance sont explicitement marquées « À mesurer »</w:t>
            </w:r>
          </w:p>
        </w:tc>
      </w:tr>
    </w:tbl>
    <w:p>
      <w:r>
        <w:t/>
      </w:r>
    </w:p>
    <w:p>
      <w:pPr>
        <w:pStyle w:val="Heading1"/>
      </w:pPr>
      <w:r>
        <w:t>Sommaire</w:t>
      </w:r>
    </w:p>
    <w:p>
      <w:pPr>
        <w:pStyle w:val="ListNumber"/>
      </w:pPr>
      <w:r>
        <w:t>→ 1. Synthèse exécutive</w:t>
      </w:r>
    </w:p>
    <w:p>
      <w:pPr>
        <w:pStyle w:val="ListNumber"/>
      </w:pPr>
      <w:r>
        <w:t>→ 2. Périmètre, méthode et limites</w:t>
      </w:r>
    </w:p>
    <w:p>
      <w:pPr>
        <w:pStyle w:val="ListNumber"/>
      </w:pPr>
      <w:r>
        <w:t>→ 3. Architecture observée</w:t>
      </w:r>
    </w:p>
    <w:p>
      <w:pPr>
        <w:pStyle w:val="ListNumber"/>
      </w:pPr>
      <w:r>
        <w:t>→ 4. Points forts à préserver</w:t>
      </w:r>
    </w:p>
    <w:p>
      <w:pPr>
        <w:pStyle w:val="ListNumber"/>
      </w:pPr>
      <w:r>
        <w:t>→ 5. Registre priorisé des recommandations</w:t>
      </w:r>
    </w:p>
    <w:p>
      <w:pPr>
        <w:pStyle w:val="ListNumber"/>
      </w:pPr>
      <w:r>
        <w:t>→ 6. Standards API cibles</w:t>
      </w:r>
    </w:p>
    <w:p>
      <w:pPr>
        <w:pStyle w:val="ListNumber"/>
      </w:pPr>
      <w:r>
        <w:t>→ 7. Stratégie données et performance PostgreSQL</w:t>
      </w:r>
    </w:p>
    <w:p>
      <w:pPr>
        <w:pStyle w:val="ListNumber"/>
      </w:pPr>
      <w:r>
        <w:t>→ 8. Stratégie de tests</w:t>
      </w:r>
    </w:p>
    <w:p>
      <w:pPr>
        <w:pStyle w:val="ListNumber"/>
      </w:pPr>
      <w:r>
        <w:t>→ 9. Observabilité et exploitation</w:t>
      </w:r>
    </w:p>
    <w:p>
      <w:pPr>
        <w:pStyle w:val="ListNumber"/>
      </w:pPr>
      <w:r>
        <w:t>→ 10. Feuille de route 90 jours</w:t>
      </w:r>
    </w:p>
    <w:p>
      <w:pPr>
        <w:pStyle w:val="ListNumber"/>
      </w:pPr>
      <w:r>
        <w:t>→ 11. Indicateurs et objectifs de service</w:t>
      </w:r>
    </w:p>
    <w:p>
      <w:pPr>
        <w:pStyle w:val="ListNumber"/>
      </w:pPr>
      <w:r>
        <w:t>→ 12. Annexe : inventaire et preuves</w:t>
      </w:r>
    </w:p>
    <w:p>
      <w:r>
        <w:br w:type="page"/>
      </w:r>
    </w:p>
    <w:p>
      <w:pPr>
        <w:pStyle w:val="Heading1"/>
      </w:pPr>
      <w:r>
        <w:t>1. Synthèse exécutive</w:t>
      </w:r>
    </w:p>
    <w:p>
      <w:r>
        <w:t>Le backend possède un socle supérieur à celui d’un prototype classique : handlers d’erreur centralisés, validation Zod, CSRF, CORS, cookies httpOnly, invalidation par tokenVersion, RLS forcé, contrôles d’upload, arrêt gracieux, Redis optionnel et machine d’états Booking. Ces mécanismes doivent être conservés.</w:t>
      </w:r>
    </w:p>
    <w:p>
      <w:r>
        <w:t>Les risques majeurs ne se situent pas dans l’interface mais dans les frontières transactionnelles et opérationnelles : le paiement est simulé sans preuve opérateur, certaines mutations financières sont séparées du statut métier, ProviderPayout dispose de politiques RLS permissives, et l’identité injectée dans RLS n’est pas toujours soumise aux mêmes contrôles de révocation que requireAuth.</w:t>
      </w:r>
    </w:p>
    <w:p>
      <w:r>
        <w:t>La performance est aujourd’hui acceptable pour un faible volume, mais plusieurs chemins croissent linéairement : conversations N+1, historiques non paginés, exports en mémoire, cron séquentiel et stockage local non compatible multi-instance. L’absence de métriques empêche de chiffrer le point de rupture.</w:t>
      </w:r>
    </w:p>
    <w:p>
      <w:pPr>
        <w:pStyle w:val="Heading2"/>
      </w:pPr>
      <w:r>
        <w:t>Chiffres observés</w:t>
      </w:r>
    </w:p>
    <w:tbl>
      <w:tblPr>
        <w:tblStyle w:val="TableGrid"/>
        <w:tblW w:w="0" w:type="auto"/>
        <w:tblLook w:val="04A0" w:firstRow="1" w:lastRow="0" w:firstColumn="1" w:lastColumn="0" w:noHBand="0" w:noVBand="1"/>
      </w:tblPr>
      <w:tblGrid>
        <w:gridCol w:w="2800"/>
        <w:gridCol w:w="2100"/>
        <w:gridCol w:w="4100"/>
      </w:tblGrid>
      <w:tr>
        <w:tc>
          <w:tcPr>
            <w:tcW w:w="2800" w:type="dxa"/>
            <w:shd w:fill="069494"/>
          </w:tcPr>
          <w:p>
            <w:r>
              <w:rPr>
                <w:b/>
                <w:color w:val="FFFFFF"/>
              </w:rPr>
              <w:t>Indicateur</w:t>
            </w:r>
          </w:p>
        </w:tc>
        <w:tc>
          <w:tcPr>
            <w:tcW w:w="2100" w:type="dxa"/>
            <w:shd w:fill="069494"/>
          </w:tcPr>
          <w:p>
            <w:r>
              <w:rPr>
                <w:b/>
                <w:color w:val="FFFFFF"/>
              </w:rPr>
              <w:t>Mesure</w:t>
            </w:r>
          </w:p>
        </w:tc>
        <w:tc>
          <w:tcPr>
            <w:tcW w:w="4100" w:type="dxa"/>
            <w:shd w:fill="069494"/>
          </w:tcPr>
          <w:p>
            <w:r>
              <w:rPr>
                <w:b/>
                <w:color w:val="FFFFFF"/>
              </w:rPr>
              <w:t>Lecture</w:t>
            </w:r>
          </w:p>
        </w:tc>
      </w:tr>
      <w:tr>
        <w:tc>
          <w:tcPr>
            <w:tcW w:w="2800" w:type="dxa"/>
          </w:tcPr>
          <w:p>
            <w:r>
              <w:t>Routes API</w:t>
            </w:r>
          </w:p>
        </w:tc>
        <w:tc>
          <w:tcPr>
            <w:tcW w:w="2100" w:type="dxa"/>
          </w:tcPr>
          <w:p>
            <w:r>
              <w:t>65</w:t>
            </w:r>
          </w:p>
        </w:tc>
        <w:tc>
          <w:tcPr>
            <w:tcW w:w="4100" w:type="dxa"/>
          </w:tcPr>
          <w:p>
            <w:r>
              <w:t>Surface backend significative</w:t>
            </w:r>
          </w:p>
        </w:tc>
      </w:tr>
      <w:tr>
        <w:tc>
          <w:tcPr>
            <w:tcW w:w="2800" w:type="dxa"/>
          </w:tcPr>
          <w:p>
            <w:r>
              <w:t>Fichiers TS/TSX sous app</w:t>
            </w:r>
          </w:p>
        </w:tc>
        <w:tc>
          <w:tcPr>
            <w:tcW w:w="2100" w:type="dxa"/>
          </w:tcPr>
          <w:p>
            <w:r>
              <w:t>305</w:t>
            </w:r>
          </w:p>
        </w:tc>
        <w:tc>
          <w:tcPr>
            <w:tcW w:w="4100" w:type="dxa"/>
          </w:tcPr>
          <w:p>
            <w:r>
              <w:t>Base applicative déjà structurée</w:t>
            </w:r>
          </w:p>
        </w:tc>
      </w:tr>
      <w:tr>
        <w:tc>
          <w:tcPr>
            <w:tcW w:w="2800" w:type="dxa"/>
          </w:tcPr>
          <w:p>
            <w:r>
              <w:t>Tests Vitest</w:t>
            </w:r>
          </w:p>
        </w:tc>
        <w:tc>
          <w:tcPr>
            <w:tcW w:w="2100" w:type="dxa"/>
          </w:tcPr>
          <w:p>
            <w:r>
              <w:t>3 fichiers / 10 tests</w:t>
            </w:r>
          </w:p>
        </w:tc>
        <w:tc>
          <w:tcPr>
            <w:tcW w:w="4100" w:type="dxa"/>
          </w:tcPr>
          <w:p>
            <w:r>
              <w:t>Très faible au regard des invariants métier</w:t>
            </w:r>
          </w:p>
        </w:tc>
      </w:tr>
      <w:tr>
        <w:tc>
          <w:tcPr>
            <w:tcW w:w="2800" w:type="dxa"/>
          </w:tcPr>
          <w:p>
            <w:r>
              <w:t>Specs E2E</w:t>
            </w:r>
          </w:p>
        </w:tc>
        <w:tc>
          <w:tcPr>
            <w:tcW w:w="2100" w:type="dxa"/>
          </w:tcPr>
          <w:p>
            <w:r>
              <w:t>2</w:t>
            </w:r>
          </w:p>
        </w:tc>
        <w:tc>
          <w:tcPr>
            <w:tcW w:w="4100" w:type="dxa"/>
          </w:tcPr>
          <w:p>
            <w:r>
              <w:t>Couverture partielle et non exécutée en CI</w:t>
            </w:r>
          </w:p>
        </w:tc>
      </w:tr>
      <w:tr>
        <w:tc>
          <w:tcPr>
            <w:tcW w:w="2800" w:type="dxa"/>
          </w:tcPr>
          <w:p>
            <w:r>
              <w:t>Run unit tests</w:t>
            </w:r>
          </w:p>
        </w:tc>
        <w:tc>
          <w:tcPr>
            <w:tcW w:w="2100" w:type="dxa"/>
          </w:tcPr>
          <w:p>
            <w:r>
              <w:t>10/10 réussis</w:t>
            </w:r>
          </w:p>
        </w:tc>
        <w:tc>
          <w:tcPr>
            <w:tcW w:w="4100" w:type="dxa"/>
          </w:tcPr>
          <w:p>
            <w:r>
              <w:t>Socle actuel vert mais étroit</w:t>
            </w:r>
          </w:p>
        </w:tc>
      </w:tr>
      <w:tr>
        <w:tc>
          <w:tcPr>
            <w:tcW w:w="2800" w:type="dxa"/>
          </w:tcPr>
          <w:p>
            <w:r>
              <w:t>Lint global</w:t>
            </w:r>
          </w:p>
        </w:tc>
        <w:tc>
          <w:tcPr>
            <w:tcW w:w="2100" w:type="dxa"/>
          </w:tcPr>
          <w:p>
            <w:r>
              <w:t>69 erreurs / 116 warnings</w:t>
            </w:r>
          </w:p>
        </w:tc>
        <w:tc>
          <w:tcPr>
            <w:tcW w:w="4100" w:type="dxa"/>
          </w:tcPr>
          <w:p>
            <w:r>
              <w:t>Inclut UI et artefact dist ; CI bruyante</w:t>
            </w:r>
          </w:p>
        </w:tc>
      </w:tr>
      <w:tr>
        <w:tc>
          <w:tcPr>
            <w:tcW w:w="2800" w:type="dxa"/>
          </w:tcPr>
          <w:p>
            <w:r>
              <w:t>Lint backend ciblé</w:t>
            </w:r>
          </w:p>
        </w:tc>
        <w:tc>
          <w:tcPr>
            <w:tcW w:w="2100" w:type="dxa"/>
          </w:tcPr>
          <w:p>
            <w:r>
              <w:t>1 erreur / 41 warnings</w:t>
            </w:r>
          </w:p>
        </w:tc>
        <w:tc>
          <w:tcPr>
            <w:tcW w:w="4100" w:type="dxa"/>
          </w:tcPr>
          <w:p>
            <w:r>
              <w:t>Dette backend traitable rapidement</w:t>
            </w:r>
          </w:p>
        </w:tc>
      </w:tr>
    </w:tbl>
    <w:p>
      <w:pPr>
        <w:pStyle w:val="Heading2"/>
      </w:pPr>
      <w:r>
        <w:t>Décision recommandée</w:t>
      </w:r>
    </w:p>
    <w:p>
      <w:r>
        <w:t>Ne pas ouvrir un vrai flux monétaire tant que C1 à C5 ne sont pas traités et testés. Le premier lot doit sécuriser paiements, transactionnalité, RLS et révocation. Le second lot rend le système exploitable en production distribuée : Redis obligatoire, object storage, tests d’intégration, observabilité et migrations reproductibles.</w:t>
      </w:r>
    </w:p>
    <w:p>
      <w:pPr>
        <w:pStyle w:val="Heading2"/>
      </w:pPr>
      <w:r>
        <w:t>Top 10 priorités</w:t>
      </w:r>
    </w:p>
    <w:tbl>
      <w:tblPr>
        <w:tblStyle w:val="TableGrid"/>
        <w:tblW w:w="0" w:type="auto"/>
        <w:tblLook w:val="04A0" w:firstRow="1" w:lastRow="0" w:firstColumn="1" w:lastColumn="0" w:noHBand="0" w:noVBand="1"/>
      </w:tblPr>
      <w:tblGrid>
        <w:gridCol w:w="800"/>
        <w:gridCol w:w="900"/>
        <w:gridCol w:w="5600"/>
        <w:gridCol w:w="1700"/>
      </w:tblGrid>
      <w:tr>
        <w:tc>
          <w:tcPr>
            <w:tcW w:w="800" w:type="dxa"/>
            <w:shd w:fill="069494"/>
          </w:tcPr>
          <w:p>
            <w:r>
              <w:rPr>
                <w:b/>
                <w:color w:val="FFFFFF"/>
              </w:rPr>
              <w:t>Rang</w:t>
            </w:r>
          </w:p>
        </w:tc>
        <w:tc>
          <w:tcPr>
            <w:tcW w:w="900" w:type="dxa"/>
            <w:shd w:fill="069494"/>
          </w:tcPr>
          <w:p>
            <w:r>
              <w:rPr>
                <w:b/>
                <w:color w:val="FFFFFF"/>
              </w:rPr>
              <w:t>ID</w:t>
            </w:r>
          </w:p>
        </w:tc>
        <w:tc>
          <w:tcPr>
            <w:tcW w:w="5600" w:type="dxa"/>
            <w:shd w:fill="069494"/>
          </w:tcPr>
          <w:p>
            <w:r>
              <w:rPr>
                <w:b/>
                <w:color w:val="FFFFFF"/>
              </w:rPr>
              <w:t>Action</w:t>
            </w:r>
          </w:p>
        </w:tc>
        <w:tc>
          <w:tcPr>
            <w:tcW w:w="1700" w:type="dxa"/>
            <w:shd w:fill="069494"/>
          </w:tcPr>
          <w:p>
            <w:r>
              <w:rPr>
                <w:b/>
                <w:color w:val="FFFFFF"/>
              </w:rPr>
              <w:t>Priorité</w:t>
            </w:r>
          </w:p>
        </w:tc>
      </w:tr>
      <w:tr>
        <w:tc>
          <w:tcPr>
            <w:tcW w:w="800" w:type="dxa"/>
          </w:tcPr>
          <w:p>
            <w:r>
              <w:t>1</w:t>
            </w:r>
          </w:p>
        </w:tc>
        <w:tc>
          <w:tcPr>
            <w:tcW w:w="900" w:type="dxa"/>
          </w:tcPr>
          <w:p>
            <w:r>
              <w:t>C1</w:t>
            </w:r>
          </w:p>
        </w:tc>
        <w:tc>
          <w:tcPr>
            <w:tcW w:w="5600" w:type="dxa"/>
          </w:tcPr>
          <w:p>
            <w:r>
              <w:t>Paiement confirmé par prestataire/webhook</w:t>
            </w:r>
          </w:p>
        </w:tc>
        <w:tc>
          <w:tcPr>
            <w:tcW w:w="1700" w:type="dxa"/>
          </w:tcPr>
          <w:p>
            <w:r>
              <w:t>Critique</w:t>
            </w:r>
          </w:p>
        </w:tc>
      </w:tr>
      <w:tr>
        <w:tc>
          <w:tcPr>
            <w:tcW w:w="800" w:type="dxa"/>
          </w:tcPr>
          <w:p>
            <w:r>
              <w:t>2</w:t>
            </w:r>
          </w:p>
        </w:tc>
        <w:tc>
          <w:tcPr>
            <w:tcW w:w="900" w:type="dxa"/>
          </w:tcPr>
          <w:p>
            <w:r>
              <w:t>C2</w:t>
            </w:r>
          </w:p>
        </w:tc>
        <w:tc>
          <w:tcPr>
            <w:tcW w:w="5600" w:type="dxa"/>
          </w:tcPr>
          <w:p>
            <w:r>
              <w:t>Atomicité paiement + Booking.PAID</w:t>
            </w:r>
          </w:p>
        </w:tc>
        <w:tc>
          <w:tcPr>
            <w:tcW w:w="1700" w:type="dxa"/>
          </w:tcPr>
          <w:p>
            <w:r>
              <w:t>Critique</w:t>
            </w:r>
          </w:p>
        </w:tc>
      </w:tr>
      <w:tr>
        <w:tc>
          <w:tcPr>
            <w:tcW w:w="800" w:type="dxa"/>
          </w:tcPr>
          <w:p>
            <w:r>
              <w:t>3</w:t>
            </w:r>
          </w:p>
        </w:tc>
        <w:tc>
          <w:tcPr>
            <w:tcW w:w="900" w:type="dxa"/>
          </w:tcPr>
          <w:p>
            <w:r>
              <w:t>C3</w:t>
            </w:r>
          </w:p>
        </w:tc>
        <w:tc>
          <w:tcPr>
            <w:tcW w:w="5600" w:type="dxa"/>
          </w:tcPr>
          <w:p>
            <w:r>
              <w:t>Outbox, retry et réconciliation financière</w:t>
            </w:r>
          </w:p>
        </w:tc>
        <w:tc>
          <w:tcPr>
            <w:tcW w:w="1700" w:type="dxa"/>
          </w:tcPr>
          <w:p>
            <w:r>
              <w:t>Critique</w:t>
            </w:r>
          </w:p>
        </w:tc>
      </w:tr>
      <w:tr>
        <w:tc>
          <w:tcPr>
            <w:tcW w:w="800" w:type="dxa"/>
          </w:tcPr>
          <w:p>
            <w:r>
              <w:t>4</w:t>
            </w:r>
          </w:p>
        </w:tc>
        <w:tc>
          <w:tcPr>
            <w:tcW w:w="900" w:type="dxa"/>
          </w:tcPr>
          <w:p>
            <w:r>
              <w:t>C4</w:t>
            </w:r>
          </w:p>
        </w:tc>
        <w:tc>
          <w:tcPr>
            <w:tcW w:w="5600" w:type="dxa"/>
          </w:tcPr>
          <w:p>
            <w:r>
              <w:t>RLS ProviderPayout restrictive</w:t>
            </w:r>
          </w:p>
        </w:tc>
        <w:tc>
          <w:tcPr>
            <w:tcW w:w="1700" w:type="dxa"/>
          </w:tcPr>
          <w:p>
            <w:r>
              <w:t>Critique</w:t>
            </w:r>
          </w:p>
        </w:tc>
      </w:tr>
      <w:tr>
        <w:tc>
          <w:tcPr>
            <w:tcW w:w="800" w:type="dxa"/>
          </w:tcPr>
          <w:p>
            <w:r>
              <w:t>5</w:t>
            </w:r>
          </w:p>
        </w:tc>
        <w:tc>
          <w:tcPr>
            <w:tcW w:w="900" w:type="dxa"/>
          </w:tcPr>
          <w:p>
            <w:r>
              <w:t>C5</w:t>
            </w:r>
          </w:p>
        </w:tc>
        <w:tc>
          <w:tcPr>
            <w:tcW w:w="5600" w:type="dxa"/>
          </w:tcPr>
          <w:p>
            <w:r>
              <w:t>Session/RLS/proxy/WS unifiés</w:t>
            </w:r>
          </w:p>
        </w:tc>
        <w:tc>
          <w:tcPr>
            <w:tcW w:w="1700" w:type="dxa"/>
          </w:tcPr>
          <w:p>
            <w:r>
              <w:t>Critique</w:t>
            </w:r>
          </w:p>
        </w:tc>
      </w:tr>
      <w:tr>
        <w:tc>
          <w:tcPr>
            <w:tcW w:w="800" w:type="dxa"/>
          </w:tcPr>
          <w:p>
            <w:r>
              <w:t>6</w:t>
            </w:r>
          </w:p>
        </w:tc>
        <w:tc>
          <w:tcPr>
            <w:tcW w:w="900" w:type="dxa"/>
          </w:tcPr>
          <w:p>
            <w:r>
              <w:t>C6</w:t>
            </w:r>
          </w:p>
        </w:tc>
        <w:tc>
          <w:tcPr>
            <w:tcW w:w="5600" w:type="dxa"/>
          </w:tcPr>
          <w:p>
            <w:r>
              <w:t>Déploiement custom server garanti</w:t>
            </w:r>
          </w:p>
        </w:tc>
        <w:tc>
          <w:tcPr>
            <w:tcW w:w="1700" w:type="dxa"/>
          </w:tcPr>
          <w:p>
            <w:r>
              <w:t>Critique</w:t>
            </w:r>
          </w:p>
        </w:tc>
      </w:tr>
      <w:tr>
        <w:tc>
          <w:tcPr>
            <w:tcW w:w="800" w:type="dxa"/>
          </w:tcPr>
          <w:p>
            <w:r>
              <w:t>7</w:t>
            </w:r>
          </w:p>
        </w:tc>
        <w:tc>
          <w:tcPr>
            <w:tcW w:w="900" w:type="dxa"/>
          </w:tcPr>
          <w:p>
            <w:r>
              <w:t>H1</w:t>
            </w:r>
          </w:p>
        </w:tc>
        <w:tc>
          <w:tcPr>
            <w:tcW w:w="5600" w:type="dxa"/>
          </w:tcPr>
          <w:p>
            <w:r>
              <w:t>Montants Decimal/unités mineures</w:t>
            </w:r>
          </w:p>
        </w:tc>
        <w:tc>
          <w:tcPr>
            <w:tcW w:w="1700" w:type="dxa"/>
          </w:tcPr>
          <w:p>
            <w:r>
              <w:t>Haute</w:t>
            </w:r>
          </w:p>
        </w:tc>
      </w:tr>
      <w:tr>
        <w:tc>
          <w:tcPr>
            <w:tcW w:w="800" w:type="dxa"/>
          </w:tcPr>
          <w:p>
            <w:r>
              <w:t>8</w:t>
            </w:r>
          </w:p>
        </w:tc>
        <w:tc>
          <w:tcPr>
            <w:tcW w:w="900" w:type="dxa"/>
          </w:tcPr>
          <w:p>
            <w:r>
              <w:t>H9</w:t>
            </w:r>
          </w:p>
        </w:tc>
        <w:tc>
          <w:tcPr>
            <w:tcW w:w="5600" w:type="dxa"/>
          </w:tcPr>
          <w:p>
            <w:r>
              <w:t>Tests API/RLS/concurrence en CI</w:t>
            </w:r>
          </w:p>
        </w:tc>
        <w:tc>
          <w:tcPr>
            <w:tcW w:w="1700" w:type="dxa"/>
          </w:tcPr>
          <w:p>
            <w:r>
              <w:t>Haute</w:t>
            </w:r>
          </w:p>
        </w:tc>
      </w:tr>
      <w:tr>
        <w:tc>
          <w:tcPr>
            <w:tcW w:w="800" w:type="dxa"/>
          </w:tcPr>
          <w:p>
            <w:r>
              <w:t>9</w:t>
            </w:r>
          </w:p>
        </w:tc>
        <w:tc>
          <w:tcPr>
            <w:tcW w:w="900" w:type="dxa"/>
          </w:tcPr>
          <w:p>
            <w:r>
              <w:t>H10</w:t>
            </w:r>
          </w:p>
        </w:tc>
        <w:tc>
          <w:tcPr>
            <w:tcW w:w="5600" w:type="dxa"/>
          </w:tcPr>
          <w:p>
            <w:r>
              <w:t>Request ID, métriques et traces</w:t>
            </w:r>
          </w:p>
        </w:tc>
        <w:tc>
          <w:tcPr>
            <w:tcW w:w="1700" w:type="dxa"/>
          </w:tcPr>
          <w:p>
            <w:r>
              <w:t>Haute</w:t>
            </w:r>
          </w:p>
        </w:tc>
      </w:tr>
      <w:tr>
        <w:tc>
          <w:tcPr>
            <w:tcW w:w="800" w:type="dxa"/>
          </w:tcPr>
          <w:p>
            <w:r>
              <w:t>10</w:t>
            </w:r>
          </w:p>
        </w:tc>
        <w:tc>
          <w:tcPr>
            <w:tcW w:w="900" w:type="dxa"/>
          </w:tcPr>
          <w:p>
            <w:r>
              <w:t>H4</w:t>
            </w:r>
          </w:p>
        </w:tc>
        <w:tc>
          <w:tcPr>
            <w:tcW w:w="5600" w:type="dxa"/>
          </w:tcPr>
          <w:p>
            <w:r>
              <w:t>Pagination et suppression N+1 conversations</w:t>
            </w:r>
          </w:p>
        </w:tc>
        <w:tc>
          <w:tcPr>
            <w:tcW w:w="1700" w:type="dxa"/>
          </w:tcPr>
          <w:p>
            <w:r>
              <w:t>Haute</w:t>
            </w:r>
          </w:p>
        </w:tc>
      </w:tr>
    </w:tbl>
    <w:p>
      <w:r>
        <w:br w:type="page"/>
      </w:r>
    </w:p>
    <w:p>
      <w:pPr>
        <w:pStyle w:val="Heading1"/>
      </w:pPr>
      <w:r>
        <w:t>2. Périmètre, méthode et limites</w:t>
      </w:r>
    </w:p>
    <w:p>
      <w:pPr>
        <w:pStyle w:val="Heading2"/>
      </w:pPr>
      <w:r>
        <w:t>Périmètre analysé</w:t>
      </w:r>
    </w:p>
    <w:p>
      <w:pPr>
        <w:pStyle w:val="ListBullet"/>
      </w:pPr>
      <w:r>
        <w:t>• Routes Next.js App Router sous app/api et services métier sous app/lib.</w:t>
      </w:r>
    </w:p>
    <w:p>
      <w:pPr>
        <w:pStyle w:val="ListBullet"/>
      </w:pPr>
      <w:r>
        <w:t>• Serveur HTTP Node custom, sécurité HTTP, contexte RLS et WebSocket.</w:t>
      </w:r>
    </w:p>
    <w:p>
      <w:pPr>
        <w:pStyle w:val="ListBullet"/>
      </w:pPr>
      <w:r>
        <w:t>• Prisma 7 multi-fichiers, migrations SQL Supabase, indexes, transactions et pooling.</w:t>
      </w:r>
    </w:p>
    <w:p>
      <w:pPr>
        <w:pStyle w:val="ListBullet"/>
      </w:pPr>
      <w:r>
        <w:t>• Authentification JWT, autorisation, CSRF, CORS, rate limiting et uploads.</w:t>
      </w:r>
    </w:p>
    <w:p>
      <w:pPr>
        <w:pStyle w:val="ListBullet"/>
      </w:pPr>
      <w:r>
        <w:t>• Paiements/escrow, réservation, négociation, notifications et cron.</w:t>
      </w:r>
    </w:p>
    <w:p>
      <w:pPr>
        <w:pStyle w:val="ListBullet"/>
      </w:pPr>
      <w:r>
        <w:t>• Redis, temps réel, stockage, CI/CD, tests, logs et dépendances backend.</w:t>
      </w:r>
    </w:p>
    <w:p>
      <w:pPr>
        <w:pStyle w:val="Heading2"/>
      </w:pPr>
      <w:r>
        <w:t>Exclusions</w:t>
      </w:r>
    </w:p>
    <w:p>
      <w:pPr>
        <w:pStyle w:val="ListBullet"/>
      </w:pPr>
      <w:r>
        <w:t>• Design visuel, responsive, accessibilité d’interface, navigation et parcours utilisateur.</w:t>
      </w:r>
    </w:p>
    <w:p>
      <w:pPr>
        <w:pStyle w:val="ListBullet"/>
      </w:pPr>
      <w:r>
        <w:t>• Mesures de production non disponibles : trafic, cardinalités réelles, plans EXPLAIN et incidents.</w:t>
      </w:r>
    </w:p>
    <w:p>
      <w:pPr>
        <w:pStyle w:val="ListBullet"/>
      </w:pPr>
      <w:r>
        <w:t>• Audit de dépendances approfondi/CVE et test d’intrusion dynamique.</w:t>
      </w:r>
    </w:p>
    <w:p>
      <w:pPr>
        <w:pStyle w:val="Heading2"/>
      </w:pPr>
      <w:r>
        <w:t>Méthode</w:t>
      </w:r>
    </w:p>
    <w:p>
      <w:pPr>
        <w:pStyle w:val="ListNumber"/>
      </w:pPr>
      <w:r>
        <w:t>→ Cartographie de l’architecture et inventaire des routes/tests.</w:t>
      </w:r>
    </w:p>
    <w:p>
      <w:pPr>
        <w:pStyle w:val="ListNumber"/>
      </w:pPr>
      <w:r>
        <w:t>→ Lecture transversale de la sécurité, données, paiement, runtime et exploitation.</w:t>
      </w:r>
    </w:p>
    <w:p>
      <w:pPr>
        <w:pStyle w:val="ListNumber"/>
      </w:pPr>
      <w:r>
        <w:t>→ Recoupement des constats entre plusieurs audits spécialisés en lecture seule.</w:t>
      </w:r>
    </w:p>
    <w:p>
      <w:pPr>
        <w:pStyle w:val="ListNumber"/>
      </w:pPr>
      <w:r>
        <w:t>→ Exécution des tests unitaires et du lint global puis backend ciblé.</w:t>
      </w:r>
    </w:p>
    <w:p>
      <w:pPr>
        <w:pStyle w:val="ListNumber"/>
      </w:pPr>
      <w:r>
        <w:t>→ Classification entre problème confirmé et hypothèse exigeant mesure.</w:t>
      </w:r>
    </w:p>
    <w:p>
      <w:pPr>
        <w:pStyle w:val="Heading2"/>
      </w:pPr>
      <w:r>
        <w:t>Échelle de priorité</w:t>
      </w:r>
    </w:p>
    <w:tbl>
      <w:tblPr>
        <w:tblStyle w:val="TableGrid"/>
        <w:tblW w:w="0" w:type="auto"/>
        <w:tblLook w:val="04A0" w:firstRow="1" w:lastRow="0" w:firstColumn="1" w:lastColumn="0" w:noHBand="0" w:noVBand="1"/>
      </w:tblPr>
      <w:tblGrid>
        <w:gridCol w:w="2000"/>
        <w:gridCol w:w="7000"/>
      </w:tblGrid>
      <w:tr>
        <w:tc>
          <w:tcPr>
            <w:tcW w:w="2000" w:type="dxa"/>
            <w:shd w:fill="069494"/>
          </w:tcPr>
          <w:p>
            <w:r>
              <w:rPr>
                <w:b/>
                <w:color w:val="FFFFFF"/>
              </w:rPr>
              <w:t>Niveau</w:t>
            </w:r>
          </w:p>
        </w:tc>
        <w:tc>
          <w:tcPr>
            <w:tcW w:w="7000" w:type="dxa"/>
            <w:shd w:fill="069494"/>
          </w:tcPr>
          <w:p>
            <w:r>
              <w:rPr>
                <w:b/>
                <w:color w:val="FFFFFF"/>
              </w:rPr>
              <w:t>Définition</w:t>
            </w:r>
          </w:p>
        </w:tc>
      </w:tr>
      <w:tr>
        <w:tc>
          <w:tcPr>
            <w:tcW w:w="2000" w:type="dxa"/>
          </w:tcPr>
          <w:p>
            <w:r>
              <w:t>Critique</w:t>
            </w:r>
          </w:p>
        </w:tc>
        <w:tc>
          <w:tcPr>
            <w:tcW w:w="7000" w:type="dxa"/>
          </w:tcPr>
          <w:p>
            <w:r>
              <w:t>Peut compromettre argent, isolation des données, révocation ou disponibilité de production.</w:t>
            </w:r>
          </w:p>
        </w:tc>
      </w:tr>
      <w:tr>
        <w:tc>
          <w:tcPr>
            <w:tcW w:w="2000" w:type="dxa"/>
          </w:tcPr>
          <w:p>
            <w:r>
              <w:t>Haute</w:t>
            </w:r>
          </w:p>
        </w:tc>
        <w:tc>
          <w:tcPr>
            <w:tcW w:w="7000" w:type="dxa"/>
          </w:tcPr>
          <w:p>
            <w:r>
              <w:t>Risque important de cohérence, scalabilité, sécurité ou déploiement à traiter avant montée en charge.</w:t>
            </w:r>
          </w:p>
        </w:tc>
      </w:tr>
      <w:tr>
        <w:tc>
          <w:tcPr>
            <w:tcW w:w="2000" w:type="dxa"/>
          </w:tcPr>
          <w:p>
            <w:r>
              <w:t>Moyenne</w:t>
            </w:r>
          </w:p>
        </w:tc>
        <w:tc>
          <w:tcPr>
            <w:tcW w:w="7000" w:type="dxa"/>
          </w:tcPr>
          <w:p>
            <w:r>
              <w:t>Dette qui dégrade fiabilité, coût d’exploitation ou clarté contractuelle.</w:t>
            </w:r>
          </w:p>
        </w:tc>
      </w:tr>
      <w:tr>
        <w:tc>
          <w:tcPr>
            <w:tcW w:w="2000" w:type="dxa"/>
          </w:tcPr>
          <w:p>
            <w:r>
              <w:t>À mesurer</w:t>
            </w:r>
          </w:p>
        </w:tc>
        <w:tc>
          <w:tcPr>
            <w:tcW w:w="7000" w:type="dxa"/>
          </w:tcPr>
          <w:p>
            <w:r>
              <w:t>Optimisation plausible mais à confirmer par métriques/EXPLAIN avant modification.</w:t>
            </w:r>
          </w:p>
        </w:tc>
      </w:tr>
    </w:tbl>
    <w:p>
      <w:r>
        <w:br w:type="page"/>
      </w:r>
    </w:p>
    <w:p>
      <w:pPr>
        <w:pStyle w:val="Heading1"/>
      </w:pPr>
      <w:r>
        <w:t>3. Architecture observée</w:t>
      </w:r>
    </w:p>
    <w:p>
      <w:r>
        <w:t>Le flux HTTP principal passe par server.ts. Le serveur applique CORS, taille de body et CSRF, résout un contexte RLS depuis le cookie JWT, puis exécute Next.js dans AsyncLocalStorage. Prisma utilise @prisma/adapter-pg et un Pool pg dont connect est enveloppé afin de poser app.user_id, app.user_role et app.bypass_rls.</w:t>
      </w:r>
    </w:p>
    <w:p>
      <w:pPr>
        <w:pStyle w:val="Heading2"/>
      </w:pPr>
      <w:r>
        <w:t>Chaîne de traitement</w:t>
      </w:r>
    </w:p>
    <w:p>
      <w:pPr>
        <w:pStyle w:val="ListNumber"/>
      </w:pPr>
      <w:r>
        <w:t>→ Requête HTTP reçue par le serveur Node custom.</w:t>
      </w:r>
    </w:p>
    <w:p>
      <w:pPr>
        <w:pStyle w:val="ListNumber"/>
      </w:pPr>
      <w:r>
        <w:t>→ Résolution CORS et éventuelle réponse preflight/refus.</w:t>
      </w:r>
    </w:p>
    <w:p>
      <w:pPr>
        <w:pStyle w:val="ListNumber"/>
      </w:pPr>
      <w:r>
        <w:t>→ Contrôle Content-Length puis double-submit CSRF sur mutations.</w:t>
      </w:r>
    </w:p>
    <w:p>
      <w:pPr>
        <w:pStyle w:val="ListNumber"/>
      </w:pPr>
      <w:r>
        <w:t>→ Vérification JWT pour construire le contexte RLS.</w:t>
      </w:r>
    </w:p>
    <w:p>
      <w:pPr>
        <w:pStyle w:val="ListNumber"/>
      </w:pPr>
      <w:r>
        <w:t>→ Handler Next.js enveloppé par withApiHandler.</w:t>
      </w:r>
    </w:p>
    <w:p>
      <w:pPr>
        <w:pStyle w:val="ListNumber"/>
      </w:pPr>
      <w:r>
        <w:t>→ Authentification/autorisation applicative puis requêtes Prisma sous RLS.</w:t>
      </w:r>
    </w:p>
    <w:p>
      <w:pPr>
        <w:pStyle w:val="ListNumber"/>
      </w:pPr>
      <w:r>
        <w:t>→ Effets secondaires : DB notification, email, push et publication WebSocket/Redis.</w:t>
      </w:r>
    </w:p>
    <w:p>
      <w:pPr>
        <w:pStyle w:val="Heading2"/>
      </w:pPr>
      <w:r>
        <w:t>Dépendances architecturales fortes</w:t>
      </w:r>
    </w:p>
    <w:p>
      <w:pPr>
        <w:pStyle w:val="ListBullet"/>
      </w:pPr>
      <w:r>
        <w:t>• Le serveur custom n’est pas optionnel tant que les contrôles ne sont pas répliqués ailleurs.</w:t>
      </w:r>
    </w:p>
    <w:p>
      <w:pPr>
        <w:pStyle w:val="ListBullet"/>
      </w:pPr>
      <w:r>
        <w:t>• Le type de pooler PostgreSQL doit préserver la stratégie de variables de session RLS.</w:t>
      </w:r>
    </w:p>
    <w:p>
      <w:pPr>
        <w:pStyle w:val="ListBullet"/>
      </w:pPr>
      <w:r>
        <w:t>• Redis devient obligatoire dès qu’il existe plusieurs instances.</w:t>
      </w:r>
    </w:p>
    <w:p>
      <w:pPr>
        <w:pStyle w:val="ListBullet"/>
      </w:pPr>
      <w:r>
        <w:t>• Le filesystem local empêche un scaling horizontal fiable des uploads.</w:t>
      </w:r>
    </w:p>
    <w:p>
      <w:r>
        <w:br w:type="page"/>
      </w:r>
    </w:p>
    <w:p>
      <w:pPr>
        <w:pStyle w:val="Heading1"/>
      </w:pPr>
      <w:r>
        <w:t>4. Points forts à préserver</w:t>
      </w:r>
    </w:p>
    <w:tbl>
      <w:tblPr>
        <w:tblStyle w:val="TableGrid"/>
        <w:tblW w:w="0" w:type="auto"/>
        <w:tblLook w:val="04A0" w:firstRow="1" w:lastRow="0" w:firstColumn="1" w:lastColumn="0" w:noHBand="0" w:noVBand="1"/>
      </w:tblPr>
      <w:tblGrid>
        <w:gridCol w:w="2200"/>
        <w:gridCol w:w="6800"/>
      </w:tblGrid>
      <w:tr>
        <w:tc>
          <w:tcPr>
            <w:tcW w:w="2200" w:type="dxa"/>
            <w:shd w:fill="069494"/>
          </w:tcPr>
          <w:p>
            <w:r>
              <w:rPr>
                <w:b/>
                <w:color w:val="FFFFFF"/>
              </w:rPr>
              <w:t>Domaine</w:t>
            </w:r>
          </w:p>
        </w:tc>
        <w:tc>
          <w:tcPr>
            <w:tcW w:w="6800" w:type="dxa"/>
            <w:shd w:fill="069494"/>
          </w:tcPr>
          <w:p>
            <w:r>
              <w:rPr>
                <w:b/>
                <w:color w:val="FFFFFF"/>
              </w:rPr>
              <w:t>Protection existante</w:t>
            </w:r>
          </w:p>
        </w:tc>
      </w:tr>
      <w:tr>
        <w:tc>
          <w:tcPr>
            <w:tcW w:w="2200" w:type="dxa"/>
          </w:tcPr>
          <w:p>
            <w:r>
              <w:t>Gestion d’erreurs</w:t>
            </w:r>
          </w:p>
        </w:tc>
        <w:tc>
          <w:tcPr>
            <w:tcW w:w="6800" w:type="dxa"/>
          </w:tcPr>
          <w:p>
            <w:r>
              <w:t>withApiHandler est généralisé aux routes et évite l’exposition de stack traces.</w:t>
            </w:r>
          </w:p>
        </w:tc>
      </w:tr>
      <w:tr>
        <w:tc>
          <w:tcPr>
            <w:tcW w:w="2200" w:type="dxa"/>
          </w:tcPr>
          <w:p>
            <w:r>
              <w:t>Validation</w:t>
            </w:r>
          </w:p>
        </w:tc>
        <w:tc>
          <w:tcPr>
            <w:tcW w:w="6800" w:type="dxa"/>
          </w:tcPr>
          <w:p>
            <w:r>
              <w:t>Zod et parseJsonBody centralisent les entrées et la limite JSON.</w:t>
            </w:r>
          </w:p>
        </w:tc>
      </w:tr>
      <w:tr>
        <w:tc>
          <w:tcPr>
            <w:tcW w:w="2200" w:type="dxa"/>
          </w:tcPr>
          <w:p>
            <w:r>
              <w:t>Authentification</w:t>
            </w:r>
          </w:p>
        </w:tc>
        <w:tc>
          <w:tcPr>
            <w:tcW w:w="6800" w:type="dxa"/>
          </w:tcPr>
          <w:p>
            <w:r>
              <w:t>Cookie httpOnly/secure, JWT signé, tokenVersion et suspension dans requireAuth.</w:t>
            </w:r>
          </w:p>
        </w:tc>
      </w:tr>
      <w:tr>
        <w:tc>
          <w:tcPr>
            <w:tcW w:w="2200" w:type="dxa"/>
          </w:tcPr>
          <w:p>
            <w:r>
              <w:t>CSRF/CORS</w:t>
            </w:r>
          </w:p>
        </w:tc>
        <w:tc>
          <w:tcPr>
            <w:tcW w:w="6800" w:type="dxa"/>
          </w:tcPr>
          <w:p>
            <w:r>
              <w:t>Contrôles dédiés au niveau serveur, comparaison timing-safe et allowlist CORS.</w:t>
            </w:r>
          </w:p>
        </w:tc>
      </w:tr>
      <w:tr>
        <w:tc>
          <w:tcPr>
            <w:tcW w:w="2200" w:type="dxa"/>
          </w:tcPr>
          <w:p>
            <w:r>
              <w:t>RLS</w:t>
            </w:r>
          </w:p>
        </w:tc>
        <w:tc>
          <w:tcPr>
            <w:tcW w:w="6800" w:type="dxa"/>
          </w:tcPr>
          <w:p>
            <w:r>
              <w:t>RLS activé/forcé sur les tables cœur et contexte par requête via AsyncLocalStorage.</w:t>
            </w:r>
          </w:p>
        </w:tc>
      </w:tr>
      <w:tr>
        <w:tc>
          <w:tcPr>
            <w:tcW w:w="2200" w:type="dxa"/>
          </w:tcPr>
          <w:p>
            <w:r>
              <w:t>Uploads</w:t>
            </w:r>
          </w:p>
        </w:tc>
        <w:tc>
          <w:tcPr>
            <w:tcW w:w="6800" w:type="dxa"/>
          </w:tcPr>
          <w:p>
            <w:r>
              <w:t>Validation taille/MIME/magic bytes, chemins résolus et réencodage Sharp des images.</w:t>
            </w:r>
          </w:p>
        </w:tc>
      </w:tr>
      <w:tr>
        <w:tc>
          <w:tcPr>
            <w:tcW w:w="2200" w:type="dxa"/>
          </w:tcPr>
          <w:p>
            <w:r>
              <w:t>Booking</w:t>
            </w:r>
          </w:p>
        </w:tc>
        <w:tc>
          <w:tcPr>
            <w:tcW w:w="6800" w:type="dxa"/>
          </w:tcPr>
          <w:p>
            <w:r>
              <w:t>Transitions autorisées centralisées et snapshots display* pour résilience des données.</w:t>
            </w:r>
          </w:p>
        </w:tc>
      </w:tr>
      <w:tr>
        <w:tc>
          <w:tcPr>
            <w:tcW w:w="2200" w:type="dxa"/>
          </w:tcPr>
          <w:p>
            <w:r>
              <w:t>Temps réel</w:t>
            </w:r>
          </w:p>
        </w:tc>
        <w:tc>
          <w:tcPr>
            <w:tcW w:w="6800" w:type="dxa"/>
          </w:tcPr>
          <w:p>
            <w:r>
              <w:t>Heartbeat WebSocket, auth WS et fan-out Redis déjà amorcés.</w:t>
            </w:r>
          </w:p>
        </w:tc>
      </w:tr>
      <w:tr>
        <w:tc>
          <w:tcPr>
            <w:tcW w:w="2200" w:type="dxa"/>
          </w:tcPr>
          <w:p>
            <w:r>
              <w:t>Exploitation</w:t>
            </w:r>
          </w:p>
        </w:tc>
        <w:tc>
          <w:tcPr>
            <w:tcW w:w="6800" w:type="dxa"/>
          </w:tcPr>
          <w:p>
            <w:r>
              <w:t>Validation d’environnement au boot et arrêt gracieux HTTP/WS/Prisma/Redis.</w:t>
            </w:r>
          </w:p>
        </w:tc>
      </w:tr>
      <w:tr>
        <w:tc>
          <w:tcPr>
            <w:tcW w:w="2200" w:type="dxa"/>
          </w:tcPr>
          <w:p>
            <w:r>
              <w:t>Cache</w:t>
            </w:r>
          </w:p>
        </w:tc>
        <w:tc>
          <w:tcPr>
            <w:tcW w:w="6800" w:type="dxa"/>
          </w:tcPr>
          <w:p>
            <w:r>
              <w:t>Cache public sur listes et entêtes adaptés sur certains assets.</w:t>
            </w:r>
          </w:p>
        </w:tc>
      </w:tr>
    </w:tbl>
    <w:p>
      <w:r>
        <w:br w:type="page"/>
      </w:r>
    </w:p>
    <w:p>
      <w:pPr>
        <w:pStyle w:val="Heading1"/>
      </w:pPr>
      <w:r>
        <w:t>5. Registre priorisé des recommandations</w:t>
      </w:r>
    </w:p>
    <w:p>
      <w:pPr>
        <w:pStyle w:val="Heading2"/>
        <w:keepNext/>
      </w:pPr>
      <w:r>
        <w:t>C1. Remplacer la simulation de paiement par un flux confirmé par le prestataire Mobile Money</w:t>
      </w:r>
    </w:p>
    <w:p>
      <w:r>
        <w:rPr>
          <w:b/>
        </w:rPr>
        <w:t xml:space="preserve">Priorité : </w:t>
      </w:r>
      <w:r>
        <w:rPr>
          <w:b/>
          <w:color w:val="C62828"/>
        </w:rPr>
        <w:t>Critique</w:t>
      </w:r>
      <w:r>
        <w:rPr>
          <w:b/>
        </w:rPr>
        <w:t xml:space="preserve">   |   Nature : </w:t>
      </w:r>
      <w:r>
        <w:t>Risque financier confirmé</w:t>
      </w:r>
      <w:r>
        <w:rPr>
          <w:b/>
        </w:rPr>
        <w:t xml:space="preserve">   |   Effort estimé : </w:t>
      </w:r>
      <w:r>
        <w:t>Élevé</w:t>
      </w:r>
    </w:p>
    <w:p>
      <w:r>
        <w:rPr>
          <w:b/>
        </w:rPr>
        <w:t xml:space="preserve">Constat. </w:t>
      </w:r>
      <w:r>
        <w:t>Le paiement d’une réservation est déclaré ESCROWED directement par l’application, sans appel vérifiable à Orange Money, MVola ou Airtel Money et sans webhook signé. Le téléphone exigé par le schéma d’entrée n’est pas exploité par la route.</w:t>
      </w:r>
    </w:p>
    <w:p>
      <w:r>
        <w:rPr>
          <w:b/>
        </w:rPr>
        <w:t xml:space="preserve">Preuves dans le code. </w:t>
      </w:r>
      <w:r>
        <w:t>app/lib/payments.ts:37-40 documente explicitement que le prestataire réel sera branché plus tard. app/lib/payments.ts:98-105 crée immédiatement une Transaction en statut ESCROWED. app/api/bookings/[id]/pay/route.ts appelle ce flux depuis une requête client. Aucun endpoint webhook de paiement n’a été identifié.</w:t>
      </w:r>
    </w:p>
    <w:p>
      <w:r>
        <w:rPr>
          <w:b/>
        </w:rPr>
        <w:t xml:space="preserve">Impact. </w:t>
      </w:r>
      <w:r>
        <w:t>Un client authentifié peut faire progresser une réservation vers un état payé sans preuve de mouvement d’argent. Toute logique de remboursement, de versement et de facture repose ensuite sur une donnée financière non vérifiée.</w:t>
      </w:r>
    </w:p>
    <w:p>
      <w:r>
        <w:rPr>
          <w:b/>
        </w:rPr>
        <w:t xml:space="preserve">Recommandation détaillée. </w:t>
      </w:r>
      <w:r>
        <w:t>Introduire un agrégat PaymentAttempt séparé de Transaction, avec états INITIATED, PENDING_PROVIDER, CONFIRMED, FAILED et EXPIRED. La requête client ne doit qu’initier le paiement. Seul un callback signé ou une vérification serveur-à-serveur doit créer/mettre à jour la Transaction et passer le booking à PAID.</w:t>
      </w:r>
    </w:p>
    <w:p>
      <w:pPr>
        <w:pStyle w:val="Heading3"/>
        <w:keepNext/>
      </w:pPr>
      <w:r>
        <w:t>Étapes de mise en œuvre</w:t>
      </w:r>
    </w:p>
    <w:p>
      <w:pPr>
        <w:pStyle w:val="ListNumber"/>
      </w:pPr>
      <w:r>
        <w:t>→ Définir une interface PaymentProvider commune et un adaptateur par opérateur, avec timeouts, retry borné et circuit breaker.</w:t>
      </w:r>
    </w:p>
    <w:p>
      <w:pPr>
        <w:pStyle w:val="ListNumber"/>
      </w:pPr>
      <w:r>
        <w:t>→ Créer un PaymentAttempt portant idempotencyKey, providerReference, phone normalisé, montant attendu, expiration et payload de réponse expurgé.</w:t>
      </w:r>
    </w:p>
    <w:p>
      <w:pPr>
        <w:pStyle w:val="ListNumber"/>
      </w:pPr>
      <w:r>
        <w:t>→ Retourner HTTP 202 à l’initiation ; ne jamais accepter un statut de paiement fourni par le navigateur.</w:t>
      </w:r>
    </w:p>
    <w:p>
      <w:pPr>
        <w:pStyle w:val="ListNumber"/>
      </w:pPr>
      <w:r>
        <w:t>→ Créer des endpoints webhook dédiés, vérifier signature, timestamp et anti-rejeu avant toute mutation.</w:t>
      </w:r>
    </w:p>
    <w:p>
      <w:pPr>
        <w:pStyle w:val="ListNumber"/>
      </w:pPr>
      <w:r>
        <w:t>→ Ajouter une tâche de réconciliation qui interroge le prestataire pour les tentatives PENDING trop anciennes.</w:t>
      </w:r>
    </w:p>
    <w:p>
      <w:pPr>
        <w:pStyle w:val="Heading3"/>
        <w:keepNext/>
      </w:pPr>
      <w:r>
        <w:t>Critères d’acceptation</w:t>
      </w:r>
    </w:p>
    <w:p>
      <w:pPr>
        <w:pStyle w:val="ListBullet"/>
      </w:pPr>
      <w:r>
        <w:t>• Aucune route appelée par le client ne peut écrire directement ESCROWED ou RELEASED.</w:t>
      </w:r>
    </w:p>
    <w:p>
      <w:pPr>
        <w:pStyle w:val="ListBullet"/>
      </w:pPr>
      <w:r>
        <w:t>• Deux callbacks identiques produisent exactement le même état et une seule Transaction.</w:t>
      </w:r>
    </w:p>
    <w:p>
      <w:pPr>
        <w:pStyle w:val="ListBullet"/>
      </w:pPr>
      <w:r>
        <w:t>• Une signature invalide ou un montant différent est journalisé et rejeté sans mutation.</w:t>
      </w:r>
    </w:p>
    <w:p>
      <w:pPr>
        <w:pStyle w:val="ListBullet"/>
      </w:pPr>
      <w:r>
        <w:t>• Le mode simulation fait échouer le démarrage lorsque NODE_ENV=production.</w:t>
      </w:r>
    </w:p>
    <w:p>
      <w:r>
        <w:t/>
      </w:r>
    </w:p>
    <w:p>
      <w:pPr>
        <w:pStyle w:val="Heading2"/>
        <w:keepNext/>
      </w:pPr>
      <w:r>
        <w:t>C2. Rendre atomiques le paiement et la transition Booking.CONFIRMED vers PAID</w:t>
      </w:r>
    </w:p>
    <w:p>
      <w:r>
        <w:rPr>
          <w:b/>
        </w:rPr>
        <w:t xml:space="preserve">Priorité : </w:t>
      </w:r>
      <w:r>
        <w:rPr>
          <w:b/>
          <w:color w:val="C62828"/>
        </w:rPr>
        <w:t>Critique</w:t>
      </w:r>
      <w:r>
        <w:rPr>
          <w:b/>
        </w:rPr>
        <w:t xml:space="preserve">   |   Nature : </w:t>
      </w:r>
      <w:r>
        <w:t>Cohérence transactionnelle confirmée</w:t>
      </w:r>
      <w:r>
        <w:rPr>
          <w:b/>
        </w:rPr>
        <w:t xml:space="preserve">   |   Effort estimé : </w:t>
      </w:r>
      <w:r>
        <w:t>Moyen</w:t>
      </w:r>
    </w:p>
    <w:p>
      <w:r>
        <w:rPr>
          <w:b/>
        </w:rPr>
        <w:t xml:space="preserve">Constat. </w:t>
      </w:r>
      <w:r>
        <w:t>La capture du séquestre et la mise à jour du statut de réservation sont deux opérations indépendantes. Deux requêtes simultanées peuvent aussi lire CONFIRMED avant que l’une d’elles ne termine.</w:t>
      </w:r>
    </w:p>
    <w:p>
      <w:r>
        <w:rPr>
          <w:b/>
        </w:rPr>
        <w:t xml:space="preserve">Preuves dans le code. </w:t>
      </w:r>
      <w:r>
        <w:t>app/api/bookings/[id]/pay/route.ts:48-55 appelle capturePaymentToEscrow puis prisma.booking.update. app/lib/payments.ts:46-107 utilise son propre contexte et sa propre séquence. Transaction.bookingId est unique, mais l’erreur concurrente P2002 n’est pas convertie en réponse idempotente.</w:t>
      </w:r>
    </w:p>
    <w:p>
      <w:r>
        <w:rPr>
          <w:b/>
        </w:rPr>
        <w:t xml:space="preserve">Impact. </w:t>
      </w:r>
      <w:r>
        <w:t>États orphelins (Transaction ESCROWED avec Booking CONFIRMED), erreurs 500 lors d’un double clic ou retry réseau, réconciliation financière manuelle.</w:t>
      </w:r>
    </w:p>
    <w:p>
      <w:r>
        <w:rPr>
          <w:b/>
        </w:rPr>
        <w:t xml:space="preserve">Recommandation détaillée. </w:t>
      </w:r>
      <w:r>
        <w:t>Exécuter le verrouillage de la réservation, la validation de l’état, l’upsert transactionnel et la transition vers PAID dans une transaction DB unique. Ajouter Idempotency-Key et retourner le résultat existant lors d’un retry légitime.</w:t>
      </w:r>
    </w:p>
    <w:p>
      <w:pPr>
        <w:pStyle w:val="Heading3"/>
        <w:keepNext/>
      </w:pPr>
      <w:r>
        <w:t>Étapes de mise en œuvre</w:t>
      </w:r>
    </w:p>
    <w:p>
      <w:pPr>
        <w:pStyle w:val="ListNumber"/>
      </w:pPr>
      <w:r>
        <w:t>→ Ouvrir une transaction interactive et verrouiller la ligne Booking via SELECT ... FOR UPDATE.</w:t>
      </w:r>
    </w:p>
    <w:p>
      <w:pPr>
        <w:pStyle w:val="ListNumber"/>
      </w:pPr>
      <w:r>
        <w:t>→ Vérifier participant, état CONFIRMED, montant et référence prestataire dans la même transaction.</w:t>
      </w:r>
    </w:p>
    <w:p>
      <w:pPr>
        <w:pStyle w:val="ListNumber"/>
      </w:pPr>
      <w:r>
        <w:t>→ Écrire Transaction et Booking avec un update conditionnel ; traiter P2002 comme un conflit idempotent.</w:t>
      </w:r>
    </w:p>
    <w:p>
      <w:pPr>
        <w:pStyle w:val="ListNumber"/>
      </w:pPr>
      <w:r>
        <w:t>→ Stocker une clé d’idempotence unique par opération financière et conserver le statut HTTP/résultat initial.</w:t>
      </w:r>
    </w:p>
    <w:p>
      <w:pPr>
        <w:pStyle w:val="Heading3"/>
        <w:keepNext/>
      </w:pPr>
      <w:r>
        <w:t>Critères d’acceptation</w:t>
      </w:r>
    </w:p>
    <w:p>
      <w:pPr>
        <w:pStyle w:val="ListBullet"/>
      </w:pPr>
      <w:r>
        <w:t>• Un test concurrent avec 10 requêtes produit une seule transaction financière.</w:t>
      </w:r>
    </w:p>
    <w:p>
      <w:pPr>
        <w:pStyle w:val="ListBullet"/>
      </w:pPr>
      <w:r>
        <w:t>• Aucun état ESCROWED/CONFIRMED n’est possible après commit.</w:t>
      </w:r>
    </w:p>
    <w:p>
      <w:pPr>
        <w:pStyle w:val="ListBullet"/>
      </w:pPr>
      <w:r>
        <w:t>• Un retry avec la même clé renvoie le même identifiant sans nouvelle écriture.</w:t>
      </w:r>
    </w:p>
    <w:p>
      <w:r>
        <w:t/>
      </w:r>
    </w:p>
    <w:p>
      <w:pPr>
        <w:pStyle w:val="Heading2"/>
        <w:keepNext/>
      </w:pPr>
      <w:r>
        <w:t>C3. Fiabiliser libération et remboursement par outbox et réconciliation</w:t>
      </w:r>
    </w:p>
    <w:p>
      <w:r>
        <w:rPr>
          <w:b/>
        </w:rPr>
        <w:t xml:space="preserve">Priorité : </w:t>
      </w:r>
      <w:r>
        <w:rPr>
          <w:b/>
          <w:color w:val="C62828"/>
        </w:rPr>
        <w:t>Critique</w:t>
      </w:r>
      <w:r>
        <w:rPr>
          <w:b/>
        </w:rPr>
        <w:t xml:space="preserve">   |   Nature : </w:t>
      </w:r>
      <w:r>
        <w:t>Cohérence financière confirmée</w:t>
      </w:r>
      <w:r>
        <w:rPr>
          <w:b/>
        </w:rPr>
        <w:t xml:space="preserve">   |   Effort estimé : </w:t>
      </w:r>
      <w:r>
        <w:t>Élevé</w:t>
      </w:r>
    </w:p>
    <w:p>
      <w:r>
        <w:rPr>
          <w:b/>
        </w:rPr>
        <w:t xml:space="preserve">Constat. </w:t>
      </w:r>
      <w:r>
        <w:t>La réservation est commitée en COMPLETED ou CANCELLED avant la libération/remboursement. Le remboursement capture et ignore l’erreur ; la libération remonte l’erreur après que la réservation a déjà été commitée.</w:t>
      </w:r>
    </w:p>
    <w:p>
      <w:r>
        <w:rPr>
          <w:b/>
        </w:rPr>
        <w:t xml:space="preserve">Preuves dans le code. </w:t>
      </w:r>
      <w:r>
        <w:t>app/api/bookings/[id]/route.ts:98-120 met à jour COMPLETED puis appelle releaseEscrowToProvider hors transaction. Les lignes 132-154 mettent à jour CANCELLED puis avalent l’échec de refundEscrowToClient. app/lib/payments.ts:153-156 retourne un payoutId vide sur une libération déjà réalisée.</w:t>
      </w:r>
    </w:p>
    <w:p>
      <w:r>
        <w:rPr>
          <w:b/>
        </w:rPr>
        <w:t xml:space="preserve">Impact. </w:t>
      </w:r>
      <w:r>
        <w:t>Fonds bloqués en ESCROWED après une annulation ou une prestation terminée, réponse API trompeuse, perte de traçabilité et intervention manuelle tardive.</w:t>
      </w:r>
    </w:p>
    <w:p>
      <w:r>
        <w:rPr>
          <w:b/>
        </w:rPr>
        <w:t xml:space="preserve">Recommandation détaillée. </w:t>
      </w:r>
      <w:r>
        <w:t>Utiliser un transactional outbox : la transition métier et un événement ESCROW_RELEASE_REQUESTED/ESCROW_REFUND_REQUESTED sont écrits ensemble. Un worker idempotent effectue le mouvement financier, réessaie avec backoff et alerte après seuil. Ajouter une réconciliation périodique des états incompatibles.</w:t>
      </w:r>
    </w:p>
    <w:p>
      <w:pPr>
        <w:pStyle w:val="Heading3"/>
        <w:keepNext/>
      </w:pPr>
      <w:r>
        <w:t>Étapes de mise en œuvre</w:t>
      </w:r>
    </w:p>
    <w:p>
      <w:pPr>
        <w:pStyle w:val="ListNumber"/>
      </w:pPr>
      <w:r>
        <w:t>→ Créer OutboxEvent avec clé unique, aggregateId, type, payload minimal, attempts, nextAttemptAt et processedAt.</w:t>
      </w:r>
    </w:p>
    <w:p>
      <w:pPr>
        <w:pStyle w:val="ListNumber"/>
      </w:pPr>
      <w:r>
        <w:t>→ Écrire l’événement dans la même transaction que la transition Booking.</w:t>
      </w:r>
    </w:p>
    <w:p>
      <w:pPr>
        <w:pStyle w:val="ListNumber"/>
      </w:pPr>
      <w:r>
        <w:t>→ Traiter les événements avec SELECT ... FOR UPDATE SKIP LOCKED et retry exponentiel.</w:t>
      </w:r>
    </w:p>
    <w:p>
      <w:pPr>
        <w:pStyle w:val="ListNumber"/>
      </w:pPr>
      <w:r>
        <w:t>→ Créer une alerte sur Booking terminal + Transaction ESCROWED au-delà d’un délai défini.</w:t>
      </w:r>
    </w:p>
    <w:p>
      <w:pPr>
        <w:pStyle w:val="ListNumber"/>
      </w:pPr>
      <w:r>
        <w:t>→ Retourner l’identifiant du payout existant sur le chemin idempotent.</w:t>
      </w:r>
    </w:p>
    <w:p>
      <w:pPr>
        <w:pStyle w:val="Heading3"/>
        <w:keepNext/>
      </w:pPr>
      <w:r>
        <w:t>Critères d’acceptation</w:t>
      </w:r>
    </w:p>
    <w:p>
      <w:pPr>
        <w:pStyle w:val="ListBullet"/>
      </w:pPr>
      <w:r>
        <w:t>• Une panne du prestataire ne perd aucune intention de remboursement/versement.</w:t>
      </w:r>
    </w:p>
    <w:p>
      <w:pPr>
        <w:pStyle w:val="ListBullet"/>
      </w:pPr>
      <w:r>
        <w:t>• Le worker peut traiter deux fois le même événement sans double mouvement.</w:t>
      </w:r>
    </w:p>
    <w:p>
      <w:pPr>
        <w:pStyle w:val="ListBullet"/>
      </w:pPr>
      <w:r>
        <w:t>• Un tableau de réconciliation permet d’identifier tous les états financiers bloqués.</w:t>
      </w:r>
    </w:p>
    <w:p>
      <w:r>
        <w:t/>
      </w:r>
    </w:p>
    <w:p>
      <w:pPr>
        <w:pStyle w:val="Heading2"/>
        <w:keepNext/>
      </w:pPr>
      <w:r>
        <w:t>C4. Fermer les politiques RLS de ProviderPayout</w:t>
      </w:r>
    </w:p>
    <w:p>
      <w:r>
        <w:rPr>
          <w:b/>
        </w:rPr>
        <w:t xml:space="preserve">Priorité : </w:t>
      </w:r>
      <w:r>
        <w:rPr>
          <w:b/>
          <w:color w:val="C62828"/>
        </w:rPr>
        <w:t>Critique</w:t>
      </w:r>
      <w:r>
        <w:rPr>
          <w:b/>
        </w:rPr>
        <w:t xml:space="preserve">   |   Nature : </w:t>
      </w:r>
      <w:r>
        <w:t>Autorisation DB confirmée</w:t>
      </w:r>
      <w:r>
        <w:rPr>
          <w:b/>
        </w:rPr>
        <w:t xml:space="preserve">   |   Effort estimé : </w:t>
      </w:r>
      <w:r>
        <w:t>Faible</w:t>
      </w:r>
    </w:p>
    <w:p>
      <w:r>
        <w:rPr>
          <w:b/>
        </w:rPr>
        <w:t xml:space="preserve">Constat. </w:t>
      </w:r>
      <w:r>
        <w:t>RLS est activé et forcé, mais les quatre politiques de ProviderPayout utilisent USING(true) ou WITH CHECK(true). Elles n’apportent donc aucune isolation entre utilisateurs.</w:t>
      </w:r>
    </w:p>
    <w:p>
      <w:r>
        <w:rPr>
          <w:b/>
        </w:rPr>
        <w:t xml:space="preserve">Preuves dans le code. </w:t>
      </w:r>
      <w:r>
        <w:t>supabase/migrations/20260708100000_017_escrow_payments.sql:63-80 autorise SELECT, INSERT, UPDATE et DELETE sans prédicat d’appartenance.</w:t>
      </w:r>
    </w:p>
    <w:p>
      <w:r>
        <w:rPr>
          <w:b/>
        </w:rPr>
        <w:t xml:space="preserve">Impact. </w:t>
      </w:r>
      <w:r>
        <w:t>Une future route mal protégée, une requête Prisma inattendue ou un rôle de connexion mal configuré pourrait lire ou modifier tous les versements.</w:t>
      </w:r>
    </w:p>
    <w:p>
      <w:r>
        <w:rPr>
          <w:b/>
        </w:rPr>
        <w:t xml:space="preserve">Recommandation détaillée. </w:t>
      </w:r>
      <w:r>
        <w:t>Remplacer ces politiques dans une nouvelle migration. SELECT doit être limité au prestataire bénéficiaire, aux participants autorisés et à l’administrateur selon le besoin produit. Les mutations doivent être réservées au contexte système bypass explicitement contrôlé ou à une procédure interne.</w:t>
      </w:r>
    </w:p>
    <w:p>
      <w:pPr>
        <w:pStyle w:val="Heading3"/>
        <w:keepNext/>
      </w:pPr>
      <w:r>
        <w:t>Étapes de mise en œuvre</w:t>
      </w:r>
    </w:p>
    <w:p>
      <w:pPr>
        <w:pStyle w:val="ListNumber"/>
      </w:pPr>
      <w:r>
        <w:t>→ Ajouter une migration qui DROP les quatre politiques permissives.</w:t>
      </w:r>
    </w:p>
    <w:p>
      <w:pPr>
        <w:pStyle w:val="ListNumber"/>
      </w:pPr>
      <w:r>
        <w:t>→ Créer une politique SELECT basée sur providerId = app.user_id() ou rôle ADMIN.</w:t>
      </w:r>
    </w:p>
    <w:p>
      <w:pPr>
        <w:pStyle w:val="ListNumber"/>
      </w:pPr>
      <w:r>
        <w:t>→ Interdire INSERT/UPDATE/DELETE aux utilisateurs applicatifs ; passer par une fonction ou un contexte système borné.</w:t>
      </w:r>
    </w:p>
    <w:p>
      <w:pPr>
        <w:pStyle w:val="ListNumber"/>
      </w:pPr>
      <w:r>
        <w:t>→ Ajouter des tests RLS avec deux prestataires et un client.</w:t>
      </w:r>
    </w:p>
    <w:p>
      <w:pPr>
        <w:pStyle w:val="Heading3"/>
        <w:keepNext/>
      </w:pPr>
      <w:r>
        <w:t>Critères d’acceptation</w:t>
      </w:r>
    </w:p>
    <w:p>
      <w:pPr>
        <w:pStyle w:val="ListBullet"/>
      </w:pPr>
      <w:r>
        <w:t>• Un prestataire ne peut ni voir ni modifier le payout d’un autre.</w:t>
      </w:r>
    </w:p>
    <w:p>
      <w:pPr>
        <w:pStyle w:val="ListBullet"/>
      </w:pPr>
      <w:r>
        <w:t>• Un client ne peut pas écrire ProviderPayout.</w:t>
      </w:r>
    </w:p>
    <w:p>
      <w:pPr>
        <w:pStyle w:val="ListBullet"/>
      </w:pPr>
      <w:r>
        <w:t>• Le flux système de création de payout continue à fonctionner.</w:t>
      </w:r>
    </w:p>
    <w:p>
      <w:r>
        <w:t/>
      </w:r>
    </w:p>
    <w:p>
      <w:pPr>
        <w:pStyle w:val="Heading2"/>
        <w:keepNext/>
      </w:pPr>
      <w:r>
        <w:t>C5. Unifier la validation de session entre API, RLS, proxy et WebSocket</w:t>
      </w:r>
    </w:p>
    <w:p>
      <w:r>
        <w:rPr>
          <w:b/>
        </w:rPr>
        <w:t xml:space="preserve">Priorité : </w:t>
      </w:r>
      <w:r>
        <w:rPr>
          <w:b/>
          <w:color w:val="C62828"/>
        </w:rPr>
        <w:t>Critique</w:t>
      </w:r>
      <w:r>
        <w:rPr>
          <w:b/>
        </w:rPr>
        <w:t xml:space="preserve">   |   Nature : </w:t>
      </w:r>
      <w:r>
        <w:t>Révocation de session confirmée</w:t>
      </w:r>
      <w:r>
        <w:rPr>
          <w:b/>
        </w:rPr>
        <w:t xml:space="preserve">   |   Effort estimé : </w:t>
      </w:r>
      <w:r>
        <w:t>Moyen</w:t>
      </w:r>
    </w:p>
    <w:p>
      <w:r>
        <w:rPr>
          <w:b/>
        </w:rPr>
        <w:t xml:space="preserve">Constat. </w:t>
      </w:r>
      <w:r>
        <w:t>requireAuth vérifie tokenVersion et suspendedAt, tandis que getAuthUser et le contexte RLS ne vérifient que la signature JWT. Une identité révoquée peut donc encore être injectée dans RLS ou utilisée par des endpoints à authentification souple.</w:t>
      </w:r>
    </w:p>
    <w:p>
      <w:r>
        <w:rPr>
          <w:b/>
        </w:rPr>
        <w:t xml:space="preserve">Preuves dans le code. </w:t>
      </w:r>
      <w:r>
        <w:t>app/lib/auth.ts:19-30 contient les contrôles forts. app/lib/auth.ts:6-10 et app/lib/rls.ts:96-100 se limitent à verifyToken. Le serveur WebSocket effectue déjà une validation DB plus forte, ce qui montre l’incohérence entre canaux.</w:t>
      </w:r>
    </w:p>
    <w:p>
      <w:r>
        <w:rPr>
          <w:b/>
        </w:rPr>
        <w:t xml:space="preserve">Impact. </w:t>
      </w:r>
      <w:r>
        <w:t>Après logout, suspension ou changement de rôle, certains accès peuvent conserver l’ancien contexte jusqu’à l’expiration du JWT.</w:t>
      </w:r>
    </w:p>
    <w:p>
      <w:r>
        <w:rPr>
          <w:b/>
        </w:rPr>
        <w:t xml:space="preserve">Recommandation détaillée. </w:t>
      </w:r>
      <w:r>
        <w:t>Créer resolveActiveSession(token) comme source unique : signature, utilisateur existant, tokenVersion, suspendedAt et rôle courant. Tous les canaux doivent consommer le même résultat. Mettre en cache très brièvement l’état dans Redis si le coût DB devient mesurable.</w:t>
      </w:r>
    </w:p>
    <w:p>
      <w:pPr>
        <w:pStyle w:val="Heading3"/>
        <w:keepNext/>
      </w:pPr>
      <w:r>
        <w:t>Étapes de mise en œuvre</w:t>
      </w:r>
    </w:p>
    <w:p>
      <w:pPr>
        <w:pStyle w:val="ListNumber"/>
      </w:pPr>
      <w:r>
        <w:t>→ Extraire la validation forte dans un module sans dépendance NextRequest.</w:t>
      </w:r>
    </w:p>
    <w:p>
      <w:pPr>
        <w:pStyle w:val="ListNumber"/>
      </w:pPr>
      <w:r>
        <w:t>→ Remplacer getAuthUser, resolveRlsContextFromRequest, proxy et auth WebSocket par ce résolveur.</w:t>
      </w:r>
    </w:p>
    <w:p>
      <w:pPr>
        <w:pStyle w:val="ListNumber"/>
      </w:pPr>
      <w:r>
        <w:t>→ Invalider immédiatement la session lors de setRole en incrémentant tokenVersion.</w:t>
      </w:r>
    </w:p>
    <w:p>
      <w:pPr>
        <w:pStyle w:val="ListNumber"/>
      </w:pPr>
      <w:r>
        <w:t>→ Ajouter des tests logout/suspension/rétrogradation administrateur sur HTTP et WebSocket.</w:t>
      </w:r>
    </w:p>
    <w:p>
      <w:pPr>
        <w:pStyle w:val="Heading3"/>
        <w:keepNext/>
      </w:pPr>
      <w:r>
        <w:t>Critères d’acceptation</w:t>
      </w:r>
    </w:p>
    <w:p>
      <w:pPr>
        <w:pStyle w:val="ListBullet"/>
      </w:pPr>
      <w:r>
        <w:t>• Une session révoquée reçoit 401 et un contexte RLS anonymous sur la requête suivante.</w:t>
      </w:r>
    </w:p>
    <w:p>
      <w:pPr>
        <w:pStyle w:val="ListBullet"/>
      </w:pPr>
      <w:r>
        <w:t>• Une rétrogradation ADMIN prend effet immédiatement.</w:t>
      </w:r>
    </w:p>
    <w:p>
      <w:pPr>
        <w:pStyle w:val="ListBullet"/>
      </w:pPr>
      <w:r>
        <w:t>• HTTP et WebSocket ont des résultats d’autorisation identiques.</w:t>
      </w:r>
    </w:p>
    <w:p>
      <w:r>
        <w:t/>
      </w:r>
    </w:p>
    <w:p>
      <w:pPr>
        <w:pStyle w:val="Heading2"/>
        <w:keepNext/>
      </w:pPr>
      <w:r>
        <w:t>C6. Garantir que le serveur custom est toujours utilisé en production</w:t>
      </w:r>
    </w:p>
    <w:p>
      <w:r>
        <w:rPr>
          <w:b/>
        </w:rPr>
        <w:t xml:space="preserve">Priorité : </w:t>
      </w:r>
      <w:r>
        <w:rPr>
          <w:b/>
          <w:color w:val="C62828"/>
        </w:rPr>
        <w:t>Critique</w:t>
      </w:r>
      <w:r>
        <w:rPr>
          <w:b/>
        </w:rPr>
        <w:t xml:space="preserve">   |   Nature : </w:t>
      </w:r>
      <w:r>
        <w:t>Risque de déploiement confirmé</w:t>
      </w:r>
      <w:r>
        <w:rPr>
          <w:b/>
        </w:rPr>
        <w:t xml:space="preserve">   |   Effort estimé : </w:t>
      </w:r>
      <w:r>
        <w:t>Moyen</w:t>
      </w:r>
    </w:p>
    <w:p>
      <w:r>
        <w:rPr>
          <w:b/>
        </w:rPr>
        <w:t xml:space="preserve">Constat. </w:t>
      </w:r>
      <w:r>
        <w:t>CORS, CSRF, limite de body et contexte RLS sont installés dans server.ts. Un déploiement par next start ou une plateforme serverless standard contournerait ces contrôles ou exécuterait les requêtes avec un contexte RLS anonyme.</w:t>
      </w:r>
    </w:p>
    <w:p>
      <w:r>
        <w:rPr>
          <w:b/>
        </w:rPr>
        <w:t xml:space="preserve">Preuves dans le code. </w:t>
      </w:r>
      <w:r>
        <w:t>server.ts:104-149 contient toute la chaîne de sécurité HTTP et runWithRls. package.json:10 démarre correctement dist/server.js, mais next.config standalone et vercel.json rendent possible une configuration de déploiement divergente.</w:t>
      </w:r>
    </w:p>
    <w:p>
      <w:r>
        <w:rPr>
          <w:b/>
        </w:rPr>
        <w:t xml:space="preserve">Impact. </w:t>
      </w:r>
      <w:r>
        <w:t>Panne fonctionnelle ou affaiblissement de sécurité dépendant du mode de déploiement, difficile à diagnostiquer.</w:t>
      </w:r>
    </w:p>
    <w:p>
      <w:r>
        <w:rPr>
          <w:b/>
        </w:rPr>
        <w:t xml:space="preserve">Recommandation détaillée. </w:t>
      </w:r>
      <w:r>
        <w:t>Formaliser le custom server comme invariant d’architecture, vérifier cet invariant au démarrage et dans la readiness. À moyen terme, rapprocher les contrôles de chaque route ou introduire un adaptateur compatible avec tous les runtimes supportés.</w:t>
      </w:r>
    </w:p>
    <w:p>
      <w:pPr>
        <w:pStyle w:val="Heading3"/>
        <w:keepNext/>
      </w:pPr>
      <w:r>
        <w:t>Étapes de mise en œuvre</w:t>
      </w:r>
    </w:p>
    <w:p>
      <w:pPr>
        <w:pStyle w:val="ListNumber"/>
      </w:pPr>
      <w:r>
        <w:t>→ Ajouter un marqueur injecté par server.ts et le vérifier dans les handlers critiques.</w:t>
      </w:r>
    </w:p>
    <w:p>
      <w:pPr>
        <w:pStyle w:val="ListNumber"/>
      </w:pPr>
      <w:r>
        <w:t>→ Faire échouer la readiness si le contexte RLS n’est pas initialisé.</w:t>
      </w:r>
    </w:p>
    <w:p>
      <w:pPr>
        <w:pStyle w:val="ListNumber"/>
      </w:pPr>
      <w:r>
        <w:t>→ Documenter une seule commande de build/start et supprimer les chemins de déploiement incompatibles.</w:t>
      </w:r>
    </w:p>
    <w:p>
      <w:pPr>
        <w:pStyle w:val="ListNumber"/>
      </w:pPr>
      <w:r>
        <w:t>→ Ajouter un smoke test de production qui vérifie CSRF, RLS et WebSocket sur l’artefact dist.</w:t>
      </w:r>
    </w:p>
    <w:p>
      <w:pPr>
        <w:pStyle w:val="Heading3"/>
        <w:keepNext/>
      </w:pPr>
      <w:r>
        <w:t>Critères d’acceptation</w:t>
      </w:r>
    </w:p>
    <w:p>
      <w:pPr>
        <w:pStyle w:val="ListBullet"/>
      </w:pPr>
      <w:r>
        <w:t>• Un déploiement via un entrypoint non supporté échoue explicitement.</w:t>
      </w:r>
    </w:p>
    <w:p>
      <w:pPr>
        <w:pStyle w:val="ListBullet"/>
      </w:pPr>
      <w:r>
        <w:t>• Le test de production prouve que CORS, CSRF et RLS sont actifs.</w:t>
      </w:r>
    </w:p>
    <w:p>
      <w:r>
        <w:t/>
      </w:r>
    </w:p>
    <w:p>
      <w:pPr>
        <w:pStyle w:val="Heading2"/>
        <w:keepNext/>
      </w:pPr>
      <w:r>
        <w:t>H1. Migrer tous les montants financiers de Float vers Decimal ou unités mineures</w:t>
      </w:r>
    </w:p>
    <w:p>
      <w:r>
        <w:rPr>
          <w:b/>
        </w:rPr>
        <w:t xml:space="preserve">Priorité : </w:t>
      </w:r>
      <w:r>
        <w:rPr>
          <w:b/>
          <w:color w:val="D97706"/>
        </w:rPr>
        <w:t>Haute</w:t>
      </w:r>
      <w:r>
        <w:rPr>
          <w:b/>
        </w:rPr>
        <w:t xml:space="preserve">   |   Nature : </w:t>
      </w:r>
      <w:r>
        <w:t>Intégrité des données confirmée</w:t>
      </w:r>
      <w:r>
        <w:rPr>
          <w:b/>
        </w:rPr>
        <w:t xml:space="preserve">   |   Effort estimé : </w:t>
      </w:r>
      <w:r>
        <w:t>Élevé</w:t>
      </w:r>
    </w:p>
    <w:p>
      <w:r>
        <w:rPr>
          <w:b/>
        </w:rPr>
        <w:t xml:space="preserve">Constat. </w:t>
      </w:r>
      <w:r>
        <w:t>Prix, budgets, transactions, abonnements et payouts utilisent Float/double precision. Une migration DECIMAL existe mais reste commentée.</w:t>
      </w:r>
    </w:p>
    <w:p>
      <w:r>
        <w:rPr>
          <w:b/>
        </w:rPr>
        <w:t xml:space="preserve">Preuves dans le code. </w:t>
      </w:r>
      <w:r>
        <w:t>prisma/models/listings.prisma et bookings.prisma déclarent les montants Float. supabase/migrations/20260706130000_016_decimal_amounts.sql n’est pas appliquée. La migration escrow crée amount en double precision.</w:t>
      </w:r>
    </w:p>
    <w:p>
      <w:r>
        <w:rPr>
          <w:b/>
        </w:rPr>
        <w:t xml:space="preserve">Impact. </w:t>
      </w:r>
      <w:r>
        <w:t>Erreurs d’arrondi, sommes administratives non reproductibles et écarts de rapprochement.</w:t>
      </w:r>
    </w:p>
    <w:p>
      <w:r>
        <w:rPr>
          <w:b/>
        </w:rPr>
        <w:t xml:space="preserve">Recommandation détaillée. </w:t>
      </w:r>
      <w:r>
        <w:t>Pour MGA, privilégier un entier représentant l’ariary si les fractions ne sont pas autorisées ; sinon DECIMAL(12,2). Normaliser les contrats API en chaînes décimales et interdire les calculs financiers en Number.</w:t>
      </w:r>
    </w:p>
    <w:p>
      <w:pPr>
        <w:pStyle w:val="Heading3"/>
        <w:keepNext/>
      </w:pPr>
      <w:r>
        <w:t>Étapes de mise en œuvre</w:t>
      </w:r>
    </w:p>
    <w:p>
      <w:pPr>
        <w:pStyle w:val="ListNumber"/>
      </w:pPr>
      <w:r>
        <w:t>→ Inventorier toutes les colonnes et opérations de montant.</w:t>
      </w:r>
    </w:p>
    <w:p>
      <w:pPr>
        <w:pStyle w:val="ListNumber"/>
      </w:pPr>
      <w:r>
        <w:t>→ Backfiller une colonne temporaire Decimal/BigInt et comparer les agrégats.</w:t>
      </w:r>
    </w:p>
    <w:p>
      <w:pPr>
        <w:pStyle w:val="ListNumber"/>
      </w:pPr>
      <w:r>
        <w:t>→ Adapter Prisma, sérialisation API, PDF de facture et tests.</w:t>
      </w:r>
    </w:p>
    <w:p>
      <w:pPr>
        <w:pStyle w:val="ListNumber"/>
      </w:pPr>
      <w:r>
        <w:t>→ Basculer les lectures/écritures puis supprimer les anciennes colonnes lors d’une migration ultérieure.</w:t>
      </w:r>
    </w:p>
    <w:p>
      <w:pPr>
        <w:pStyle w:val="Heading3"/>
        <w:keepNext/>
      </w:pPr>
      <w:r>
        <w:t>Critères d’acceptation</w:t>
      </w:r>
    </w:p>
    <w:p>
      <w:pPr>
        <w:pStyle w:val="ListBullet"/>
      </w:pPr>
      <w:r>
        <w:t>• Les sommes et différences sont exactes sur un jeu de valeurs décimales limites.</w:t>
      </w:r>
    </w:p>
    <w:p>
      <w:pPr>
        <w:pStyle w:val="ListBullet"/>
      </w:pPr>
      <w:r>
        <w:t>• Aucun Number JavaScript n’est utilisé pour une opération monétaire métier.</w:t>
      </w:r>
    </w:p>
    <w:p>
      <w:r>
        <w:t/>
      </w:r>
    </w:p>
    <w:p>
      <w:pPr>
        <w:pStyle w:val="Heading2"/>
        <w:keepNext/>
      </w:pPr>
      <w:r>
        <w:t>H2. Ajouter un verrouillage optimiste aux transitions de statut</w:t>
      </w:r>
    </w:p>
    <w:p>
      <w:r>
        <w:rPr>
          <w:b/>
        </w:rPr>
        <w:t xml:space="preserve">Priorité : </w:t>
      </w:r>
      <w:r>
        <w:rPr>
          <w:b/>
          <w:color w:val="D97706"/>
        </w:rPr>
        <w:t>Haute</w:t>
      </w:r>
      <w:r>
        <w:rPr>
          <w:b/>
        </w:rPr>
        <w:t xml:space="preserve">   |   Nature : </w:t>
      </w:r>
      <w:r>
        <w:t>Concurrence confirmée</w:t>
      </w:r>
      <w:r>
        <w:rPr>
          <w:b/>
        </w:rPr>
        <w:t xml:space="preserve">   |   Effort estimé : </w:t>
      </w:r>
      <w:r>
        <w:t>Moyen</w:t>
      </w:r>
    </w:p>
    <w:p>
      <w:r>
        <w:rPr>
          <w:b/>
        </w:rPr>
        <w:t xml:space="preserve">Constat. </w:t>
      </w:r>
      <w:r>
        <w:t>Les routes lisent un statut puis effectuent un update par id sans condition sur l’état lu. Deux acteurs peuvent valider des transitions incompatibles et le dernier commit gagne.</w:t>
      </w:r>
    </w:p>
    <w:p>
      <w:r>
        <w:rPr>
          <w:b/>
        </w:rPr>
        <w:t xml:space="preserve">Preuves dans le code. </w:t>
      </w:r>
      <w:r>
        <w:t>app/api/bookings/[id]/route.ts:164-168 utilise update({where:{id}}). Les chemins d’acceptation de RequestResponse ont un schéma similaire.</w:t>
      </w:r>
    </w:p>
    <w:p>
      <w:r>
        <w:rPr>
          <w:b/>
        </w:rPr>
        <w:t xml:space="preserve">Impact. </w:t>
      </w:r>
      <w:r>
        <w:t>Annulation et complétion concurrentes, double acceptation de proposition, erreurs uniques exposées en 500.</w:t>
      </w:r>
    </w:p>
    <w:p>
      <w:r>
        <w:rPr>
          <w:b/>
        </w:rPr>
        <w:t xml:space="preserve">Recommandation détaillée. </w:t>
      </w:r>
      <w:r>
        <w:t>Effectuer updateMany avec id + expectedStatus, vérifier count=1, et retourner 409 sur écriture obsolète. Pour les transitions financières, préférer un verrou de ligne dans une transaction.</w:t>
      </w:r>
    </w:p>
    <w:p>
      <w:pPr>
        <w:pStyle w:val="Heading3"/>
        <w:keepNext/>
      </w:pPr>
      <w:r>
        <w:t>Étapes de mise en œuvre</w:t>
      </w:r>
    </w:p>
    <w:p>
      <w:pPr>
        <w:pStyle w:val="ListNumber"/>
      </w:pPr>
      <w:r>
        <w:t>→ Centraliser les transitions dans des fonctions de domaine recevant expectedStatus.</w:t>
      </w:r>
    </w:p>
    <w:p>
      <w:pPr>
        <w:pStyle w:val="ListNumber"/>
      </w:pPr>
      <w:r>
        <w:t>→ Convertir les conflits Prisma P2002/P2025 vers 409 avec code d’erreur stable.</w:t>
      </w:r>
    </w:p>
    <w:p>
      <w:pPr>
        <w:pStyle w:val="ListNumber"/>
      </w:pPr>
      <w:r>
        <w:t>→ Ajouter des tests parallèles de transitions incompatibles.</w:t>
      </w:r>
    </w:p>
    <w:p>
      <w:pPr>
        <w:pStyle w:val="Heading3"/>
        <w:keepNext/>
      </w:pPr>
      <w:r>
        <w:t>Critères d’acceptation</w:t>
      </w:r>
    </w:p>
    <w:p>
      <w:pPr>
        <w:pStyle w:val="ListBullet"/>
      </w:pPr>
      <w:r>
        <w:t>• Une écriture obsolète retourne 409 et ne modifie aucune donnée liée.</w:t>
      </w:r>
    </w:p>
    <w:p>
      <w:pPr>
        <w:pStyle w:val="ListBullet"/>
      </w:pPr>
      <w:r>
        <w:t>• Toutes les transitions de Booking passent par un seul service de domaine.</w:t>
      </w:r>
    </w:p>
    <w:p>
      <w:r>
        <w:t/>
      </w:r>
    </w:p>
    <w:p>
      <w:pPr>
        <w:pStyle w:val="Heading2"/>
        <w:keepNext/>
      </w:pPr>
      <w:r>
        <w:t>H3. Propager TransactionClient dans la négociation de prix</w:t>
      </w:r>
    </w:p>
    <w:p>
      <w:r>
        <w:rPr>
          <w:b/>
        </w:rPr>
        <w:t xml:space="preserve">Priorité : </w:t>
      </w:r>
      <w:r>
        <w:rPr>
          <w:b/>
          <w:color w:val="D97706"/>
        </w:rPr>
        <w:t>Haute</w:t>
      </w:r>
      <w:r>
        <w:rPr>
          <w:b/>
        </w:rPr>
        <w:t xml:space="preserve">   |   Nature : </w:t>
      </w:r>
      <w:r>
        <w:t>Frontière transactionnelle confirmée</w:t>
      </w:r>
      <w:r>
        <w:rPr>
          <w:b/>
        </w:rPr>
        <w:t xml:space="preserve">   |   Effort estimé : </w:t>
      </w:r>
      <w:r>
        <w:t>Faible</w:t>
      </w:r>
    </w:p>
    <w:p>
      <w:r>
        <w:rPr>
          <w:b/>
        </w:rPr>
        <w:t xml:space="preserve">Constat. </w:t>
      </w:r>
      <w:r>
        <w:t>supersedePendingOffers utilise le singleton Prisma même lorsqu’il est appelé depuis une transaction interactive.</w:t>
      </w:r>
    </w:p>
    <w:p>
      <w:r>
        <w:rPr>
          <w:b/>
        </w:rPr>
        <w:t xml:space="preserve">Preuves dans le code. </w:t>
      </w:r>
      <w:r>
        <w:t>app/lib/price-negotiation/context.ts:336-355 importe et appelle prisma.message.updateMany. Des appels sont réalisés depuis des callbacks $transaction dans les modules booking/offers.</w:t>
      </w:r>
    </w:p>
    <w:p>
      <w:r>
        <w:rPr>
          <w:b/>
        </w:rPr>
        <w:t xml:space="preserve">Impact. </w:t>
      </w:r>
      <w:r>
        <w:t>Une offre peut être marquée SUPERSEDED alors que l’acceptation associée rollback.</w:t>
      </w:r>
    </w:p>
    <w:p>
      <w:r>
        <w:rPr>
          <w:b/>
        </w:rPr>
        <w:t xml:space="preserve">Recommandation détaillée. </w:t>
      </w:r>
      <w:r>
        <w:t>Accepter un paramètre db de type Prisma.TransactionClient | PrismaClient et utiliser tx dans tous les appels transactionnels.</w:t>
      </w:r>
    </w:p>
    <w:p>
      <w:pPr>
        <w:pStyle w:val="Heading3"/>
        <w:keepNext/>
      </w:pPr>
      <w:r>
        <w:t>Étapes de mise en œuvre</w:t>
      </w:r>
    </w:p>
    <w:p>
      <w:pPr>
        <w:pStyle w:val="ListNumber"/>
      </w:pPr>
      <w:r>
        <w:t>→ Modifier la signature de supersedePendingOffers(db, conversationId, scope, exceptMessageId).</w:t>
      </w:r>
    </w:p>
    <w:p>
      <w:pPr>
        <w:pStyle w:val="ListNumber"/>
      </w:pPr>
      <w:r>
        <w:t>→ Passer tx depuis les transactions et prisma depuis les appels non transactionnels.</w:t>
      </w:r>
    </w:p>
    <w:p>
      <w:pPr>
        <w:pStyle w:val="ListNumber"/>
      </w:pPr>
      <w:r>
        <w:t>→ Ajouter un test qui force un rollback après supersede.</w:t>
      </w:r>
    </w:p>
    <w:p>
      <w:pPr>
        <w:pStyle w:val="Heading3"/>
        <w:keepNext/>
      </w:pPr>
      <w:r>
        <w:t>Critères d’acceptation</w:t>
      </w:r>
    </w:p>
    <w:p>
      <w:pPr>
        <w:pStyle w:val="ListBullet"/>
      </w:pPr>
      <w:r>
        <w:t>• Le rollback restaure aussi les offres PENDING.</w:t>
      </w:r>
    </w:p>
    <w:p>
      <w:pPr>
        <w:pStyle w:val="ListBullet"/>
      </w:pPr>
      <w:r>
        <w:t>• Aucun helper appelé dans une transaction n’utilise le singleton global.</w:t>
      </w:r>
    </w:p>
    <w:p>
      <w:r>
        <w:t/>
      </w:r>
    </w:p>
    <w:p>
      <w:pPr>
        <w:pStyle w:val="Heading2"/>
        <w:keepNext/>
      </w:pPr>
      <w:r>
        <w:t>H4. Supprimer le N+1 et paginer les conversations/messages</w:t>
      </w:r>
    </w:p>
    <w:p>
      <w:r>
        <w:rPr>
          <w:b/>
        </w:rPr>
        <w:t xml:space="preserve">Priorité : </w:t>
      </w:r>
      <w:r>
        <w:rPr>
          <w:b/>
          <w:color w:val="D97706"/>
        </w:rPr>
        <w:t>Haute</w:t>
      </w:r>
      <w:r>
        <w:rPr>
          <w:b/>
        </w:rPr>
        <w:t xml:space="preserve">   |   Nature : </w:t>
      </w:r>
      <w:r>
        <w:t>Performance confirmée</w:t>
      </w:r>
      <w:r>
        <w:rPr>
          <w:b/>
        </w:rPr>
        <w:t xml:space="preserve">   |   Effort estimé : </w:t>
      </w:r>
      <w:r>
        <w:t>Élevé</w:t>
      </w:r>
    </w:p>
    <w:p>
      <w:r>
        <w:rPr>
          <w:b/>
        </w:rPr>
        <w:t xml:space="preserve">Constat. </w:t>
      </w:r>
      <w:r>
        <w:t>La liste des conversations est non bornée puis déclenche au moins deux recherches supplémentaires par conversation. L’historique d’une conversation est lui aussi chargé sans pagination.</w:t>
      </w:r>
    </w:p>
    <w:p>
      <w:r>
        <w:rPr>
          <w:b/>
        </w:rPr>
        <w:t xml:space="preserve">Preuves dans le code. </w:t>
      </w:r>
      <w:r>
        <w:t>app/api/conversations/route.ts:20-35 charge toutes les conversations ; lignes 56-62 appellent getConversationContext et getNegotiationHintsFromMessages dans Promise.all pour chaque ligne.</w:t>
      </w:r>
    </w:p>
    <w:p>
      <w:r>
        <w:rPr>
          <w:b/>
        </w:rPr>
        <w:t xml:space="preserve">Impact. </w:t>
      </w:r>
      <w:r>
        <w:t>Nombre de requêtes et latence proportionnels au volume de conversations ; pression sur le pool et risque mémoire.</w:t>
      </w:r>
    </w:p>
    <w:p>
      <w:r>
        <w:rPr>
          <w:b/>
        </w:rPr>
        <w:t xml:space="preserve">Recommandation détaillée. </w:t>
      </w:r>
      <w:r>
        <w:t>Adopter une pagination keyset par (updatedAt,id), charger le contexte et les indices de négociation par requêtes batchées, et limiter l’historique à 50 messages avec curseur before.</w:t>
      </w:r>
    </w:p>
    <w:p>
      <w:pPr>
        <w:pStyle w:val="Heading3"/>
        <w:keepNext/>
      </w:pPr>
      <w:r>
        <w:t>Étapes de mise en œuvre</w:t>
      </w:r>
    </w:p>
    <w:p>
      <w:pPr>
        <w:pStyle w:val="ListNumber"/>
      </w:pPr>
      <w:r>
        <w:t>→ Définir un contrat {items,nextCursor,hasMore} et une limite maximale serveur.</w:t>
      </w:r>
    </w:p>
    <w:p>
      <w:pPr>
        <w:pStyle w:val="ListNumber"/>
      </w:pPr>
      <w:r>
        <w:t>→ Récupérer les dernières informations de booking/offre par CTE, fenêtre SQL ou requête batchée.</w:t>
      </w:r>
    </w:p>
    <w:p>
      <w:pPr>
        <w:pStyle w:val="ListNumber"/>
      </w:pPr>
      <w:r>
        <w:t>→ Ajouter un index partiel unread sur Message(conversationId) WHERE readAt IS NULL après EXPLAIN.</w:t>
      </w:r>
    </w:p>
    <w:p>
      <w:pPr>
        <w:pStyle w:val="ListNumber"/>
      </w:pPr>
      <w:r>
        <w:t>→ Mesurer nombre de requêtes et p95 pour 10, 100 et 1 000 conversations.</w:t>
      </w:r>
    </w:p>
    <w:p>
      <w:pPr>
        <w:pStyle w:val="Heading3"/>
        <w:keepNext/>
      </w:pPr>
      <w:r>
        <w:t>Critères d’acceptation</w:t>
      </w:r>
    </w:p>
    <w:p>
      <w:pPr>
        <w:pStyle w:val="ListBullet"/>
      </w:pPr>
      <w:r>
        <w:t>• La première page de conversations utilise un nombre constant de requêtes.</w:t>
      </w:r>
    </w:p>
    <w:p>
      <w:pPr>
        <w:pStyle w:val="ListBullet"/>
      </w:pPr>
      <w:r>
        <w:t>• Aucune réponse ne retourne plus que la limite configurée.</w:t>
      </w:r>
    </w:p>
    <w:p>
      <w:pPr>
        <w:pStyle w:val="ListBullet"/>
      </w:pPr>
      <w:r>
        <w:t>• Le curseur reste stable lorsque de nouveaux messages arrivent.</w:t>
      </w:r>
    </w:p>
    <w:p>
      <w:r>
        <w:t/>
      </w:r>
    </w:p>
    <w:p>
      <w:pPr>
        <w:pStyle w:val="Heading2"/>
        <w:keepNext/>
      </w:pPr>
      <w:r>
        <w:t>H5. Étendre et fiabiliser le rate limiting</w:t>
      </w:r>
    </w:p>
    <w:p>
      <w:r>
        <w:rPr>
          <w:b/>
        </w:rPr>
        <w:t xml:space="preserve">Priorité : </w:t>
      </w:r>
      <w:r>
        <w:rPr>
          <w:b/>
          <w:color w:val="D97706"/>
        </w:rPr>
        <w:t>Haute</w:t>
      </w:r>
      <w:r>
        <w:rPr>
          <w:b/>
        </w:rPr>
        <w:t xml:space="preserve">   |   Nature : </w:t>
      </w:r>
      <w:r>
        <w:t>Protection anti-abus confirmée</w:t>
      </w:r>
      <w:r>
        <w:rPr>
          <w:b/>
        </w:rPr>
        <w:t xml:space="preserve">   |   Effort estimé : </w:t>
      </w:r>
      <w:r>
        <w:t>Moyen</w:t>
      </w:r>
    </w:p>
    <w:p>
      <w:r>
        <w:rPr>
          <w:b/>
        </w:rPr>
        <w:t xml:space="preserve">Constat. </w:t>
      </w:r>
      <w:r>
        <w:t>Le rate limiting est principalement appliqué à login/register/forgot/OTP verify. Les uploads, messages, exports, reset et recherches coûteuses ne sont pas bornés. L’IP est prise du premier X-Forwarded-For sans modèle de proxy de confiance.</w:t>
      </w:r>
    </w:p>
    <w:p>
      <w:r>
        <w:rPr>
          <w:b/>
        </w:rPr>
        <w:t xml:space="preserve">Preuves dans le code. </w:t>
      </w:r>
      <w:r>
        <w:t>app/lib/rate-limit.ts:90-101 lit x-forwarded-for ; AUTH_RATE_LIMITS ne couvre que quatre actions. Le fallback mémoire est local au processus.</w:t>
      </w:r>
    </w:p>
    <w:p>
      <w:r>
        <w:rPr>
          <w:b/>
        </w:rPr>
        <w:t xml:space="preserve">Impact. </w:t>
      </w:r>
      <w:r>
        <w:t>Contournement par faux header si accès direct, limites incohérentes en multi-instance, spam SMTP/messages et déni de service applicatif.</w:t>
      </w:r>
    </w:p>
    <w:p>
      <w:r>
        <w:rPr>
          <w:b/>
        </w:rPr>
        <w:t xml:space="preserve">Recommandation détaillée. </w:t>
      </w:r>
      <w:r>
        <w:t>Mettre en place des politiques par IP, utilisateur et ressource, avec Redis obligatoire en production. Définir explicitement les proxies de confiance et utiliser leur header canonique. Ajouter des quotas plus stricts sur les opérations coûteuses.</w:t>
      </w:r>
    </w:p>
    <w:p>
      <w:pPr>
        <w:pStyle w:val="Heading3"/>
        <w:keepNext/>
      </w:pPr>
      <w:r>
        <w:t>Étapes de mise en œuvre</w:t>
      </w:r>
    </w:p>
    <w:p>
      <w:pPr>
        <w:pStyle w:val="ListNumber"/>
      </w:pPr>
      <w:r>
        <w:t>→ Créer une matrice de quotas par famille d’API et un helper commun.</w:t>
      </w:r>
    </w:p>
    <w:p>
      <w:pPr>
        <w:pStyle w:val="ListNumber"/>
      </w:pPr>
      <w:r>
        <w:t>→ Normaliser la clé IP uniquement depuis un proxy connu ; supprimer les headers entrants à l’edge.</w:t>
      </w:r>
    </w:p>
    <w:p>
      <w:pPr>
        <w:pStyle w:val="ListNumber"/>
      </w:pPr>
      <w:r>
        <w:t>→ Exiger REDIS_URL en production et rendre visible tout fallback dans la readiness.</w:t>
      </w:r>
    </w:p>
    <w:p>
      <w:pPr>
        <w:pStyle w:val="ListNumber"/>
      </w:pPr>
      <w:r>
        <w:t>→ Ajouter RateLimit-Limit, Remaining, Reset et Retry-After.</w:t>
      </w:r>
    </w:p>
    <w:p>
      <w:pPr>
        <w:pStyle w:val="Heading3"/>
        <w:keepNext/>
      </w:pPr>
      <w:r>
        <w:t>Critères d’acceptation</w:t>
      </w:r>
    </w:p>
    <w:p>
      <w:pPr>
        <w:pStyle w:val="ListBullet"/>
      </w:pPr>
      <w:r>
        <w:t>• Les limites restent cohérentes sur deux instances.</w:t>
      </w:r>
    </w:p>
    <w:p>
      <w:pPr>
        <w:pStyle w:val="ListBullet"/>
      </w:pPr>
      <w:r>
        <w:t>• Un client ne peut pas modifier son identité IP via X-Forwarded-For.</w:t>
      </w:r>
    </w:p>
    <w:p>
      <w:pPr>
        <w:pStyle w:val="ListBullet"/>
      </w:pPr>
      <w:r>
        <w:t>• Uploads, messages, exports et auth ont des tests 429.</w:t>
      </w:r>
    </w:p>
    <w:p>
      <w:r>
        <w:t/>
      </w:r>
    </w:p>
    <w:p>
      <w:pPr>
        <w:pStyle w:val="Heading2"/>
        <w:keepNext/>
      </w:pPr>
      <w:r>
        <w:t>H6. Limiter les corps multipart en streaming et à l’edge</w:t>
      </w:r>
    </w:p>
    <w:p>
      <w:r>
        <w:rPr>
          <w:b/>
        </w:rPr>
        <w:t xml:space="preserve">Priorité : </w:t>
      </w:r>
      <w:r>
        <w:rPr>
          <w:b/>
          <w:color w:val="D97706"/>
        </w:rPr>
        <w:t>Haute</w:t>
      </w:r>
      <w:r>
        <w:rPr>
          <w:b/>
        </w:rPr>
        <w:t xml:space="preserve">   |   Nature : </w:t>
      </w:r>
      <w:r>
        <w:t>Risque mémoire confirmé</w:t>
      </w:r>
      <w:r>
        <w:rPr>
          <w:b/>
        </w:rPr>
        <w:t xml:space="preserve">   |   Effort estimé : </w:t>
      </w:r>
      <w:r>
        <w:t>Moyen</w:t>
      </w:r>
    </w:p>
    <w:p>
      <w:r>
        <w:rPr>
          <w:b/>
        </w:rPr>
        <w:t xml:space="preserve">Constat. </w:t>
      </w:r>
      <w:r>
        <w:t>Le garde global ne contrôle que Content-Length. Une requête chunked sans cet en-tête passe ; les routes multipart matérialisent ensuite formData et les buffers en mémoire.</w:t>
      </w:r>
    </w:p>
    <w:p>
      <w:r>
        <w:rPr>
          <w:b/>
        </w:rPr>
        <w:t xml:space="preserve">Preuves dans le code. </w:t>
      </w:r>
      <w:r>
        <w:t>app/lib/http-security.ts:48-53 retourne false lorsque Content-Length est absent ou invalide. Les uploads utilisent req.formData et arrayBuffer.</w:t>
      </w:r>
    </w:p>
    <w:p>
      <w:r>
        <w:rPr>
          <w:b/>
        </w:rPr>
        <w:t xml:space="preserve">Impact. </w:t>
      </w:r>
      <w:r>
        <w:t>Épuisement mémoire par gros corps chunked, surtout sur KYC et portfolio.</w:t>
      </w:r>
    </w:p>
    <w:p>
      <w:r>
        <w:rPr>
          <w:b/>
        </w:rPr>
        <w:t xml:space="preserve">Recommandation détaillée. </w:t>
      </w:r>
      <w:r>
        <w:t>Imposer les limites au reverse proxy puis parser les multipart en streaming avec compteur cumulatif et abort. Ne pas se fier uniquement au MIME déclaré.</w:t>
      </w:r>
    </w:p>
    <w:p>
      <w:pPr>
        <w:pStyle w:val="Heading3"/>
        <w:keepNext/>
      </w:pPr>
      <w:r>
        <w:t>Étapes de mise en œuvre</w:t>
      </w:r>
    </w:p>
    <w:p>
      <w:pPr>
        <w:pStyle w:val="ListNumber"/>
      </w:pPr>
      <w:r>
        <w:t>→ Configurer client_max_body_size ou équivalent par route à l’edge.</w:t>
      </w:r>
    </w:p>
    <w:p>
      <w:pPr>
        <w:pStyle w:val="ListNumber"/>
      </w:pPr>
      <w:r>
        <w:t>→ Refuser Transfer-Encoding chunked sur les routes d’upload si le runtime ne peut pas le borner.</w:t>
      </w:r>
    </w:p>
    <w:p>
      <w:pPr>
        <w:pStyle w:val="ListNumber"/>
      </w:pPr>
      <w:r>
        <w:t>→ Adopter un parseur streaming et écrire vers un fichier temporaire à permissions strictes.</w:t>
      </w:r>
    </w:p>
    <w:p>
      <w:pPr>
        <w:pStyle w:val="ListNumber"/>
      </w:pPr>
      <w:r>
        <w:t>→ Conserver magic bytes, réencodage Sharp et validation de chemin existants.</w:t>
      </w:r>
    </w:p>
    <w:p>
      <w:pPr>
        <w:pStyle w:val="Heading3"/>
        <w:keepNext/>
      </w:pPr>
      <w:r>
        <w:t>Critères d’acceptation</w:t>
      </w:r>
    </w:p>
    <w:p>
      <w:pPr>
        <w:pStyle w:val="ListBullet"/>
      </w:pPr>
      <w:r>
        <w:t>• Un flux chunked supérieur à la limite est interrompu sans croissance mémoire non bornée.</w:t>
      </w:r>
    </w:p>
    <w:p>
      <w:pPr>
        <w:pStyle w:val="ListBullet"/>
      </w:pPr>
      <w:r>
        <w:t>• Les limites UI, API, proxy et stockage sont cohérentes.</w:t>
      </w:r>
    </w:p>
    <w:p>
      <w:r>
        <w:t/>
      </w:r>
    </w:p>
    <w:p>
      <w:pPr>
        <w:pStyle w:val="Heading2"/>
        <w:keepNext/>
      </w:pPr>
      <w:r>
        <w:t>H7. Rendre Redis obligatoire et fermer correctement le subscriber WebSocket</w:t>
      </w:r>
    </w:p>
    <w:p>
      <w:r>
        <w:rPr>
          <w:b/>
        </w:rPr>
        <w:t xml:space="preserve">Priorité : </w:t>
      </w:r>
      <w:r>
        <w:rPr>
          <w:b/>
          <w:color w:val="D97706"/>
        </w:rPr>
        <w:t>Haute</w:t>
      </w:r>
      <w:r>
        <w:rPr>
          <w:b/>
        </w:rPr>
        <w:t xml:space="preserve">   |   Nature : </w:t>
      </w:r>
      <w:r>
        <w:t>Scalabilité confirmée</w:t>
      </w:r>
      <w:r>
        <w:rPr>
          <w:b/>
        </w:rPr>
        <w:t xml:space="preserve">   |   Effort estimé : </w:t>
      </w:r>
      <w:r>
        <w:t>Faible</w:t>
      </w:r>
    </w:p>
    <w:p>
      <w:r>
        <w:rPr>
          <w:b/>
        </w:rPr>
        <w:t xml:space="preserve">Constat. </w:t>
      </w:r>
      <w:r>
        <w:t>Sans Redis, le temps réel et les quotas ne fonctionnent qu’au sein d’un processus. Le subscriber créé par duplicate n’est ni conservé ni quitté au shutdown.</w:t>
      </w:r>
    </w:p>
    <w:p>
      <w:r>
        <w:rPr>
          <w:b/>
        </w:rPr>
        <w:t xml:space="preserve">Preuves dans le code. </w:t>
      </w:r>
      <w:r>
        <w:t>app/lib/realtime/hub.ts:48-58 retombe silencieusement en local ; lignes 87-102 créent subscriber local ; shutdown lignes 108-120 ne ferme pas cette connexion.</w:t>
      </w:r>
    </w:p>
    <w:p>
      <w:r>
        <w:rPr>
          <w:b/>
        </w:rPr>
        <w:t xml:space="preserve">Impact. </w:t>
      </w:r>
      <w:r>
        <w:t>Messages temps réel perdus entre réplicas, limites divergentes et fuite de connexion Redis lors des redémarrages.</w:t>
      </w:r>
    </w:p>
    <w:p>
      <w:r>
        <w:rPr>
          <w:b/>
        </w:rPr>
        <w:t xml:space="preserve">Recommandation détaillée. </w:t>
      </w:r>
      <w:r>
        <w:t>Exiger Redis pour toute production multi-instance, conserver le subscriber comme membre de MessagingHub, gérer error/reconnecting et appeler unsubscribe/quit au shutdown.</w:t>
      </w:r>
    </w:p>
    <w:p>
      <w:pPr>
        <w:pStyle w:val="Heading3"/>
        <w:keepNext/>
      </w:pPr>
      <w:r>
        <w:t>Étapes de mise en œuvre</w:t>
      </w:r>
    </w:p>
    <w:p>
      <w:pPr>
        <w:pStyle w:val="ListNumber"/>
      </w:pPr>
      <w:r>
        <w:t>→ Ajouter redisSubscriber au hub et rendre shutdown async.</w:t>
      </w:r>
    </w:p>
    <w:p>
      <w:pPr>
        <w:pStyle w:val="ListNumber"/>
      </w:pPr>
      <w:r>
        <w:t>→ Journaliser et métrifier les erreurs publish/subscribe au lieu de les avaler.</w:t>
      </w:r>
    </w:p>
    <w:p>
      <w:pPr>
        <w:pStyle w:val="ListNumber"/>
      </w:pPr>
      <w:r>
        <w:t>→ Valider REDIS_URL au boot de production.</w:t>
      </w:r>
    </w:p>
    <w:p>
      <w:pPr>
        <w:pStyle w:val="ListNumber"/>
      </w:pPr>
      <w:r>
        <w:t>→ Tester la propagation entre deux processus et le nombre de connexions après redéploiement.</w:t>
      </w:r>
    </w:p>
    <w:p>
      <w:pPr>
        <w:pStyle w:val="Heading3"/>
        <w:keepNext/>
      </w:pPr>
      <w:r>
        <w:t>Critères d’acceptation</w:t>
      </w:r>
    </w:p>
    <w:p>
      <w:pPr>
        <w:pStyle w:val="ListBullet"/>
      </w:pPr>
      <w:r>
        <w:t>• Aucune connexion subscriber ne reste après shutdown.</w:t>
      </w:r>
    </w:p>
    <w:p>
      <w:pPr>
        <w:pStyle w:val="ListBullet"/>
      </w:pPr>
      <w:r>
        <w:t>• Un événement publié sur l’instance A atteint un socket de l’instance B.</w:t>
      </w:r>
    </w:p>
    <w:p>
      <w:r>
        <w:t/>
      </w:r>
    </w:p>
    <w:p>
      <w:pPr>
        <w:pStyle w:val="Heading2"/>
        <w:keepNext/>
      </w:pPr>
      <w:r>
        <w:t>H8. Remplacer le stockage local par un object storage privé</w:t>
      </w:r>
    </w:p>
    <w:p>
      <w:r>
        <w:rPr>
          <w:b/>
        </w:rPr>
        <w:t xml:space="preserve">Priorité : </w:t>
      </w:r>
      <w:r>
        <w:rPr>
          <w:b/>
          <w:color w:val="D97706"/>
        </w:rPr>
        <w:t>Haute</w:t>
      </w:r>
      <w:r>
        <w:rPr>
          <w:b/>
        </w:rPr>
        <w:t xml:space="preserve">   |   Nature : </w:t>
      </w:r>
      <w:r>
        <w:t>Fiabilité opérationnelle confirmée</w:t>
      </w:r>
      <w:r>
        <w:rPr>
          <w:b/>
        </w:rPr>
        <w:t xml:space="preserve">   |   Effort estimé : </w:t>
      </w:r>
      <w:r>
        <w:t>Élevé</w:t>
      </w:r>
    </w:p>
    <w:p>
      <w:r>
        <w:rPr>
          <w:b/>
        </w:rPr>
        <w:t xml:space="preserve">Constat. </w:t>
      </w:r>
      <w:r>
        <w:t>Avatar, cover, portfolio et KYC sont stockés sous process.cwd()/storage. Ce modèle ne garantit ni partage entre réplicas, ni durabilité, ni chiffrement/traçabilité adaptés aux pièces d’identité.</w:t>
      </w:r>
    </w:p>
    <w:p>
      <w:r>
        <w:rPr>
          <w:b/>
        </w:rPr>
        <w:t xml:space="preserve">Preuves dans le code. </w:t>
      </w:r>
      <w:r>
        <w:t>Les modules *-storage.ts utilisent le filesystem local. docker-compose ne fournit qu’un volume lié à une instance.</w:t>
      </w:r>
    </w:p>
    <w:p>
      <w:r>
        <w:rPr>
          <w:b/>
        </w:rPr>
        <w:t xml:space="preserve">Impact. </w:t>
      </w:r>
      <w:r>
        <w:t>Fichiers manquants selon le replica, perte lors d’un déploiement, sauvegarde complexe et risque de confidentialité KYC.</w:t>
      </w:r>
    </w:p>
    <w:p>
      <w:r>
        <w:rPr>
          <w:b/>
        </w:rPr>
        <w:t xml:space="preserve">Recommandation détaillée. </w:t>
      </w:r>
      <w:r>
        <w:t>Migrer vers un bucket privé S3/Supabase Storage : clés non devinables, chiffrement serveur, politiques d’accès, URL signées courtes, antivirus pour KYC, lifecycle et audit.</w:t>
      </w:r>
    </w:p>
    <w:p>
      <w:pPr>
        <w:pStyle w:val="Heading3"/>
        <w:keepNext/>
      </w:pPr>
      <w:r>
        <w:t>Étapes de mise en œuvre</w:t>
      </w:r>
    </w:p>
    <w:p>
      <w:pPr>
        <w:pStyle w:val="ListNumber"/>
      </w:pPr>
      <w:r>
        <w:t>→ Introduire une interface StorageRepository et conserver un adaptateur filesystem pour le développement.</w:t>
      </w:r>
    </w:p>
    <w:p>
      <w:pPr>
        <w:pStyle w:val="ListNumber"/>
      </w:pPr>
      <w:r>
        <w:t>→ Migrer les fichiers existants avec checksum et rapport de correspondance.</w:t>
      </w:r>
    </w:p>
    <w:p>
      <w:pPr>
        <w:pStyle w:val="ListNumber"/>
      </w:pPr>
      <w:r>
        <w:t>→ Servir les fichiers sensibles par URL signée ou proxy authentifié.</w:t>
      </w:r>
    </w:p>
    <w:p>
      <w:pPr>
        <w:pStyle w:val="ListNumber"/>
      </w:pPr>
      <w:r>
        <w:t>→ Définir rétention, suppression RGPD/locale, sauvegarde et journal d’accès.</w:t>
      </w:r>
    </w:p>
    <w:p>
      <w:pPr>
        <w:pStyle w:val="Heading3"/>
        <w:keepNext/>
      </w:pPr>
      <w:r>
        <w:t>Critères d’acceptation</w:t>
      </w:r>
    </w:p>
    <w:p>
      <w:pPr>
        <w:pStyle w:val="ListBullet"/>
      </w:pPr>
      <w:r>
        <w:t>• Deux réplicas lisent immédiatement le même fichier.</w:t>
      </w:r>
    </w:p>
    <w:p>
      <w:pPr>
        <w:pStyle w:val="ListBullet"/>
      </w:pPr>
      <w:r>
        <w:t>• Aucun document KYC n’est public ni servi avec cache public.</w:t>
      </w:r>
    </w:p>
    <w:p>
      <w:pPr>
        <w:pStyle w:val="ListBullet"/>
      </w:pPr>
      <w:r>
        <w:t>• La suppression utilisateur applique la politique de rétention prévue.</w:t>
      </w:r>
    </w:p>
    <w:p>
      <w:r>
        <w:t/>
      </w:r>
    </w:p>
    <w:p>
      <w:pPr>
        <w:pStyle w:val="Heading2"/>
        <w:keepNext/>
      </w:pPr>
      <w:r>
        <w:t>H9. Construire une vraie pyramide de tests API et RLS</w:t>
      </w:r>
    </w:p>
    <w:p>
      <w:r>
        <w:rPr>
          <w:b/>
        </w:rPr>
        <w:t xml:space="preserve">Priorité : </w:t>
      </w:r>
      <w:r>
        <w:rPr>
          <w:b/>
          <w:color w:val="D97706"/>
        </w:rPr>
        <w:t>Haute</w:t>
      </w:r>
      <w:r>
        <w:rPr>
          <w:b/>
        </w:rPr>
        <w:t xml:space="preserve">   |   Nature : </w:t>
      </w:r>
      <w:r>
        <w:t>Couverture mesurée</w:t>
      </w:r>
      <w:r>
        <w:rPr>
          <w:b/>
        </w:rPr>
        <w:t xml:space="preserve">   |   Effort estimé : </w:t>
      </w:r>
      <w:r>
        <w:t>Élevé</w:t>
      </w:r>
    </w:p>
    <w:p>
      <w:r>
        <w:rPr>
          <w:b/>
        </w:rPr>
        <w:t xml:space="preserve">Constat. </w:t>
      </w:r>
      <w:r>
        <w:t>Le dépôt contient 65 routes API, mais seulement 3 fichiers Vitest (10 tests) et 2 specs E2E. La CI ne démarre ni PostgreSQL ni Redis et ne lance pas les E2E.</w:t>
      </w:r>
    </w:p>
    <w:p>
      <w:r>
        <w:rPr>
          <w:b/>
        </w:rPr>
        <w:t xml:space="preserve">Preuves dans le code. </w:t>
      </w:r>
      <w:r>
        <w:t>Comptage du dépôt : 65 route.ts API, 305 fichiers TS/TSX sous app, 3 fichiers unitaires et 2 E2E. .github/workflows/ci.yml exécute lint, test et build seulement. Le run actuel des tests passe : 3 fichiers, 10 tests.</w:t>
      </w:r>
    </w:p>
    <w:p>
      <w:r>
        <w:rPr>
          <w:b/>
        </w:rPr>
        <w:t xml:space="preserve">Impact. </w:t>
      </w:r>
      <w:r>
        <w:t>Les régressions de paiement, concurrence, RLS, auth, uploads et messagerie ne sont pas détectées avant production.</w:t>
      </w:r>
    </w:p>
    <w:p>
      <w:r>
        <w:rPr>
          <w:b/>
        </w:rPr>
        <w:t xml:space="preserve">Recommandation détaillée. </w:t>
      </w:r>
      <w:r>
        <w:t>Mettre en place trois couches : unitaires pour règles pures, intégration API avec vraie DB/RLS, E2E ciblés. La priorité est aux invariants financiers et d’autorisation, pas au volume de tests.</w:t>
      </w:r>
    </w:p>
    <w:p>
      <w:pPr>
        <w:pStyle w:val="Heading3"/>
        <w:keepNext/>
      </w:pPr>
      <w:r>
        <w:t>Étapes de mise en œuvre</w:t>
      </w:r>
    </w:p>
    <w:p>
      <w:pPr>
        <w:pStyle w:val="ListNumber"/>
      </w:pPr>
      <w:r>
        <w:t>→ Créer des fixtures isolées par test et appliquer les migrations Supabase dans CI.</w:t>
      </w:r>
    </w:p>
    <w:p>
      <w:pPr>
        <w:pStyle w:val="ListNumber"/>
      </w:pPr>
      <w:r>
        <w:t>→ Tester chaque politique RLS avec au moins deux tenants et un admin.</w:t>
      </w:r>
    </w:p>
    <w:p>
      <w:pPr>
        <w:pStyle w:val="ListNumber"/>
      </w:pPr>
      <w:r>
        <w:t>→ Ajouter tests de concurrence/idempotence pour pay, cancel, complete et accept offer.</w:t>
      </w:r>
    </w:p>
    <w:p>
      <w:pPr>
        <w:pStyle w:val="ListNumber"/>
      </w:pPr>
      <w:r>
        <w:t>→ Ajouter tests d’API pour validation Zod, codes 401/403/404/409/413/429 et pagination.</w:t>
      </w:r>
    </w:p>
    <w:p>
      <w:pPr>
        <w:pStyle w:val="ListNumber"/>
      </w:pPr>
      <w:r>
        <w:t>→ Définir un seuil de couverture par dossier API, progressif plutôt qu’un seuil global artificiel.</w:t>
      </w:r>
    </w:p>
    <w:p>
      <w:pPr>
        <w:pStyle w:val="Heading3"/>
        <w:keepNext/>
      </w:pPr>
      <w:r>
        <w:t>Critères d’acceptation</w:t>
      </w:r>
    </w:p>
    <w:p>
      <w:pPr>
        <w:pStyle w:val="ListBullet"/>
      </w:pPr>
      <w:r>
        <w:t>• CI exécute PostgreSQL, Redis, migrations, intégration et E2E critiques.</w:t>
      </w:r>
    </w:p>
    <w:p>
      <w:pPr>
        <w:pStyle w:val="ListBullet"/>
      </w:pPr>
      <w:r>
        <w:t>• Chaque incident financier/autorisation corrigé possède un test de non-régression.</w:t>
      </w:r>
    </w:p>
    <w:p>
      <w:pPr>
        <w:pStyle w:val="ListBullet"/>
      </w:pPr>
      <w:r>
        <w:t>• Les tests sont déterministes et parallélisables.</w:t>
      </w:r>
    </w:p>
    <w:p>
      <w:r>
        <w:t/>
      </w:r>
    </w:p>
    <w:p>
      <w:pPr>
        <w:pStyle w:val="Heading2"/>
        <w:keepNext/>
      </w:pPr>
      <w:r>
        <w:t>H10. Ajouter request ID, métriques RED, traces et journaux structurés</w:t>
      </w:r>
    </w:p>
    <w:p>
      <w:r>
        <w:rPr>
          <w:b/>
        </w:rPr>
        <w:t xml:space="preserve">Priorité : </w:t>
      </w:r>
      <w:r>
        <w:rPr>
          <w:b/>
          <w:color w:val="D97706"/>
        </w:rPr>
        <w:t>Haute</w:t>
      </w:r>
      <w:r>
        <w:rPr>
          <w:b/>
        </w:rPr>
        <w:t xml:space="preserve">   |   Nature : </w:t>
      </w:r>
      <w:r>
        <w:t>Observabilité confirmée</w:t>
      </w:r>
      <w:r>
        <w:rPr>
          <w:b/>
        </w:rPr>
        <w:t xml:space="preserve">   |   Effort estimé : </w:t>
      </w:r>
      <w:r>
        <w:t>Moyen</w:t>
      </w:r>
    </w:p>
    <w:p>
      <w:r>
        <w:rPr>
          <w:b/>
        </w:rPr>
        <w:t xml:space="preserve">Constat. </w:t>
      </w:r>
      <w:r>
        <w:t>Les erreurs inconnues sont centralisées dans Pino et les événements de sécurité sont journalisés, mais il n’existe pas de request ID propagé, de métriques par route, de latence, ni de traçage des requêtes DB/Redis/prestataires.</w:t>
      </w:r>
    </w:p>
    <w:p>
      <w:r>
        <w:rPr>
          <w:b/>
        </w:rPr>
        <w:t xml:space="preserve">Preuves dans le code. </w:t>
      </w:r>
      <w:r>
        <w:t>app/lib/api-handler.ts et logger.ts couvrent les exceptions ; server.ts utilise encore console. Aucun SDK OpenTelemetry/Sentry/metrics n’est présent dans package.json.</w:t>
      </w:r>
    </w:p>
    <w:p>
      <w:r>
        <w:rPr>
          <w:b/>
        </w:rPr>
        <w:t xml:space="preserve">Impact. </w:t>
      </w:r>
      <w:r>
        <w:t>Diagnostic lent, impossibilité de mesurer p95/p99, absence d’alerte sur dérive de paiement ou saturation de pool.</w:t>
      </w:r>
    </w:p>
    <w:p>
      <w:r>
        <w:rPr>
          <w:b/>
        </w:rPr>
        <w:t xml:space="preserve">Recommandation détaillée. </w:t>
      </w:r>
      <w:r>
        <w:t>Créer un contexte de requête AsyncLocalStorage avec requestId, userId pseudonymisé et route label. Produire une ligne d’accès structurée, des métriques RED et des spans pour DB, Redis, email et paiements.</w:t>
      </w:r>
    </w:p>
    <w:p>
      <w:pPr>
        <w:pStyle w:val="Heading3"/>
        <w:keepNext/>
      </w:pPr>
      <w:r>
        <w:t>Étapes de mise en œuvre</w:t>
      </w:r>
    </w:p>
    <w:p>
      <w:pPr>
        <w:pStyle w:val="ListNumber"/>
      </w:pPr>
      <w:r>
        <w:t>→ Accepter ou générer x-request-id et le retourner au client.</w:t>
      </w:r>
    </w:p>
    <w:p>
      <w:pPr>
        <w:pStyle w:val="ListNumber"/>
      </w:pPr>
      <w:r>
        <w:t>→ Mesurer durée, statut, taille réponse et erreurs par route normalisée.</w:t>
      </w:r>
    </w:p>
    <w:p>
      <w:pPr>
        <w:pStyle w:val="ListNumber"/>
      </w:pPr>
      <w:r>
        <w:t>→ Ajouter métriques pool PG, Redis, WS actifs, outbox backlog et états financiers incohérents.</w:t>
      </w:r>
    </w:p>
    <w:p>
      <w:pPr>
        <w:pStyle w:val="ListNumber"/>
      </w:pPr>
      <w:r>
        <w:t>→ Définir alertes et runbooks avant d’ajouter un grand nombre de dashboards.</w:t>
      </w:r>
    </w:p>
    <w:p>
      <w:pPr>
        <w:pStyle w:val="Heading3"/>
        <w:keepNext/>
      </w:pPr>
      <w:r>
        <w:t>Critères d’acceptation</w:t>
      </w:r>
    </w:p>
    <w:p>
      <w:pPr>
        <w:pStyle w:val="ListBullet"/>
      </w:pPr>
      <w:r>
        <w:t>• Une erreur utilisateur peut être retrouvée par requestId de bout en bout.</w:t>
      </w:r>
    </w:p>
    <w:p>
      <w:pPr>
        <w:pStyle w:val="ListBullet"/>
      </w:pPr>
      <w:r>
        <w:t>• p50/p95/p99 et taux d’erreur sont disponibles par famille d’API.</w:t>
      </w:r>
    </w:p>
    <w:p>
      <w:pPr>
        <w:pStyle w:val="ListBullet"/>
      </w:pPr>
      <w:r>
        <w:t>• Une alerte existe pour paiement bloqué, pool saturé et backlog outbox.</w:t>
      </w:r>
    </w:p>
    <w:p>
      <w:r>
        <w:t/>
      </w:r>
    </w:p>
    <w:p>
      <w:pPr>
        <w:pStyle w:val="Heading2"/>
        <w:keepNext/>
      </w:pPr>
      <w:r>
        <w:t>H11. Aligner migrations Supabase, Prisma et CI</w:t>
      </w:r>
    </w:p>
    <w:p>
      <w:r>
        <w:rPr>
          <w:b/>
        </w:rPr>
        <w:t xml:space="preserve">Priorité : </w:t>
      </w:r>
      <w:r>
        <w:rPr>
          <w:b/>
          <w:color w:val="D97706"/>
        </w:rPr>
        <w:t>Haute</w:t>
      </w:r>
      <w:r>
        <w:rPr>
          <w:b/>
        </w:rPr>
        <w:t xml:space="preserve">   |   Nature : </w:t>
      </w:r>
      <w:r>
        <w:t>Risque de drift confirmé</w:t>
      </w:r>
      <w:r>
        <w:rPr>
          <w:b/>
        </w:rPr>
        <w:t xml:space="preserve">   |   Effort estimé : </w:t>
      </w:r>
      <w:r>
        <w:t>Moyen</w:t>
      </w:r>
    </w:p>
    <w:p>
      <w:r>
        <w:rPr>
          <w:b/>
        </w:rPr>
        <w:t xml:space="preserve">Constat. </w:t>
      </w:r>
      <w:r>
        <w:t>La documentation désigne supabase/migrations comme source de vérité, tandis que prisma.config.ts référence prisma/migrations. La CI génère Prisma mais n’applique ni ne valide les migrations sur une base vierge.</w:t>
      </w:r>
    </w:p>
    <w:p>
      <w:r>
        <w:rPr>
          <w:b/>
        </w:rPr>
        <w:t xml:space="preserve">Preuves dans le code. </w:t>
      </w:r>
      <w:r>
        <w:t>docs/MIGRATIONS.md décrit Supabase comme source de vérité. prisma.config.ts conserve migrations.path = prisma/migrations. .github/workflows/ci.yml n’exécute aucune migration DB.</w:t>
      </w:r>
    </w:p>
    <w:p>
      <w:r>
        <w:rPr>
          <w:b/>
        </w:rPr>
        <w:t xml:space="preserve">Impact. </w:t>
      </w:r>
      <w:r>
        <w:t>Drift entre environnements, migration oubliée, installation neuve non reproductible.</w:t>
      </w:r>
    </w:p>
    <w:p>
      <w:r>
        <w:rPr>
          <w:b/>
        </w:rPr>
        <w:t xml:space="preserve">Recommandation détaillée. </w:t>
      </w:r>
      <w:r>
        <w:t>Choisir formellement Supabase SQL comme seule chaîne de migration, empêcher prisma migrate par erreur et tester chaque PR sur une base vide puis sur une copie de schéma représentative.</w:t>
      </w:r>
    </w:p>
    <w:p>
      <w:pPr>
        <w:pStyle w:val="Heading3"/>
        <w:keepNext/>
      </w:pPr>
      <w:r>
        <w:t>Étapes de mise en œuvre</w:t>
      </w:r>
    </w:p>
    <w:p>
      <w:pPr>
        <w:pStyle w:val="ListNumber"/>
      </w:pPr>
      <w:r>
        <w:t>→ Supprimer ou documenter explicitement le path Prisma non utilisé.</w:t>
      </w:r>
    </w:p>
    <w:p>
      <w:pPr>
        <w:pStyle w:val="ListNumber"/>
      </w:pPr>
      <w:r>
        <w:t>→ Ajouter un job CI qui applique supabase/migrations dans l’ordre.</w:t>
      </w:r>
    </w:p>
    <w:p>
      <w:pPr>
        <w:pStyle w:val="ListNumber"/>
      </w:pPr>
      <w:r>
        <w:t>→ Exécuter prisma validate/generate et un contrôle de drift après migration.</w:t>
      </w:r>
    </w:p>
    <w:p>
      <w:pPr>
        <w:pStyle w:val="ListNumber"/>
      </w:pPr>
      <w:r>
        <w:t>→ Ajouter un test d’upgrade depuis la dernière version déployée pour les changements sensibles.</w:t>
      </w:r>
    </w:p>
    <w:p>
      <w:pPr>
        <w:pStyle w:val="Heading3"/>
        <w:keepNext/>
      </w:pPr>
      <w:r>
        <w:t>Critères d’acceptation</w:t>
      </w:r>
    </w:p>
    <w:p>
      <w:pPr>
        <w:pStyle w:val="ListBullet"/>
      </w:pPr>
      <w:r>
        <w:t>• Une base vide atteint le schéma attendu automatiquement.</w:t>
      </w:r>
    </w:p>
    <w:p>
      <w:pPr>
        <w:pStyle w:val="ListBullet"/>
      </w:pPr>
      <w:r>
        <w:t>• La CI échoue si Prisma et PostgreSQL divergent.</w:t>
      </w:r>
    </w:p>
    <w:p>
      <w:r>
        <w:t/>
      </w:r>
    </w:p>
    <w:p>
      <w:pPr>
        <w:pStyle w:val="Heading2"/>
        <w:keepNext/>
      </w:pPr>
      <w:r>
        <w:t>H12. Échapper systématiquement le HTML des notifications email</w:t>
      </w:r>
    </w:p>
    <w:p>
      <w:r>
        <w:rPr>
          <w:b/>
        </w:rPr>
        <w:t xml:space="preserve">Priorité : </w:t>
      </w:r>
      <w:r>
        <w:rPr>
          <w:b/>
          <w:color w:val="D97706"/>
        </w:rPr>
        <w:t>Haute</w:t>
      </w:r>
      <w:r>
        <w:rPr>
          <w:b/>
        </w:rPr>
        <w:t xml:space="preserve">   |   Nature : </w:t>
      </w:r>
      <w:r>
        <w:t>Injection de contenu confirmée</w:t>
      </w:r>
      <w:r>
        <w:rPr>
          <w:b/>
        </w:rPr>
        <w:t xml:space="preserve">   |   Effort estimé : </w:t>
      </w:r>
      <w:r>
        <w:t>Faible</w:t>
      </w:r>
    </w:p>
    <w:p>
      <w:r>
        <w:rPr>
          <w:b/>
        </w:rPr>
        <w:t xml:space="preserve">Constat. </w:t>
      </w:r>
      <w:r>
        <w:t>Le nom, le titre, le body et le lien sont interpolés dans le HTML des emails de notification sans échappement centralisé.</w:t>
      </w:r>
    </w:p>
    <w:p>
      <w:r>
        <w:rPr>
          <w:b/>
        </w:rPr>
        <w:t xml:space="preserve">Preuves dans le code. </w:t>
      </w:r>
      <w:r>
        <w:t>app/lib/notifications.ts:27-42 construit fullLink et injecte ${name}, ${body}, ${fullLink}. Des messages utilisateurs peuvent alimenter les notifications.</w:t>
      </w:r>
    </w:p>
    <w:p>
      <w:r>
        <w:rPr>
          <w:b/>
        </w:rPr>
        <w:t xml:space="preserve">Impact. </w:t>
      </w:r>
      <w:r>
        <w:t>Injection de contenu HTML/phishing dans l’email du destinataire et liens manipulés.</w:t>
      </w:r>
    </w:p>
    <w:p>
      <w:r>
        <w:rPr>
          <w:b/>
        </w:rPr>
        <w:t xml:space="preserve">Recommandation détaillée. </w:t>
      </w:r>
      <w:r>
        <w:t>Échapper tout contenu non fiable au point de rendu et autoriser uniquement des chemins internes ou une allowlist d’origines pour les liens.</w:t>
      </w:r>
    </w:p>
    <w:p>
      <w:pPr>
        <w:pStyle w:val="Heading3"/>
        <w:keepNext/>
      </w:pPr>
      <w:r>
        <w:t>Étapes de mise en œuvre</w:t>
      </w:r>
    </w:p>
    <w:p>
      <w:pPr>
        <w:pStyle w:val="ListNumber"/>
      </w:pPr>
      <w:r>
        <w:t>→ Réutiliser escapeHtml déjà présent dans le module email.</w:t>
      </w:r>
    </w:p>
    <w:p>
      <w:pPr>
        <w:pStyle w:val="ListNumber"/>
      </w:pPr>
      <w:r>
        <w:t>→ Valider link comme chemin relatif interne ; construire l’URL via new URL.</w:t>
      </w:r>
    </w:p>
    <w:p>
      <w:pPr>
        <w:pStyle w:val="ListNumber"/>
      </w:pPr>
      <w:r>
        <w:t>→ Ajouter des tests avec balises, guillemets, javascript: et caractères Unicode.</w:t>
      </w:r>
    </w:p>
    <w:p>
      <w:pPr>
        <w:pStyle w:val="Heading3"/>
        <w:keepNext/>
      </w:pPr>
      <w:r>
        <w:t>Critères d’acceptation</w:t>
      </w:r>
    </w:p>
    <w:p>
      <w:pPr>
        <w:pStyle w:val="ListBullet"/>
      </w:pPr>
      <w:r>
        <w:t>• Les balises utilisateur apparaissent comme texte dans l’email.</w:t>
      </w:r>
    </w:p>
    <w:p>
      <w:pPr>
        <w:pStyle w:val="ListBullet"/>
      </w:pPr>
      <w:r>
        <w:t>• Aucun schéma ou domaine externe non autorisé ne peut être injecté.</w:t>
      </w:r>
    </w:p>
    <w:p>
      <w:r>
        <w:t/>
      </w:r>
    </w:p>
    <w:p>
      <w:pPr>
        <w:pStyle w:val="Heading2"/>
        <w:keepNext/>
      </w:pPr>
      <w:r>
        <w:t>M1. Standardiser pagination, limites et enveloppes d’API</w:t>
      </w:r>
    </w:p>
    <w:p>
      <w:r>
        <w:rPr>
          <w:b/>
        </w:rPr>
        <w:t xml:space="preserve">Priorité : </w:t>
      </w:r>
      <w:r>
        <w:rPr>
          <w:b/>
          <w:color w:val="7C3AED"/>
        </w:rPr>
        <w:t>Moyenne</w:t>
      </w:r>
      <w:r>
        <w:rPr>
          <w:b/>
        </w:rPr>
        <w:t xml:space="preserve">   |   Nature : </w:t>
      </w:r>
      <w:r>
        <w:t>Dette de contrat confirmée</w:t>
      </w:r>
      <w:r>
        <w:rPr>
          <w:b/>
        </w:rPr>
        <w:t xml:space="preserve">   |   Effort estimé : </w:t>
      </w:r>
      <w:r>
        <w:t>Moyen</w:t>
      </w:r>
    </w:p>
    <w:p>
      <w:r>
        <w:rPr>
          <w:b/>
        </w:rPr>
        <w:t xml:space="preserve">Constat. </w:t>
      </w:r>
      <w:r>
        <w:t>Certaines listes sont non bornées, d’autres utilisent offset, limit seul ou total optionnel. Les formes de réponse diffèrent selon les domaines.</w:t>
      </w:r>
    </w:p>
    <w:p>
      <w:r>
        <w:rPr>
          <w:b/>
        </w:rPr>
        <w:t xml:space="preserve">Preuves dans le code. </w:t>
      </w:r>
      <w:r>
        <w:t>Conversations et réponses sont non bornées ; notifications utilisent limit sans curseur ; bookings/reviews utilisent des variantes offset.</w:t>
      </w:r>
    </w:p>
    <w:p>
      <w:r>
        <w:rPr>
          <w:b/>
        </w:rPr>
        <w:t xml:space="preserve">Impact. </w:t>
      </w:r>
      <w:r>
        <w:t>Performance imprévisible et clients plus difficiles à maintenir.</w:t>
      </w:r>
    </w:p>
    <w:p>
      <w:r>
        <w:rPr>
          <w:b/>
        </w:rPr>
        <w:t xml:space="preserve">Recommandation détaillée. </w:t>
      </w:r>
      <w:r>
        <w:t>Adopter keyset pour feeds et données volumineuses, offset uniquement pour petites tables admin. Standardiser {data, pagination:{nextCursor,hasMore}} et borner limit côté serveur.</w:t>
      </w:r>
    </w:p>
    <w:p>
      <w:pPr>
        <w:pStyle w:val="Heading3"/>
        <w:keepNext/>
      </w:pPr>
      <w:r>
        <w:t>Étapes de mise en œuvre</w:t>
      </w:r>
    </w:p>
    <w:p>
      <w:pPr>
        <w:pStyle w:val="ListNumber"/>
      </w:pPr>
      <w:r>
        <w:t>→ Créer un schéma Zod commun de pagination et encodeur de curseur opaque.</w:t>
      </w:r>
    </w:p>
    <w:p>
      <w:pPr>
        <w:pStyle w:val="ListNumber"/>
      </w:pPr>
      <w:r>
        <w:t>→ Migrer messages, conversations, notifications, bookings et reviews.</w:t>
      </w:r>
    </w:p>
    <w:p>
      <w:pPr>
        <w:pStyle w:val="ListNumber"/>
      </w:pPr>
      <w:r>
        <w:t>→ Versionner les contrats si la compatibilité ne peut être conservée.</w:t>
      </w:r>
    </w:p>
    <w:p>
      <w:pPr>
        <w:pStyle w:val="Heading3"/>
        <w:keepNext/>
      </w:pPr>
      <w:r>
        <w:t>Critères d’acceptation</w:t>
      </w:r>
    </w:p>
    <w:p>
      <w:pPr>
        <w:pStyle w:val="ListBullet"/>
      </w:pPr>
      <w:r>
        <w:t>• Aucun endpoint de liste public/authentifié n’est non borné.</w:t>
      </w:r>
    </w:p>
    <w:p>
      <w:pPr>
        <w:pStyle w:val="ListBullet"/>
      </w:pPr>
      <w:r>
        <w:t>• Les limites invalides sont rejetées et la limite maximale ne peut être dépassée.</w:t>
      </w:r>
    </w:p>
    <w:p>
      <w:r>
        <w:t/>
      </w:r>
    </w:p>
    <w:p>
      <w:pPr>
        <w:pStyle w:val="Heading2"/>
        <w:keepNext/>
      </w:pPr>
      <w:r>
        <w:t>M2. Rendre cohérente et fiable la réputation fournisseur</w:t>
      </w:r>
    </w:p>
    <w:p>
      <w:r>
        <w:rPr>
          <w:b/>
        </w:rPr>
        <w:t xml:space="preserve">Priorité : </w:t>
      </w:r>
      <w:r>
        <w:rPr>
          <w:b/>
          <w:color w:val="7C3AED"/>
        </w:rPr>
        <w:t>Moyenne</w:t>
      </w:r>
      <w:r>
        <w:rPr>
          <w:b/>
        </w:rPr>
        <w:t xml:space="preserve">   |   Nature : </w:t>
      </w:r>
      <w:r>
        <w:t>Cohérence API confirmée</w:t>
      </w:r>
      <w:r>
        <w:rPr>
          <w:b/>
        </w:rPr>
        <w:t xml:space="preserve">   |   Effort estimé : </w:t>
      </w:r>
      <w:r>
        <w:t>Faible</w:t>
      </w:r>
    </w:p>
    <w:p>
      <w:r>
        <w:rPr>
          <w:b/>
        </w:rPr>
        <w:t xml:space="preserve">Constat. </w:t>
      </w:r>
      <w:r>
        <w:t>L’API reviews filtre les réservations réellement payées, mais certains endpoints provider/service chargent tous les avis. Un profil charge 20 avis puis utilise reviews.length comme total.</w:t>
      </w:r>
    </w:p>
    <w:p>
      <w:r>
        <w:rPr>
          <w:b/>
        </w:rPr>
        <w:t xml:space="preserve">Preuves dans le code. </w:t>
      </w:r>
      <w:r>
        <w:t>app/api/reviews/route.ts applique le filtre ESCROWED/RELEASED. app/api/providers/[id]/route.ts et services/[id]/route.ts n’appliquent pas toujours le même prédicat.</w:t>
      </w:r>
    </w:p>
    <w:p>
      <w:r>
        <w:rPr>
          <w:b/>
        </w:rPr>
        <w:t xml:space="preserve">Impact. </w:t>
      </w:r>
      <w:r>
        <w:t>Notes et compteurs différents selon l’endpoint, réputation manipulable ou trompeuse.</w:t>
      </w:r>
    </w:p>
    <w:p>
      <w:r>
        <w:rPr>
          <w:b/>
        </w:rPr>
        <w:t xml:space="preserve">Recommandation détaillée. </w:t>
      </w:r>
      <w:r>
        <w:t>Centraliser publicReviewWhere et les agrégats dans un service unique ; paginer les avis et calculer total par count/groupBy.</w:t>
      </w:r>
    </w:p>
    <w:p>
      <w:pPr>
        <w:pStyle w:val="Heading3"/>
        <w:keepNext/>
      </w:pPr>
      <w:r>
        <w:t>Étapes de mise en œuvre</w:t>
      </w:r>
    </w:p>
    <w:p>
      <w:pPr>
        <w:pStyle w:val="ListNumber"/>
      </w:pPr>
      <w:r>
        <w:t>→ Créer un helper de filtre paid review partagé.</w:t>
      </w:r>
    </w:p>
    <w:p>
      <w:pPr>
        <w:pStyle w:val="ListNumber"/>
      </w:pPr>
      <w:r>
        <w:t>→ Remplacer les chargements complets par _avg/_count ou table de statistiques.</w:t>
      </w:r>
    </w:p>
    <w:p>
      <w:pPr>
        <w:pStyle w:val="ListNumber"/>
      </w:pPr>
      <w:r>
        <w:t>→ Traiter P2002 lors de la création d’un avis comme 409.</w:t>
      </w:r>
    </w:p>
    <w:p>
      <w:pPr>
        <w:pStyle w:val="Heading3"/>
        <w:keepNext/>
      </w:pPr>
      <w:r>
        <w:t>Critères d’acceptation</w:t>
      </w:r>
    </w:p>
    <w:p>
      <w:pPr>
        <w:pStyle w:val="ListBullet"/>
      </w:pPr>
      <w:r>
        <w:t>• Tous les endpoints retournent la même note et le même total.</w:t>
      </w:r>
    </w:p>
    <w:p>
      <w:pPr>
        <w:pStyle w:val="ListBullet"/>
      </w:pPr>
      <w:r>
        <w:t>• Deux créations concurrentes produisent une seule review et une réponse 409 contrôlée.</w:t>
      </w:r>
    </w:p>
    <w:p>
      <w:r>
        <w:t/>
      </w:r>
    </w:p>
    <w:p>
      <w:pPr>
        <w:pStyle w:val="Heading2"/>
        <w:keepNext/>
      </w:pPr>
      <w:r>
        <w:t>M3. Streamer les exports administrateur</w:t>
      </w:r>
    </w:p>
    <w:p>
      <w:r>
        <w:rPr>
          <w:b/>
        </w:rPr>
        <w:t xml:space="preserve">Priorité : </w:t>
      </w:r>
      <w:r>
        <w:rPr>
          <w:b/>
          <w:color w:val="7C3AED"/>
        </w:rPr>
        <w:t>Moyenne</w:t>
      </w:r>
      <w:r>
        <w:rPr>
          <w:b/>
        </w:rPr>
        <w:t xml:space="preserve">   |   Nature : </w:t>
      </w:r>
      <w:r>
        <w:t>Performance confirmée</w:t>
      </w:r>
      <w:r>
        <w:rPr>
          <w:b/>
        </w:rPr>
        <w:t xml:space="preserve">   |   Effort estimé : </w:t>
      </w:r>
      <w:r>
        <w:t>Moyen</w:t>
      </w:r>
    </w:p>
    <w:p>
      <w:r>
        <w:rPr>
          <w:b/>
        </w:rPr>
        <w:t xml:space="preserve">Constat. </w:t>
      </w:r>
      <w:r>
        <w:t>Les exports exécutent des findMany non bornés puis construisent le CSV complet en mémoire.</w:t>
      </w:r>
    </w:p>
    <w:p>
      <w:r>
        <w:rPr>
          <w:b/>
        </w:rPr>
        <w:t xml:space="preserve">Preuves dans le code. </w:t>
      </w:r>
      <w:r>
        <w:t>app/lib/admin-stats.ts et app/api/admin/export/route.ts matérialisent toutes les lignes avant réponse.</w:t>
      </w:r>
    </w:p>
    <w:p>
      <w:r>
        <w:rPr>
          <w:b/>
        </w:rPr>
        <w:t xml:space="preserve">Impact. </w:t>
      </w:r>
      <w:r>
        <w:t>Pic mémoire, timeout et endpoint administrateur exploitable comme amplification de charge.</w:t>
      </w:r>
    </w:p>
    <w:p>
      <w:r>
        <w:rPr>
          <w:b/>
        </w:rPr>
        <w:t xml:space="preserve">Recommandation détaillée. </w:t>
      </w:r>
      <w:r>
        <w:t>Utiliser curseur DB et réponse streamée, ou job asynchrone stockant un artefact temporaire. Imposer filtres de date, limite et rate limit.</w:t>
      </w:r>
    </w:p>
    <w:p>
      <w:pPr>
        <w:pStyle w:val="Heading3"/>
        <w:keepNext/>
      </w:pPr>
      <w:r>
        <w:t>Étapes de mise en œuvre</w:t>
      </w:r>
    </w:p>
    <w:p>
      <w:pPr>
        <w:pStyle w:val="ListNumber"/>
      </w:pPr>
      <w:r>
        <w:t>→ Définir une taille maximale synchrone ; au-delà, créer un ExportJob.</w:t>
      </w:r>
    </w:p>
    <w:p>
      <w:pPr>
        <w:pStyle w:val="ListNumber"/>
      </w:pPr>
      <w:r>
        <w:t>→ Parcourir les lignes par curseur stable et écrire progressivement.</w:t>
      </w:r>
    </w:p>
    <w:p>
      <w:pPr>
        <w:pStyle w:val="ListNumber"/>
      </w:pPr>
      <w:r>
        <w:t>→ Expirer automatiquement les fichiers exportés et journaliser leur téléchargement.</w:t>
      </w:r>
    </w:p>
    <w:p>
      <w:pPr>
        <w:pStyle w:val="Heading3"/>
        <w:keepNext/>
      </w:pPr>
      <w:r>
        <w:t>Critères d’acceptation</w:t>
      </w:r>
    </w:p>
    <w:p>
      <w:pPr>
        <w:pStyle w:val="ListBullet"/>
      </w:pPr>
      <w:r>
        <w:t>• La mémoire reste bornée pour un export d’un million de lignes.</w:t>
      </w:r>
    </w:p>
    <w:p>
      <w:pPr>
        <w:pStyle w:val="ListBullet"/>
      </w:pPr>
      <w:r>
        <w:t>• Deux exports lourds du même admin sont limités ou dédupliqués.</w:t>
      </w:r>
    </w:p>
    <w:p>
      <w:r>
        <w:t/>
      </w:r>
    </w:p>
    <w:p>
      <w:pPr>
        <w:pStyle w:val="Heading2"/>
        <w:keepNext/>
      </w:pPr>
      <w:r>
        <w:t>M4. Batcher le cron d’expiration et garantir l’exécution unique</w:t>
      </w:r>
    </w:p>
    <w:p>
      <w:r>
        <w:rPr>
          <w:b/>
        </w:rPr>
        <w:t xml:space="preserve">Priorité : </w:t>
      </w:r>
      <w:r>
        <w:rPr>
          <w:b/>
          <w:color w:val="7C3AED"/>
        </w:rPr>
        <w:t>Moyenne</w:t>
      </w:r>
      <w:r>
        <w:rPr>
          <w:b/>
        </w:rPr>
        <w:t xml:space="preserve">   |   Nature : </w:t>
      </w:r>
      <w:r>
        <w:t>Performance confirmée</w:t>
      </w:r>
      <w:r>
        <w:rPr>
          <w:b/>
        </w:rPr>
        <w:t xml:space="preserve">   |   Effort estimé : </w:t>
      </w:r>
      <w:r>
        <w:t>Faible</w:t>
      </w:r>
    </w:p>
    <w:p>
      <w:r>
        <w:rPr>
          <w:b/>
        </w:rPr>
        <w:t xml:space="preserve">Constat. </w:t>
      </w:r>
      <w:r>
        <w:t>Le cron désactive les prestataires un par un et ne prend pas de verrou distribué.</w:t>
      </w:r>
    </w:p>
    <w:p>
      <w:r>
        <w:rPr>
          <w:b/>
        </w:rPr>
        <w:t xml:space="preserve">Preuves dans le code. </w:t>
      </w:r>
      <w:r>
        <w:t>app/lib/expire-subscriptions.ts boucle séquentiellement et appelle une transaction par prestataire.</w:t>
      </w:r>
    </w:p>
    <w:p>
      <w:r>
        <w:rPr>
          <w:b/>
        </w:rPr>
        <w:t xml:space="preserve">Impact. </w:t>
      </w:r>
      <w:r>
        <w:t>Durée linéaire, timeout et double exécution en cas de plusieurs schedulers.</w:t>
      </w:r>
    </w:p>
    <w:p>
      <w:r>
        <w:rPr>
          <w:b/>
        </w:rPr>
        <w:t xml:space="preserve">Recommandation détaillée. </w:t>
      </w:r>
      <w:r>
        <w:t>Faire des updateMany batchés dans une transaction et prendre un advisory lock PostgreSQL pour empêcher l’exécution concurrente.</w:t>
      </w:r>
    </w:p>
    <w:p>
      <w:pPr>
        <w:pStyle w:val="Heading3"/>
        <w:keepNext/>
      </w:pPr>
      <w:r>
        <w:t>Étapes de mise en œuvre</w:t>
      </w:r>
    </w:p>
    <w:p>
      <w:pPr>
        <w:pStyle w:val="ListNumber"/>
      </w:pPr>
      <w:r>
        <w:t>→ Sélectionner les providerIds expirés une fois.</w:t>
      </w:r>
    </w:p>
    <w:p>
      <w:pPr>
        <w:pStyle w:val="ListNumber"/>
      </w:pPr>
      <w:r>
        <w:t>→ Mettre à jour User/Service en batch.</w:t>
      </w:r>
    </w:p>
    <w:p>
      <w:pPr>
        <w:pStyle w:val="ListNumber"/>
      </w:pPr>
      <w:r>
        <w:t>→ Encadrer le job par pg_try_advisory_lock et mesurer durée/nombre de lignes.</w:t>
      </w:r>
    </w:p>
    <w:p>
      <w:pPr>
        <w:pStyle w:val="Heading3"/>
        <w:keepNext/>
      </w:pPr>
      <w:r>
        <w:t>Critères d’acceptation</w:t>
      </w:r>
    </w:p>
    <w:p>
      <w:pPr>
        <w:pStyle w:val="ListBullet"/>
      </w:pPr>
      <w:r>
        <w:t>• Le nombre de requêtes ne croît pas avec le nombre de prestataires.</w:t>
      </w:r>
    </w:p>
    <w:p>
      <w:pPr>
        <w:pStyle w:val="ListBullet"/>
      </w:pPr>
      <w:r>
        <w:t>• Deux déclenchements simultanés n’exécutent le traitement qu’une fois.</w:t>
      </w:r>
    </w:p>
    <w:p>
      <w:r>
        <w:t/>
      </w:r>
    </w:p>
    <w:p>
      <w:pPr>
        <w:pStyle w:val="Heading2"/>
        <w:keepNext/>
      </w:pPr>
      <w:r>
        <w:t>M5. Nettoyer les jetons expirés et ajouter les indexes de cycle de vie</w:t>
      </w:r>
    </w:p>
    <w:p>
      <w:r>
        <w:rPr>
          <w:b/>
        </w:rPr>
        <w:t xml:space="preserve">Priorité : </w:t>
      </w:r>
      <w:r>
        <w:rPr>
          <w:b/>
          <w:color w:val="7C3AED"/>
        </w:rPr>
        <w:t>Moyenne</w:t>
      </w:r>
      <w:r>
        <w:rPr>
          <w:b/>
        </w:rPr>
        <w:t xml:space="preserve">   |   Nature : </w:t>
      </w:r>
      <w:r>
        <w:t>Lifecycle confirmé</w:t>
      </w:r>
      <w:r>
        <w:rPr>
          <w:b/>
        </w:rPr>
        <w:t xml:space="preserve">   |   Effort estimé : </w:t>
      </w:r>
      <w:r>
        <w:t>Faible</w:t>
      </w:r>
    </w:p>
    <w:p>
      <w:r>
        <w:rPr>
          <w:b/>
        </w:rPr>
        <w:t xml:space="preserve">Constat. </w:t>
      </w:r>
      <w:r>
        <w:t>EmailOtp et PasswordResetToken n’ont pas d’index expiresAt ni de purge régulière.</w:t>
      </w:r>
    </w:p>
    <w:p>
      <w:r>
        <w:rPr>
          <w:b/>
        </w:rPr>
        <w:t xml:space="preserve">Preuves dans le code. </w:t>
      </w:r>
      <w:r>
        <w:t>prisma/models/user.prisma indexe userId/tokenHash mais pas expiresAt. Aucun job de purge n’a été identifié.</w:t>
      </w:r>
    </w:p>
    <w:p>
      <w:r>
        <w:rPr>
          <w:b/>
        </w:rPr>
        <w:t xml:space="preserve">Impact. </w:t>
      </w:r>
      <w:r>
        <w:t>Accumulation, bloat et ralentissement progressif des recherches/cleanup.</w:t>
      </w:r>
    </w:p>
    <w:p>
      <w:r>
        <w:rPr>
          <w:b/>
        </w:rPr>
        <w:t xml:space="preserve">Recommandation détaillée. </w:t>
      </w:r>
      <w:r>
        <w:t>Ajouter indexes expiresAt et un job quotidien idempotent supprimant les données expirées selon une rétention définie.</w:t>
      </w:r>
    </w:p>
    <w:p>
      <w:pPr>
        <w:pStyle w:val="Heading3"/>
        <w:keepNext/>
      </w:pPr>
      <w:r>
        <w:t>Étapes de mise en œuvre</w:t>
      </w:r>
    </w:p>
    <w:p>
      <w:pPr>
        <w:pStyle w:val="ListNumber"/>
      </w:pPr>
      <w:r>
        <w:t>→ Mesurer le volume actuel et créer les indexes avec impact contrôlé.</w:t>
      </w:r>
    </w:p>
    <w:p>
      <w:pPr>
        <w:pStyle w:val="ListNumber"/>
      </w:pPr>
      <w:r>
        <w:t>→ Supprimer par lots pour éviter les longs verrous.</w:t>
      </w:r>
    </w:p>
    <w:p>
      <w:pPr>
        <w:pStyle w:val="ListNumber"/>
      </w:pPr>
      <w:r>
        <w:t>→ Exposer le nombre supprimé dans les métriques.</w:t>
      </w:r>
    </w:p>
    <w:p>
      <w:pPr>
        <w:pStyle w:val="Heading3"/>
        <w:keepNext/>
      </w:pPr>
      <w:r>
        <w:t>Critères d’acceptation</w:t>
      </w:r>
    </w:p>
    <w:p>
      <w:pPr>
        <w:pStyle w:val="ListBullet"/>
      </w:pPr>
      <w:r>
        <w:t>• Les tables restent sous le seuil de rétention.</w:t>
      </w:r>
    </w:p>
    <w:p>
      <w:pPr>
        <w:pStyle w:val="ListBullet"/>
      </w:pPr>
      <w:r>
        <w:t>• Le cleanup utilise un index dans EXPLAIN.</w:t>
      </w:r>
    </w:p>
    <w:p>
      <w:r>
        <w:t/>
      </w:r>
    </w:p>
    <w:p>
      <w:pPr>
        <w:pStyle w:val="Heading2"/>
        <w:keepNext/>
      </w:pPr>
      <w:r>
        <w:t>M6. Clarifier la sémantique de date et fuseau horaire</w:t>
      </w:r>
    </w:p>
    <w:p>
      <w:r>
        <w:rPr>
          <w:b/>
        </w:rPr>
        <w:t xml:space="preserve">Priorité : </w:t>
      </w:r>
      <w:r>
        <w:rPr>
          <w:b/>
          <w:color w:val="7C3AED"/>
        </w:rPr>
        <w:t>Moyenne</w:t>
      </w:r>
      <w:r>
        <w:rPr>
          <w:b/>
        </w:rPr>
        <w:t xml:space="preserve">   |   Nature : </w:t>
      </w:r>
      <w:r>
        <w:t>Risque fonctionnel confirmé</w:t>
      </w:r>
      <w:r>
        <w:rPr>
          <w:b/>
        </w:rPr>
        <w:t xml:space="preserve">   |   Effort estimé : </w:t>
      </w:r>
      <w:r>
        <w:t>Moyen</w:t>
      </w:r>
    </w:p>
    <w:p>
      <w:r>
        <w:rPr>
          <w:b/>
        </w:rPr>
        <w:t xml:space="preserve">Constat. </w:t>
      </w:r>
      <w:r>
        <w:t>Booking.date est timestamptz tandis que les slots sont des chaînes et certains helpers utilisent setHours local/new Date sur une date seule.</w:t>
      </w:r>
    </w:p>
    <w:p>
      <w:r>
        <w:rPr>
          <w:b/>
        </w:rPr>
        <w:t xml:space="preserve">Preuves dans le code. </w:t>
      </w:r>
      <w:r>
        <w:t>app/lib/datetime-slot.ts applique les heures dans le fuseau du serveur ; la migration Booking utilise timestamptz.</w:t>
      </w:r>
    </w:p>
    <w:p>
      <w:r>
        <w:rPr>
          <w:b/>
        </w:rPr>
        <w:t xml:space="preserve">Impact. </w:t>
      </w:r>
      <w:r>
        <w:t>Jour ou créneau décalé selon le fuseau du serveur/client et changements d’environnement.</w:t>
      </w:r>
    </w:p>
    <w:p>
      <w:r>
        <w:rPr>
          <w:b/>
        </w:rPr>
        <w:t xml:space="preserve">Recommandation détaillée. </w:t>
      </w:r>
      <w:r>
        <w:t>Choisir un invariant : date locale Madagascar + slots séparés, ou instant UTC complet. Pour un service local, un type PostgreSQL date et des minutes depuis minuit sont généralement plus explicites.</w:t>
      </w:r>
    </w:p>
    <w:p>
      <w:pPr>
        <w:pStyle w:val="Heading3"/>
        <w:keepNext/>
      </w:pPr>
      <w:r>
        <w:t>Étapes de mise en œuvre</w:t>
      </w:r>
    </w:p>
    <w:p>
      <w:pPr>
        <w:pStyle w:val="ListNumber"/>
      </w:pPr>
      <w:r>
        <w:t>→ Documenter le contrat API ISO date-only et timezone métier.</w:t>
      </w:r>
    </w:p>
    <w:p>
      <w:pPr>
        <w:pStyle w:val="ListNumber"/>
      </w:pPr>
      <w:r>
        <w:t>→ Remplacer les conversions implicites par fonctions explicites testées.</w:t>
      </w:r>
    </w:p>
    <w:p>
      <w:pPr>
        <w:pStyle w:val="ListNumber"/>
      </w:pPr>
      <w:r>
        <w:t>→ Ajouter tests autour de minuit et changements de fuseau de l’hôte.</w:t>
      </w:r>
    </w:p>
    <w:p>
      <w:pPr>
        <w:pStyle w:val="Heading3"/>
        <w:keepNext/>
      </w:pPr>
      <w:r>
        <w:t>Critères d’acceptation</w:t>
      </w:r>
    </w:p>
    <w:p>
      <w:pPr>
        <w:pStyle w:val="ListBullet"/>
      </w:pPr>
      <w:r>
        <w:t>• Le même payload produit le même jour/créneau quel que soit TZ du processus.</w:t>
      </w:r>
    </w:p>
    <w:p>
      <w:r>
        <w:t/>
      </w:r>
    </w:p>
    <w:p>
      <w:pPr>
        <w:pStyle w:val="Heading2"/>
        <w:keepNext/>
      </w:pPr>
      <w:r>
        <w:t>M7. Rendre email, analytics et notifications asynchrones et observables</w:t>
      </w:r>
    </w:p>
    <w:p>
      <w:r>
        <w:rPr>
          <w:b/>
        </w:rPr>
        <w:t xml:space="preserve">Priorité : </w:t>
      </w:r>
      <w:r>
        <w:rPr>
          <w:b/>
          <w:color w:val="7C3AED"/>
        </w:rPr>
        <w:t>Moyenne</w:t>
      </w:r>
      <w:r>
        <w:rPr>
          <w:b/>
        </w:rPr>
        <w:t xml:space="preserve">   |   Nature : </w:t>
      </w:r>
      <w:r>
        <w:t>Fiabilité confirmée</w:t>
      </w:r>
      <w:r>
        <w:rPr>
          <w:b/>
        </w:rPr>
        <w:t xml:space="preserve">   |   Effort estimé : </w:t>
      </w:r>
      <w:r>
        <w:t>Moyen</w:t>
      </w:r>
    </w:p>
    <w:p>
      <w:r>
        <w:rPr>
          <w:b/>
        </w:rPr>
        <w:t xml:space="preserve">Constat. </w:t>
      </w:r>
      <w:r>
        <w:t>Les notifications sont souvent déclenchées en fire-and-forget avec catch(console.error). sendNotificationEmail et push utilisent Promise.allSettled sans persister les échecs. PostHog flush est attendu sur des chemins auth.</w:t>
      </w:r>
    </w:p>
    <w:p>
      <w:r>
        <w:rPr>
          <w:b/>
        </w:rPr>
        <w:t xml:space="preserve">Preuves dans le code. </w:t>
      </w:r>
      <w:r>
        <w:t>app/api/bookings/[id]/route.ts:122/156 ignore l’échec notification. app/lib/notifications.ts:101 allSettled ne conserve pas le résultat. app/lib/posthog-server.ts flush par événement.</w:t>
      </w:r>
    </w:p>
    <w:p>
      <w:r>
        <w:rPr>
          <w:b/>
        </w:rPr>
        <w:t xml:space="preserve">Impact. </w:t>
      </w:r>
      <w:r>
        <w:t>Perte silencieuse, latence inutile et absence de retry/dead letter.</w:t>
      </w:r>
    </w:p>
    <w:p>
      <w:r>
        <w:rPr>
          <w:b/>
        </w:rPr>
        <w:t xml:space="preserve">Recommandation détaillée. </w:t>
      </w:r>
      <w:r>
        <w:t>Réutiliser l’outbox pour email/push/analytics. Le worker doit avoir retry borné, dead letter, idempotence et métriques. Ne flush analytics qu’au shutdown ou par batch.</w:t>
      </w:r>
    </w:p>
    <w:p>
      <w:pPr>
        <w:pStyle w:val="Heading3"/>
        <w:keepNext/>
      </w:pPr>
      <w:r>
        <w:t>Étapes de mise en œuvre</w:t>
      </w:r>
    </w:p>
    <w:p>
      <w:pPr>
        <w:pStyle w:val="ListNumber"/>
      </w:pPr>
      <w:r>
        <w:t>→ Écrire NotificationDelivery ou OutboxEvent en même temps que la notification métier.</w:t>
      </w:r>
    </w:p>
    <w:p>
      <w:pPr>
        <w:pStyle w:val="ListNumber"/>
      </w:pPr>
      <w:r>
        <w:t>→ Séparer les canaux et statuts de livraison.</w:t>
      </w:r>
    </w:p>
    <w:p>
      <w:pPr>
        <w:pStyle w:val="ListNumber"/>
      </w:pPr>
      <w:r>
        <w:t>→ Alerter sur dead letters et config SMTP absente en production.</w:t>
      </w:r>
    </w:p>
    <w:p>
      <w:pPr>
        <w:pStyle w:val="Heading3"/>
        <w:keepNext/>
      </w:pPr>
      <w:r>
        <w:t>Critères d’acceptation</w:t>
      </w:r>
    </w:p>
    <w:p>
      <w:pPr>
        <w:pStyle w:val="ListBullet"/>
      </w:pPr>
      <w:r>
        <w:t>• Chaque échec de livraison est visible et retenté.</w:t>
      </w:r>
    </w:p>
    <w:p>
      <w:pPr>
        <w:pStyle w:val="ListBullet"/>
      </w:pPr>
      <w:r>
        <w:t>• Une panne SMTP n’allonge pas la latence de l’API métier.</w:t>
      </w:r>
    </w:p>
    <w:p>
      <w:r>
        <w:t/>
      </w:r>
    </w:p>
    <w:p>
      <w:pPr>
        <w:pStyle w:val="Heading2"/>
        <w:keepNext/>
      </w:pPr>
      <w:r>
        <w:t>M8. Nettoyer le pipeline lint et les dépendances</w:t>
      </w:r>
    </w:p>
    <w:p>
      <w:r>
        <w:rPr>
          <w:b/>
        </w:rPr>
        <w:t xml:space="preserve">Priorité : </w:t>
      </w:r>
      <w:r>
        <w:rPr>
          <w:b/>
          <w:color w:val="7C3AED"/>
        </w:rPr>
        <w:t>Moyenne</w:t>
      </w:r>
      <w:r>
        <w:rPr>
          <w:b/>
        </w:rPr>
        <w:t xml:space="preserve">   |   Nature : </w:t>
      </w:r>
      <w:r>
        <w:t>Qualité mesurée</w:t>
      </w:r>
      <w:r>
        <w:rPr>
          <w:b/>
        </w:rPr>
        <w:t xml:space="preserve">   |   Effort estimé : </w:t>
      </w:r>
      <w:r>
        <w:t>Faible</w:t>
      </w:r>
    </w:p>
    <w:p>
      <w:r>
        <w:rPr>
          <w:b/>
        </w:rPr>
        <w:t xml:space="preserve">Constat. </w:t>
      </w:r>
      <w:r>
        <w:t>npm run lint échoue actuellement avec 69 erreurs et 116 warnings au total ; une part importante vient du bundle dist et de pages UI, hors périmètre du présent audit. Sur app/api, app/lib et server.ts : 1 erreur et 41 warnings. dist/server.js est linté alors qu’il est généré.</w:t>
      </w:r>
    </w:p>
    <w:p>
      <w:r>
        <w:rPr>
          <w:b/>
        </w:rPr>
        <w:t xml:space="preserve">Preuves dans le code. </w:t>
      </w:r>
      <w:r>
        <w:t>Exécution locale du 13/07/2026. L’erreur backend est prefer-const dans app/lib/pdf/invoice-pdf.ts. package.json contient jsonwebtoken alors que jose est utilisé et shadcn est en dépendance runtime.</w:t>
      </w:r>
    </w:p>
    <w:p>
      <w:r>
        <w:rPr>
          <w:b/>
        </w:rPr>
        <w:t xml:space="preserve">Impact. </w:t>
      </w:r>
      <w:r>
        <w:t>La CI échoue ou devient ignorée ; le bruit masque les régressions backend réelles et alourdit l’artefact.</w:t>
      </w:r>
    </w:p>
    <w:p>
      <w:r>
        <w:rPr>
          <w:b/>
        </w:rPr>
        <w:t xml:space="preserve">Recommandation détaillée. </w:t>
      </w:r>
      <w:r>
        <w:t>Exclure dist et code généré du lint, corriger d’abord le backend, rendre zéro warning progressif, supprimer dépendances inutilisées et placer les outils CLI en devDependencies.</w:t>
      </w:r>
    </w:p>
    <w:p>
      <w:pPr>
        <w:pStyle w:val="Heading3"/>
        <w:keepNext/>
      </w:pPr>
      <w:r>
        <w:t>Étapes de mise en œuvre</w:t>
      </w:r>
    </w:p>
    <w:p>
      <w:pPr>
        <w:pStyle w:val="ListNumber"/>
      </w:pPr>
      <w:r>
        <w:t>→ Ajouter dist/, .next/ et app/generated/ aux ignores ESLint.</w:t>
      </w:r>
    </w:p>
    <w:p>
      <w:pPr>
        <w:pStyle w:val="ListNumber"/>
      </w:pPr>
      <w:r>
        <w:t>→ Corriger l’erreur backend puis trier les 41 warnings par règle.</w:t>
      </w:r>
    </w:p>
    <w:p>
      <w:pPr>
        <w:pStyle w:val="ListNumber"/>
      </w:pPr>
      <w:r>
        <w:t>→ Vérifier les imports de jsonwebtoken avant suppression.</w:t>
      </w:r>
    </w:p>
    <w:p>
      <w:pPr>
        <w:pStyle w:val="ListNumber"/>
      </w:pPr>
      <w:r>
        <w:t>→ Ajouter npm audit informatif et suivi de versions, sans auto-fix aveugle.</w:t>
      </w:r>
    </w:p>
    <w:p>
      <w:pPr>
        <w:pStyle w:val="Heading3"/>
        <w:keepNext/>
      </w:pPr>
      <w:r>
        <w:t>Critères d’acceptation</w:t>
      </w:r>
    </w:p>
    <w:p>
      <w:pPr>
        <w:pStyle w:val="ListBullet"/>
      </w:pPr>
      <w:r>
        <w:t>• Le lint backend passe en CI sans erreur.</w:t>
      </w:r>
    </w:p>
    <w:p>
      <w:pPr>
        <w:pStyle w:val="ListBullet"/>
      </w:pPr>
      <w:r>
        <w:t>• Les artefacts générés ne sont pas analysés.</w:t>
      </w:r>
    </w:p>
    <w:p>
      <w:pPr>
        <w:pStyle w:val="ListBullet"/>
      </w:pPr>
      <w:r>
        <w:t>• Aucune dépendance runtime inutilisée n’est conservée.</w:t>
      </w:r>
    </w:p>
    <w:p>
      <w:r>
        <w:t/>
      </w:r>
    </w:p>
    <w:p>
      <w:pPr>
        <w:pStyle w:val="Heading2"/>
        <w:keepNext/>
      </w:pPr>
      <w:r>
        <w:t>M9. Durcir les contrats et erreurs API</w:t>
      </w:r>
    </w:p>
    <w:p>
      <w:r>
        <w:rPr>
          <w:b/>
        </w:rPr>
        <w:t xml:space="preserve">Priorité : </w:t>
      </w:r>
      <w:r>
        <w:rPr>
          <w:b/>
          <w:color w:val="7C3AED"/>
        </w:rPr>
        <w:t>Moyenne</w:t>
      </w:r>
      <w:r>
        <w:rPr>
          <w:b/>
        </w:rPr>
        <w:t xml:space="preserve">   |   Nature : </w:t>
      </w:r>
      <w:r>
        <w:t>Robustesse API</w:t>
      </w:r>
      <w:r>
        <w:rPr>
          <w:b/>
        </w:rPr>
        <w:t xml:space="preserve">   |   Effort estimé : </w:t>
      </w:r>
      <w:r>
        <w:t>Moyen</w:t>
      </w:r>
    </w:p>
    <w:p>
      <w:r>
        <w:rPr>
          <w:b/>
        </w:rPr>
        <w:t xml:space="preserve">Constat. </w:t>
      </w:r>
      <w:r>
        <w:t>La validation Zod et withApiHandler sont de bons socles, mais certains conflits uniques deviennent 500, les erreurs n’ont pas de code stable et bookingPaySchema demande un phone inutilisé.</w:t>
      </w:r>
    </w:p>
    <w:p>
      <w:r>
        <w:rPr>
          <w:b/>
        </w:rPr>
        <w:t xml:space="preserve">Preuves dans le code. </w:t>
      </w:r>
      <w:r>
        <w:t>Création Review fait check-then-create ; les conflits Prisma ne sont pas tous mappés. Les réponses utilisent surtout {error: message}.</w:t>
      </w:r>
    </w:p>
    <w:p>
      <w:r>
        <w:rPr>
          <w:b/>
        </w:rPr>
        <w:t xml:space="preserve">Impact. </w:t>
      </w:r>
      <w:r>
        <w:t>Clients obligés d’interpréter des messages localisés, retries incorrects et observabilité moins précise.</w:t>
      </w:r>
    </w:p>
    <w:p>
      <w:r>
        <w:rPr>
          <w:b/>
        </w:rPr>
        <w:t xml:space="preserve">Recommandation détaillée. </w:t>
      </w:r>
      <w:r>
        <w:t>Définir une forme Problem Details inspirée RFC 9457 : type, title, status, code, detail, requestId, fields. Mapper explicitement Prisma et les erreurs de domaine.</w:t>
      </w:r>
    </w:p>
    <w:p>
      <w:pPr>
        <w:pStyle w:val="Heading3"/>
        <w:keepNext/>
      </w:pPr>
      <w:r>
        <w:t>Étapes de mise en œuvre</w:t>
      </w:r>
    </w:p>
    <w:p>
      <w:pPr>
        <w:pStyle w:val="ListNumber"/>
      </w:pPr>
      <w:r>
        <w:t>→ Créer un catalogue de codes stables par domaine.</w:t>
      </w:r>
    </w:p>
    <w:p>
      <w:pPr>
        <w:pStyle w:val="ListNumber"/>
      </w:pPr>
      <w:r>
        <w:t>→ Mapper P2002 vers 409, P2025 vers 404, validation vers 422 ou conserver 400 de façon uniforme.</w:t>
      </w:r>
    </w:p>
    <w:p>
      <w:pPr>
        <w:pStyle w:val="ListNumber"/>
      </w:pPr>
      <w:r>
        <w:t>→ Retirer phone du schéma ou le stocker/utiliser dans le vrai flux de paiement.</w:t>
      </w:r>
    </w:p>
    <w:p>
      <w:pPr>
        <w:pStyle w:val="Heading3"/>
        <w:keepNext/>
      </w:pPr>
      <w:r>
        <w:t>Critères d’acceptation</w:t>
      </w:r>
    </w:p>
    <w:p>
      <w:pPr>
        <w:pStyle w:val="ListBullet"/>
      </w:pPr>
      <w:r>
        <w:t>• Aucune contrainte DB attendue ne remonte en 500.</w:t>
      </w:r>
    </w:p>
    <w:p>
      <w:pPr>
        <w:pStyle w:val="ListBullet"/>
      </w:pPr>
      <w:r>
        <w:t>• Les clients peuvent traiter les erreurs par code stable sans parser le français.</w:t>
      </w:r>
    </w:p>
    <w:p>
      <w:r>
        <w:t/>
      </w:r>
    </w:p>
    <w:p>
      <w:pPr>
        <w:pStyle w:val="Heading2"/>
        <w:keepNext/>
      </w:pPr>
      <w:r>
        <w:t>P1. Optimiser la recherche après mesures EXPLAIN</w:t>
      </w:r>
    </w:p>
    <w:p>
      <w:r>
        <w:rPr>
          <w:b/>
        </w:rPr>
        <w:t xml:space="preserve">Priorité : </w:t>
      </w:r>
      <w:r>
        <w:rPr>
          <w:b/>
          <w:color w:val="475569"/>
        </w:rPr>
        <w:t>À mesurer</w:t>
      </w:r>
      <w:r>
        <w:rPr>
          <w:b/>
        </w:rPr>
        <w:t xml:space="preserve">   |   Nature : </w:t>
      </w:r>
      <w:r>
        <w:t>Hypothèse de performance</w:t>
      </w:r>
      <w:r>
        <w:rPr>
          <w:b/>
        </w:rPr>
        <w:t xml:space="preserve">   |   Effort estimé : </w:t>
      </w:r>
      <w:r>
        <w:t>Moyen</w:t>
      </w:r>
    </w:p>
    <w:p>
      <w:r>
        <w:rPr>
          <w:b/>
        </w:rPr>
        <w:t xml:space="preserve">Constat. </w:t>
      </w:r>
      <w:r>
        <w:t>Les recherches contains/ILIKE '%terme%' et certains tris par note peuvent provoquer des scans lorsque le catalogue grandit. Ce n’est pas prouvé sans données réalistes.</w:t>
      </w:r>
    </w:p>
    <w:p>
      <w:r>
        <w:rPr>
          <w:b/>
        </w:rPr>
        <w:t xml:space="preserve">Preuves dans le code. </w:t>
      </w:r>
      <w:r>
        <w:t>app/lib/advanced-search.ts et rating-sort-search.ts utilisent contains/ILIKE. Aucun index trigram/full-text n’est visible.</w:t>
      </w:r>
    </w:p>
    <w:p>
      <w:r>
        <w:rPr>
          <w:b/>
        </w:rPr>
        <w:t xml:space="preserve">Impact. </w:t>
      </w:r>
      <w:r>
        <w:t>Dégradation progressive de p95 et consommation CPU DB.</w:t>
      </w:r>
    </w:p>
    <w:p>
      <w:r>
        <w:rPr>
          <w:b/>
        </w:rPr>
        <w:t xml:space="preserve">Recommandation détaillée. </w:t>
      </w:r>
      <w:r>
        <w:t>Capturer pg_stat_statements et EXPLAIN (ANALYZE, BUFFERS) sur des volumes représentatifs avant d’ajouter des indexes. Ensuite envisager pg_trgm GIN ou full-text.</w:t>
      </w:r>
    </w:p>
    <w:p>
      <w:pPr>
        <w:pStyle w:val="Heading3"/>
        <w:keepNext/>
      </w:pPr>
      <w:r>
        <w:t>Étapes de mise en œuvre</w:t>
      </w:r>
    </w:p>
    <w:p>
      <w:pPr>
        <w:pStyle w:val="ListNumber"/>
      </w:pPr>
      <w:r>
        <w:t>→ Constituer un jeu de 10k/100k listings et requêtes réelles anonymisées.</w:t>
      </w:r>
    </w:p>
    <w:p>
      <w:pPr>
        <w:pStyle w:val="ListNumber"/>
      </w:pPr>
      <w:r>
        <w:t>→ Mesurer plans, buffers, temps et sélectivité.</w:t>
      </w:r>
    </w:p>
    <w:p>
      <w:pPr>
        <w:pStyle w:val="ListNumber"/>
      </w:pPr>
      <w:r>
        <w:t>→ Ajouter uniquement les indexes démontrés utiles et mesurer le coût d’écriture.</w:t>
      </w:r>
    </w:p>
    <w:p>
      <w:pPr>
        <w:pStyle w:val="Heading3"/>
        <w:keepNext/>
      </w:pPr>
      <w:r>
        <w:t>Critères d’acceptation</w:t>
      </w:r>
    </w:p>
    <w:p>
      <w:pPr>
        <w:pStyle w:val="ListBullet"/>
      </w:pPr>
      <w:r>
        <w:t>• Chaque nouvel index est justifié par un plan avant/après.</w:t>
      </w:r>
    </w:p>
    <w:p>
      <w:pPr>
        <w:pStyle w:val="ListBullet"/>
      </w:pPr>
      <w:r>
        <w:t>• Les objectifs p95 restent respectés au volume cible.</w:t>
      </w:r>
    </w:p>
    <w:p>
      <w:r>
        <w:t/>
      </w:r>
    </w:p>
    <w:p>
      <w:pPr>
        <w:pStyle w:val="Heading2"/>
        <w:keepNext/>
      </w:pPr>
      <w:r>
        <w:t>P2. Valider pool PostgreSQL et comportement RLS sous concurrence</w:t>
      </w:r>
    </w:p>
    <w:p>
      <w:r>
        <w:rPr>
          <w:b/>
        </w:rPr>
        <w:t xml:space="preserve">Priorité : </w:t>
      </w:r>
      <w:r>
        <w:rPr>
          <w:b/>
          <w:color w:val="475569"/>
        </w:rPr>
        <w:t>À mesurer</w:t>
      </w:r>
      <w:r>
        <w:rPr>
          <w:b/>
        </w:rPr>
        <w:t xml:space="preserve">   |   Nature : </w:t>
      </w:r>
      <w:r>
        <w:t>Hypothèse d’infrastructure</w:t>
      </w:r>
      <w:r>
        <w:rPr>
          <w:b/>
        </w:rPr>
        <w:t xml:space="preserve">   |   Effort estimé : </w:t>
      </w:r>
      <w:r>
        <w:t>Moyen</w:t>
      </w:r>
    </w:p>
    <w:p>
      <w:r>
        <w:rPr>
          <w:b/>
        </w:rPr>
        <w:t xml:space="preserve">Constat. </w:t>
      </w:r>
      <w:r>
        <w:t>Le pool vaut 20 connexions par instance et les variables RLS sont posées au niveau session à chaque acquisition. La compatibilité dépend du type de pooler Supabase et du nombre de réplicas.</w:t>
      </w:r>
    </w:p>
    <w:p>
      <w:r>
        <w:rPr>
          <w:b/>
        </w:rPr>
        <w:t xml:space="preserve">Preuves dans le code. </w:t>
      </w:r>
      <w:r>
        <w:t>app/lib/prisma.ts:9-15 configure max=20. app/lib/rls.ts:103-131 utilise set_config(..., false).</w:t>
      </w:r>
    </w:p>
    <w:p>
      <w:r>
        <w:rPr>
          <w:b/>
        </w:rPr>
        <w:t xml:space="preserve">Impact. </w:t>
      </w:r>
      <w:r>
        <w:t>Saturation des connexions ou contexte RLS incorrect avec un pooler transactionnel/mal configuré.</w:t>
      </w:r>
    </w:p>
    <w:p>
      <w:r>
        <w:rPr>
          <w:b/>
        </w:rPr>
        <w:t xml:space="preserve">Recommandation détaillée. </w:t>
      </w:r>
      <w:r>
        <w:t>Documenter l’usage d’une connexion directe ou d’un pooler session compatible, calculer max par instance et tester la non-fuite de contexte avec un petit pool et utilisateurs concurrents.</w:t>
      </w:r>
    </w:p>
    <w:p>
      <w:pPr>
        <w:pStyle w:val="Heading3"/>
        <w:keepNext/>
      </w:pPr>
      <w:r>
        <w:t>Étapes de mise en œuvre</w:t>
      </w:r>
    </w:p>
    <w:p>
      <w:pPr>
        <w:pStyle w:val="ListNumber"/>
      </w:pPr>
      <w:r>
        <w:t>→ Relever max_connections, réserve Supabase et nombre maximal d’instances.</w:t>
      </w:r>
    </w:p>
    <w:p>
      <w:pPr>
        <w:pStyle w:val="ListNumber"/>
      </w:pPr>
      <w:r>
        <w:t>→ Fixer PG_POOL_MAX = budget / instances avec marge.</w:t>
      </w:r>
    </w:p>
    <w:p>
      <w:pPr>
        <w:pStyle w:val="ListNumber"/>
      </w:pPr>
      <w:r>
        <w:t>→ Exécuter un test alternant rapidement deux utilisateurs et vérifier app.user_id sur chaque requête.</w:t>
      </w:r>
    </w:p>
    <w:p>
      <w:pPr>
        <w:pStyle w:val="ListNumber"/>
      </w:pPr>
      <w:r>
        <w:t>→ Surveiller wait time, idle/active et timeouts du pool.</w:t>
      </w:r>
    </w:p>
    <w:p>
      <w:pPr>
        <w:pStyle w:val="Heading3"/>
        <w:keepNext/>
      </w:pPr>
      <w:r>
        <w:t>Critères d’acceptation</w:t>
      </w:r>
    </w:p>
    <w:p>
      <w:pPr>
        <w:pStyle w:val="ListBullet"/>
      </w:pPr>
      <w:r>
        <w:t>• Aucune requête ne voit le contexte d’un autre utilisateur.</w:t>
      </w:r>
    </w:p>
    <w:p>
      <w:pPr>
        <w:pStyle w:val="ListBullet"/>
      </w:pPr>
      <w:r>
        <w:t>• Le pool ne dépasse pas le budget DB au pic de scaling.</w:t>
      </w:r>
    </w:p>
    <w:p>
      <w:r>
        <w:t/>
      </w:r>
    </w:p>
    <w:p>
      <w:r>
        <w:br w:type="page"/>
      </w:r>
    </w:p>
    <w:p>
      <w:pPr>
        <w:pStyle w:val="Heading1"/>
      </w:pPr>
      <w:r>
        <w:t>6. Standards API cibles</w:t>
      </w:r>
    </w:p>
    <w:p>
      <w:pPr>
        <w:pStyle w:val="Heading2"/>
      </w:pPr>
      <w:r>
        <w:t>6.1 Contrat de réponse</w:t>
      </w:r>
    </w:p>
    <w:p>
      <w:r>
        <w:t>Conserver les codes HTTP et ajouter une enveloppe stable. Les succès simples peuvent rester directs, mais listes et erreurs doivent être homogènes. Une erreur doit contenir code machine, statut, détail sûr, requestId et erreurs de champs.</w:t>
      </w:r>
    </w:p>
    <w:tbl>
      <w:tblPr>
        <w:tblStyle w:val="TableGrid"/>
        <w:tblW w:w="0" w:type="auto"/>
        <w:tblLook w:val="04A0" w:firstRow="1" w:lastRow="0" w:firstColumn="1" w:lastColumn="0" w:noHBand="0" w:noVBand="1"/>
      </w:tblPr>
      <w:tblGrid>
        <w:gridCol w:w="2200"/>
        <w:gridCol w:w="6800"/>
      </w:tblGrid>
      <w:tr>
        <w:tc>
          <w:tcPr>
            <w:tcW w:w="2200" w:type="dxa"/>
            <w:shd w:fill="069494"/>
          </w:tcPr>
          <w:p>
            <w:r>
              <w:rPr>
                <w:b/>
                <w:color w:val="FFFFFF"/>
              </w:rPr>
              <w:t>Sujet</w:t>
            </w:r>
          </w:p>
        </w:tc>
        <w:tc>
          <w:tcPr>
            <w:tcW w:w="6800" w:type="dxa"/>
            <w:shd w:fill="069494"/>
          </w:tcPr>
          <w:p>
            <w:r>
              <w:rPr>
                <w:b/>
                <w:color w:val="FFFFFF"/>
              </w:rPr>
              <w:t>Standard recommandé</w:t>
            </w:r>
          </w:p>
        </w:tc>
      </w:tr>
      <w:tr>
        <w:tc>
          <w:tcPr>
            <w:tcW w:w="2200" w:type="dxa"/>
          </w:tcPr>
          <w:p>
            <w:r>
              <w:t>Création</w:t>
            </w:r>
          </w:p>
        </w:tc>
        <w:tc>
          <w:tcPr>
            <w:tcW w:w="6800" w:type="dxa"/>
          </w:tcPr>
          <w:p>
            <w:r>
              <w:t>201 + Location ; 202 lorsque le traitement externe est en attente</w:t>
            </w:r>
          </w:p>
        </w:tc>
      </w:tr>
      <w:tr>
        <w:tc>
          <w:tcPr>
            <w:tcW w:w="2200" w:type="dxa"/>
          </w:tcPr>
          <w:p>
            <w:r>
              <w:t>Conflit</w:t>
            </w:r>
          </w:p>
        </w:tc>
        <w:tc>
          <w:tcPr>
            <w:tcW w:w="6800" w:type="dxa"/>
          </w:tcPr>
          <w:p>
            <w:r>
              <w:t>409 pour idempotence, état obsolète et contrainte unique attendue</w:t>
            </w:r>
          </w:p>
        </w:tc>
      </w:tr>
      <w:tr>
        <w:tc>
          <w:tcPr>
            <w:tcW w:w="2200" w:type="dxa"/>
          </w:tcPr>
          <w:p>
            <w:r>
              <w:t>Validation</w:t>
            </w:r>
          </w:p>
        </w:tc>
        <w:tc>
          <w:tcPr>
            <w:tcW w:w="6800" w:type="dxa"/>
          </w:tcPr>
          <w:p>
            <w:r>
              <w:t>400 ou 422, choix unique documenté, liste fields structurée</w:t>
            </w:r>
          </w:p>
        </w:tc>
      </w:tr>
      <w:tr>
        <w:tc>
          <w:tcPr>
            <w:tcW w:w="2200" w:type="dxa"/>
          </w:tcPr>
          <w:p>
            <w:r>
              <w:t>Rate limit</w:t>
            </w:r>
          </w:p>
        </w:tc>
        <w:tc>
          <w:tcPr>
            <w:tcW w:w="6800" w:type="dxa"/>
          </w:tcPr>
          <w:p>
            <w:r>
              <w:t>429 + Retry-After + headers de quota</w:t>
            </w:r>
          </w:p>
        </w:tc>
      </w:tr>
      <w:tr>
        <w:tc>
          <w:tcPr>
            <w:tcW w:w="2200" w:type="dxa"/>
          </w:tcPr>
          <w:p>
            <w:r>
              <w:t>Pagination</w:t>
            </w:r>
          </w:p>
        </w:tc>
        <w:tc>
          <w:tcPr>
            <w:tcW w:w="6800" w:type="dxa"/>
          </w:tcPr>
          <w:p>
            <w:r>
              <w:t>Keyset opaque : items, nextCursor, hasMore ; limite maximale serveur</w:t>
            </w:r>
          </w:p>
        </w:tc>
      </w:tr>
      <w:tr>
        <w:tc>
          <w:tcPr>
            <w:tcW w:w="2200" w:type="dxa"/>
          </w:tcPr>
          <w:p>
            <w:r>
              <w:t>Erreurs</w:t>
            </w:r>
          </w:p>
        </w:tc>
        <w:tc>
          <w:tcPr>
            <w:tcW w:w="6800" w:type="dxa"/>
          </w:tcPr>
          <w:p>
            <w:r>
              <w:t>code stable, message localisable, requestId ; aucun détail Prisma/stack</w:t>
            </w:r>
          </w:p>
        </w:tc>
      </w:tr>
      <w:tr>
        <w:tc>
          <w:tcPr>
            <w:tcW w:w="2200" w:type="dxa"/>
          </w:tcPr>
          <w:p>
            <w:r>
              <w:t>Cache privé</w:t>
            </w:r>
          </w:p>
        </w:tc>
        <w:tc>
          <w:tcPr>
            <w:tcW w:w="6800" w:type="dxa"/>
          </w:tcPr>
          <w:p>
            <w:r>
              <w:t>Cache-Control: private, no-store sur données auth/KYC/paiement</w:t>
            </w:r>
          </w:p>
        </w:tc>
      </w:tr>
      <w:tr>
        <w:tc>
          <w:tcPr>
            <w:tcW w:w="2200" w:type="dxa"/>
          </w:tcPr>
          <w:p>
            <w:r>
              <w:t>Idempotence</w:t>
            </w:r>
          </w:p>
        </w:tc>
        <w:tc>
          <w:tcPr>
            <w:tcW w:w="6800" w:type="dxa"/>
          </w:tcPr>
          <w:p>
            <w:r>
              <w:t>Idempotency-Key obligatoire pour paiements et commandes sensibles</w:t>
            </w:r>
          </w:p>
        </w:tc>
      </w:tr>
    </w:tbl>
    <w:p>
      <w:pPr>
        <w:pStyle w:val="Heading2"/>
      </w:pPr>
      <w:r>
        <w:t>6.2 Architecture de domaine</w:t>
      </w:r>
    </w:p>
    <w:p>
      <w:pPr>
        <w:pStyle w:val="ListBullet"/>
      </w:pPr>
      <w:r>
        <w:t>• Routes minces : parsing, auth, appel service, mapping réponse.</w:t>
      </w:r>
    </w:p>
    <w:p>
      <w:pPr>
        <w:pStyle w:val="ListBullet"/>
      </w:pPr>
      <w:r>
        <w:t>• Services métier explicites pour Booking, Payment, Negotiation et Subscription.</w:t>
      </w:r>
    </w:p>
    <w:p>
      <w:pPr>
        <w:pStyle w:val="ListBullet"/>
      </w:pPr>
      <w:r>
        <w:t>• Aucun helper utilisé dans une transaction ne doit appeler le singleton Prisma.</w:t>
      </w:r>
    </w:p>
    <w:p>
      <w:pPr>
        <w:pStyle w:val="ListBullet"/>
      </w:pPr>
      <w:r>
        <w:t>• Les transitions doivent exprimer expected state et retourner un conflit contrôlé.</w:t>
      </w:r>
    </w:p>
    <w:p>
      <w:pPr>
        <w:pStyle w:val="ListBullet"/>
      </w:pPr>
      <w:r>
        <w:t>• Les effets secondaires externes passent par outbox, jamais par catch(console.error).</w:t>
      </w:r>
    </w:p>
    <w:p>
      <w:pPr>
        <w:pStyle w:val="Heading2"/>
      </w:pPr>
      <w:r>
        <w:t>6.3 Timeouts, retries et circuit breakers</w:t>
      </w:r>
    </w:p>
    <w:p>
      <w:pPr>
        <w:pStyle w:val="ListBullet"/>
      </w:pPr>
      <w:r>
        <w:t>• Timeout explicite sur chaque appel SMTP, push, PostHog, Turnstile et Mobile Money.</w:t>
      </w:r>
    </w:p>
    <w:p>
      <w:pPr>
        <w:pStyle w:val="ListBullet"/>
      </w:pPr>
      <w:r>
        <w:t>• Retry uniquement sur erreurs transitoires, avec jitter et limite ; jamais sur validation/4xx métier.</w:t>
      </w:r>
    </w:p>
    <w:p>
      <w:pPr>
        <w:pStyle w:val="ListBullet"/>
      </w:pPr>
      <w:r>
        <w:t>• Idempotence obligatoire avant retry d’une mutation externe.</w:t>
      </w:r>
    </w:p>
    <w:p>
      <w:pPr>
        <w:pStyle w:val="ListBullet"/>
      </w:pPr>
      <w:r>
        <w:t>• Circuit breaker et mode dégradé documenté pour chaque dépendance.</w:t>
      </w:r>
    </w:p>
    <w:p>
      <w:r>
        <w:br w:type="page"/>
      </w:r>
    </w:p>
    <w:p>
      <w:pPr>
        <w:pStyle w:val="Heading1"/>
      </w:pPr>
      <w:r>
        <w:t>7. Stratégie données et performance PostgreSQL</w:t>
      </w:r>
    </w:p>
    <w:p>
      <w:pPr>
        <w:pStyle w:val="Heading2"/>
      </w:pPr>
      <w:r>
        <w:t>Principes</w:t>
      </w:r>
    </w:p>
    <w:p>
      <w:pPr>
        <w:pStyle w:val="ListBullet"/>
      </w:pPr>
      <w:r>
        <w:t>• Mesurer avant indexer : pg_stat_statements puis EXPLAIN (ANALYZE, BUFFERS).</w:t>
      </w:r>
    </w:p>
    <w:p>
      <w:pPr>
        <w:pStyle w:val="ListBullet"/>
      </w:pPr>
      <w:r>
        <w:t>• Préférer transactions courtes, verrous ciblés et ordre de verrouillage stable.</w:t>
      </w:r>
    </w:p>
    <w:p>
      <w:pPr>
        <w:pStyle w:val="ListBullet"/>
      </w:pPr>
      <w:r>
        <w:t>• Contraintes DB pour les invariants incontournables, même si Zod les vérifie.</w:t>
      </w:r>
    </w:p>
    <w:p>
      <w:pPr>
        <w:pStyle w:val="ListBullet"/>
      </w:pPr>
      <w:r>
        <w:t>• Keyset sur flux ; offset réservé aux petites vues administratives.</w:t>
      </w:r>
    </w:p>
    <w:p>
      <w:pPr>
        <w:pStyle w:val="ListBullet"/>
      </w:pPr>
      <w:r>
        <w:t>• Argent en Decimal/BigInt et date métier sans conversion implicite.</w:t>
      </w:r>
    </w:p>
    <w:p>
      <w:pPr>
        <w:pStyle w:val="Heading2"/>
      </w:pPr>
      <w:r>
        <w:t>Contraintes DB proposées</w:t>
      </w:r>
    </w:p>
    <w:tbl>
      <w:tblPr>
        <w:tblStyle w:val="TableGrid"/>
        <w:tblW w:w="0" w:type="auto"/>
        <w:tblLook w:val="04A0" w:firstRow="1" w:lastRow="0" w:firstColumn="1" w:lastColumn="0" w:noHBand="0" w:noVBand="1"/>
      </w:tblPr>
      <w:tblGrid>
        <w:gridCol w:w="2600"/>
        <w:gridCol w:w="6400"/>
      </w:tblGrid>
      <w:tr>
        <w:tc>
          <w:tcPr>
            <w:tcW w:w="2600" w:type="dxa"/>
            <w:shd w:fill="069494"/>
          </w:tcPr>
          <w:p>
            <w:r>
              <w:rPr>
                <w:b/>
                <w:color w:val="FFFFFF"/>
              </w:rPr>
              <w:t>Invariant</w:t>
            </w:r>
          </w:p>
        </w:tc>
        <w:tc>
          <w:tcPr>
            <w:tcW w:w="6400" w:type="dxa"/>
            <w:shd w:fill="069494"/>
          </w:tcPr>
          <w:p>
            <w:r>
              <w:rPr>
                <w:b/>
                <w:color w:val="FFFFFF"/>
              </w:rPr>
              <w:t>Contrainte recommandée</w:t>
            </w:r>
          </w:p>
        </w:tc>
      </w:tr>
      <w:tr>
        <w:tc>
          <w:tcPr>
            <w:tcW w:w="2600" w:type="dxa"/>
          </w:tcPr>
          <w:p>
            <w:r>
              <w:t>Source Booking</w:t>
            </w:r>
          </w:p>
        </w:tc>
        <w:tc>
          <w:tcPr>
            <w:tcW w:w="6400" w:type="dxa"/>
          </w:tcPr>
          <w:p>
            <w:r>
              <w:t>CHECK exactement un de serviceId/requestResponseId selon le modèle métier</w:t>
            </w:r>
          </w:p>
        </w:tc>
      </w:tr>
      <w:tr>
        <w:tc>
          <w:tcPr>
            <w:tcW w:w="2600" w:type="dxa"/>
          </w:tcPr>
          <w:p>
            <w:r>
              <w:t>Review.rating</w:t>
            </w:r>
          </w:p>
        </w:tc>
        <w:tc>
          <w:tcPr>
            <w:tcW w:w="6400" w:type="dxa"/>
          </w:tcPr>
          <w:p>
            <w:r>
              <w:t>CHECK rating BETWEEN 1 AND 5</w:t>
            </w:r>
          </w:p>
        </w:tc>
      </w:tr>
      <w:tr>
        <w:tc>
          <w:tcPr>
            <w:tcW w:w="2600" w:type="dxa"/>
          </w:tcPr>
          <w:p>
            <w:r>
              <w:t>Prix/offres</w:t>
            </w:r>
          </w:p>
        </w:tc>
        <w:tc>
          <w:tcPr>
            <w:tcW w:w="6400" w:type="dxa"/>
          </w:tcPr>
          <w:p>
            <w:r>
              <w:t>CHECK amount/price/budget/offerPrice &gt; 0</w:t>
            </w:r>
          </w:p>
        </w:tc>
      </w:tr>
      <w:tr>
        <w:tc>
          <w:tcPr>
            <w:tcW w:w="2600" w:type="dxa"/>
          </w:tcPr>
          <w:p>
            <w:r>
              <w:t>Slots</w:t>
            </w:r>
          </w:p>
        </w:tc>
        <w:tc>
          <w:tcPr>
            <w:tcW w:w="6400" w:type="dxa"/>
          </w:tcPr>
          <w:p>
            <w:r>
              <w:t>CHECK format et ordre start &lt; end si conservés en texte</w:t>
            </w:r>
          </w:p>
        </w:tc>
      </w:tr>
      <w:tr>
        <w:tc>
          <w:tcPr>
            <w:tcW w:w="2600" w:type="dxa"/>
          </w:tcPr>
          <w:p>
            <w:r>
              <w:t>Paiement</w:t>
            </w:r>
          </w:p>
        </w:tc>
        <w:tc>
          <w:tcPr>
            <w:tcW w:w="6400" w:type="dxa"/>
          </w:tcPr>
          <w:p>
            <w:r>
              <w:t>UNIQUE provider + providerReference ; UNIQUE idempotencyKey</w:t>
            </w:r>
          </w:p>
        </w:tc>
      </w:tr>
      <w:tr>
        <w:tc>
          <w:tcPr>
            <w:tcW w:w="2600" w:type="dxa"/>
          </w:tcPr>
          <w:p>
            <w:r>
              <w:t>Outbox</w:t>
            </w:r>
          </w:p>
        </w:tc>
        <w:tc>
          <w:tcPr>
            <w:tcW w:w="6400" w:type="dxa"/>
          </w:tcPr>
          <w:p>
            <w:r>
              <w:t>UNIQUE aggregateId + eventType + businessVersion</w:t>
            </w:r>
          </w:p>
        </w:tc>
      </w:tr>
    </w:tbl>
    <w:p>
      <w:pPr>
        <w:pStyle w:val="Heading2"/>
      </w:pPr>
      <w:r>
        <w:t>Indexes à évaluer</w:t>
      </w:r>
    </w:p>
    <w:p>
      <w:pPr>
        <w:pStyle w:val="ListBullet"/>
      </w:pPr>
      <w:r>
        <w:t>• Message(conversationId) WHERE readAt IS NULL pour compteurs unread.</w:t>
      </w:r>
    </w:p>
    <w:p>
      <w:pPr>
        <w:pStyle w:val="ListBullet"/>
      </w:pPr>
      <w:r>
        <w:t>• EmailOtp(expiresAt) et PasswordResetToken(expiresAt) pour purge.</w:t>
      </w:r>
    </w:p>
    <w:p>
      <w:pPr>
        <w:pStyle w:val="ListBullet"/>
      </w:pPr>
      <w:r>
        <w:t>• GIN pg_trgm sur recherche texte seulement après plans réels.</w:t>
      </w:r>
    </w:p>
    <w:p>
      <w:pPr>
        <w:pStyle w:val="ListBullet"/>
      </w:pPr>
      <w:r>
        <w:t>• Indexes composites alignés sur les curseurs (updatedAt,id) et (createdAt,id).</w:t>
      </w:r>
    </w:p>
    <w:p>
      <w:pPr>
        <w:pStyle w:val="ListBullet"/>
      </w:pPr>
      <w:r>
        <w:t>• Maintenir les indexes partiels SQL non exprimables dans Prisma et les documenter.</w:t>
      </w:r>
    </w:p>
    <w:p>
      <w:r>
        <w:br w:type="page"/>
      </w:r>
    </w:p>
    <w:p>
      <w:pPr>
        <w:pStyle w:val="Heading1"/>
      </w:pPr>
      <w:r>
        <w:t>8. Stratégie de tests</w:t>
      </w:r>
    </w:p>
    <w:p>
      <w:pPr>
        <w:pStyle w:val="Heading2"/>
      </w:pPr>
      <w:r>
        <w:t>Pyramide cible</w:t>
      </w:r>
    </w:p>
    <w:tbl>
      <w:tblPr>
        <w:tblStyle w:val="TableGrid"/>
        <w:tblW w:w="0" w:type="auto"/>
        <w:tblLook w:val="04A0" w:firstRow="1" w:lastRow="0" w:firstColumn="1" w:lastColumn="0" w:noHBand="0" w:noVBand="1"/>
      </w:tblPr>
      <w:tblGrid>
        <w:gridCol w:w="1800"/>
        <w:gridCol w:w="2600"/>
        <w:gridCol w:w="4600"/>
      </w:tblGrid>
      <w:tr>
        <w:tc>
          <w:tcPr>
            <w:tcW w:w="1800" w:type="dxa"/>
            <w:shd w:fill="069494"/>
          </w:tcPr>
          <w:p>
            <w:r>
              <w:rPr>
                <w:b/>
                <w:color w:val="FFFFFF"/>
              </w:rPr>
              <w:t>Couche</w:t>
            </w:r>
          </w:p>
        </w:tc>
        <w:tc>
          <w:tcPr>
            <w:tcW w:w="2600" w:type="dxa"/>
            <w:shd w:fill="069494"/>
          </w:tcPr>
          <w:p>
            <w:r>
              <w:rPr>
                <w:b/>
                <w:color w:val="FFFFFF"/>
              </w:rPr>
              <w:t>Cible</w:t>
            </w:r>
          </w:p>
        </w:tc>
        <w:tc>
          <w:tcPr>
            <w:tcW w:w="4600" w:type="dxa"/>
            <w:shd w:fill="069494"/>
          </w:tcPr>
          <w:p>
            <w:r>
              <w:rPr>
                <w:b/>
                <w:color w:val="FFFFFF"/>
              </w:rPr>
              <w:t>Exemples prioritaires</w:t>
            </w:r>
          </w:p>
        </w:tc>
      </w:tr>
      <w:tr>
        <w:tc>
          <w:tcPr>
            <w:tcW w:w="1800" w:type="dxa"/>
          </w:tcPr>
          <w:p>
            <w:r>
              <w:t>Unitaires</w:t>
            </w:r>
          </w:p>
        </w:tc>
        <w:tc>
          <w:tcPr>
            <w:tcW w:w="2600" w:type="dxa"/>
          </w:tcPr>
          <w:p>
            <w:r>
              <w:t>Règles pures rapides</w:t>
            </w:r>
          </w:p>
        </w:tc>
        <w:tc>
          <w:tcPr>
            <w:tcW w:w="4600" w:type="dxa"/>
          </w:tcPr>
          <w:p>
            <w:r>
              <w:t>FSM Booking, montants, dates, parsing curseurs, mapping erreurs</w:t>
            </w:r>
          </w:p>
        </w:tc>
      </w:tr>
      <w:tr>
        <w:tc>
          <w:tcPr>
            <w:tcW w:w="1800" w:type="dxa"/>
          </w:tcPr>
          <w:p>
            <w:r>
              <w:t>Intégration DB/API</w:t>
            </w:r>
          </w:p>
        </w:tc>
        <w:tc>
          <w:tcPr>
            <w:tcW w:w="2600" w:type="dxa"/>
          </w:tcPr>
          <w:p>
            <w:r>
              <w:t>Vraie PostgreSQL + RLS</w:t>
            </w:r>
          </w:p>
        </w:tc>
        <w:tc>
          <w:tcPr>
            <w:tcW w:w="4600" w:type="dxa"/>
          </w:tcPr>
          <w:p>
            <w:r>
              <w:t>authz multi-tenant, transactions, idempotence, contraintes, pagination</w:t>
            </w:r>
          </w:p>
        </w:tc>
      </w:tr>
      <w:tr>
        <w:tc>
          <w:tcPr>
            <w:tcW w:w="1800" w:type="dxa"/>
          </w:tcPr>
          <w:p>
            <w:r>
              <w:t>E2E critique</w:t>
            </w:r>
          </w:p>
        </w:tc>
        <w:tc>
          <w:tcPr>
            <w:tcW w:w="2600" w:type="dxa"/>
          </w:tcPr>
          <w:p>
            <w:r>
              <w:t>Parcours backend complet</w:t>
            </w:r>
          </w:p>
        </w:tc>
        <w:tc>
          <w:tcPr>
            <w:tcW w:w="4600" w:type="dxa"/>
          </w:tcPr>
          <w:p>
            <w:r>
              <w:t>paiement callback, annulation/remboursement, KYC, messagerie temps réel</w:t>
            </w:r>
          </w:p>
        </w:tc>
      </w:tr>
      <w:tr>
        <w:tc>
          <w:tcPr>
            <w:tcW w:w="1800" w:type="dxa"/>
          </w:tcPr>
          <w:p>
            <w:r>
              <w:t>Charge</w:t>
            </w:r>
          </w:p>
        </w:tc>
        <w:tc>
          <w:tcPr>
            <w:tcW w:w="2600" w:type="dxa"/>
          </w:tcPr>
          <w:p>
            <w:r>
              <w:t>Seuils p95/p99</w:t>
            </w:r>
          </w:p>
        </w:tc>
        <w:tc>
          <w:tcPr>
            <w:tcW w:w="4600" w:type="dxa"/>
          </w:tcPr>
          <w:p>
            <w:r>
              <w:t>conversations, recherche, export, WebSocket, pool PG</w:t>
            </w:r>
          </w:p>
        </w:tc>
      </w:tr>
      <w:tr>
        <w:tc>
          <w:tcPr>
            <w:tcW w:w="1800" w:type="dxa"/>
          </w:tcPr>
          <w:p>
            <w:r>
              <w:t>Résilience</w:t>
            </w:r>
          </w:p>
        </w:tc>
        <w:tc>
          <w:tcPr>
            <w:tcW w:w="2600" w:type="dxa"/>
          </w:tcPr>
          <w:p>
            <w:r>
              <w:t>Pannes injectées</w:t>
            </w:r>
          </w:p>
        </w:tc>
        <w:tc>
          <w:tcPr>
            <w:tcW w:w="4600" w:type="dxa"/>
          </w:tcPr>
          <w:p>
            <w:r>
              <w:t>Redis/SMTP/provider down, retry outbox, shutdown</w:t>
            </w:r>
          </w:p>
        </w:tc>
      </w:tr>
    </w:tbl>
    <w:p>
      <w:pPr>
        <w:pStyle w:val="Heading2"/>
      </w:pPr>
      <w:r>
        <w:t>Matrice minimale des domaines API</w:t>
      </w:r>
    </w:p>
    <w:tbl>
      <w:tblPr>
        <w:tblStyle w:val="TableGrid"/>
        <w:tblW w:w="0" w:type="auto"/>
        <w:tblLook w:val="04A0" w:firstRow="1" w:lastRow="0" w:firstColumn="1" w:lastColumn="0" w:noHBand="0" w:noVBand="1"/>
      </w:tblPr>
      <w:tblGrid>
        <w:gridCol w:w="2200"/>
        <w:gridCol w:w="6800"/>
      </w:tblGrid>
      <w:tr>
        <w:tc>
          <w:tcPr>
            <w:tcW w:w="2200" w:type="dxa"/>
            <w:shd w:fill="069494"/>
          </w:tcPr>
          <w:p>
            <w:r>
              <w:rPr>
                <w:b/>
                <w:color w:val="FFFFFF"/>
              </w:rPr>
              <w:t>Domaine</w:t>
            </w:r>
          </w:p>
        </w:tc>
        <w:tc>
          <w:tcPr>
            <w:tcW w:w="6800" w:type="dxa"/>
            <w:shd w:fill="069494"/>
          </w:tcPr>
          <w:p>
            <w:r>
              <w:rPr>
                <w:b/>
                <w:color w:val="FFFFFF"/>
              </w:rPr>
              <w:t>Cas obligatoires</w:t>
            </w:r>
          </w:p>
        </w:tc>
      </w:tr>
      <w:tr>
        <w:tc>
          <w:tcPr>
            <w:tcW w:w="2200" w:type="dxa"/>
          </w:tcPr>
          <w:p>
            <w:r>
              <w:t>Auth</w:t>
            </w:r>
          </w:p>
        </w:tc>
        <w:tc>
          <w:tcPr>
            <w:tcW w:w="6800" w:type="dxa"/>
          </w:tcPr>
          <w:p>
            <w:r>
              <w:t>token révoqué, suspension, rôle, CSRF, rate limit, proxy IP</w:t>
            </w:r>
          </w:p>
        </w:tc>
      </w:tr>
      <w:tr>
        <w:tc>
          <w:tcPr>
            <w:tcW w:w="2200" w:type="dxa"/>
          </w:tcPr>
          <w:p>
            <w:r>
              <w:t>Bookings</w:t>
            </w:r>
          </w:p>
        </w:tc>
        <w:tc>
          <w:tcPr>
            <w:tcW w:w="6800" w:type="dxa"/>
          </w:tcPr>
          <w:p>
            <w:r>
              <w:t>toutes transitions, conflits concurrents, date/slot, ownership</w:t>
            </w:r>
          </w:p>
        </w:tc>
      </w:tr>
      <w:tr>
        <w:tc>
          <w:tcPr>
            <w:tcW w:w="2200" w:type="dxa"/>
          </w:tcPr>
          <w:p>
            <w:r>
              <w:t>Paiements</w:t>
            </w:r>
          </w:p>
        </w:tc>
        <w:tc>
          <w:tcPr>
            <w:tcW w:w="6800" w:type="dxa"/>
          </w:tcPr>
          <w:p>
            <w:r>
              <w:t>idempotence, webhook signé, montant mismatch, retry, réconciliation</w:t>
            </w:r>
          </w:p>
        </w:tc>
      </w:tr>
      <w:tr>
        <w:tc>
          <w:tcPr>
            <w:tcW w:w="2200" w:type="dxa"/>
          </w:tcPr>
          <w:p>
            <w:r>
              <w:t>Requests</w:t>
            </w:r>
          </w:p>
        </w:tc>
        <w:tc>
          <w:tcPr>
            <w:tcW w:w="6800" w:type="dxa"/>
          </w:tcPr>
          <w:p>
            <w:r>
              <w:t>acceptation unique, rollback négociation, ownership</w:t>
            </w:r>
          </w:p>
        </w:tc>
      </w:tr>
      <w:tr>
        <w:tc>
          <w:tcPr>
            <w:tcW w:w="2200" w:type="dxa"/>
          </w:tcPr>
          <w:p>
            <w:r>
              <w:t>Messaging</w:t>
            </w:r>
          </w:p>
        </w:tc>
        <w:tc>
          <w:tcPr>
            <w:tcW w:w="6800" w:type="dxa"/>
          </w:tcPr>
          <w:p>
            <w:r>
              <w:t>pagination, unread, N+1, WS multi-instance, auth WS</w:t>
            </w:r>
          </w:p>
        </w:tc>
      </w:tr>
      <w:tr>
        <w:tc>
          <w:tcPr>
            <w:tcW w:w="2200" w:type="dxa"/>
          </w:tcPr>
          <w:p>
            <w:r>
              <w:t>Uploads/KYC</w:t>
            </w:r>
          </w:p>
        </w:tc>
        <w:tc>
          <w:tcPr>
            <w:tcW w:w="6800" w:type="dxa"/>
          </w:tcPr>
          <w:p>
            <w:r>
              <w:t>chunked oversized, magic bytes, path traversal, confidentialité</w:t>
            </w:r>
          </w:p>
        </w:tc>
      </w:tr>
      <w:tr>
        <w:tc>
          <w:tcPr>
            <w:tcW w:w="2200" w:type="dxa"/>
          </w:tcPr>
          <w:p>
            <w:r>
              <w:t>Reviews</w:t>
            </w:r>
          </w:p>
        </w:tc>
        <w:tc>
          <w:tcPr>
            <w:tcW w:w="6800" w:type="dxa"/>
          </w:tcPr>
          <w:p>
            <w:r>
              <w:t>paiement requis, duplicate concurrent, agrégats cohérents</w:t>
            </w:r>
          </w:p>
        </w:tc>
      </w:tr>
      <w:tr>
        <w:tc>
          <w:tcPr>
            <w:tcW w:w="2200" w:type="dxa"/>
          </w:tcPr>
          <w:p>
            <w:r>
              <w:t>Admin</w:t>
            </w:r>
          </w:p>
        </w:tc>
        <w:tc>
          <w:tcPr>
            <w:tcW w:w="6800" w:type="dxa"/>
          </w:tcPr>
          <w:p>
            <w:r>
              <w:t>dernière admin, rétrogradation immédiate, export borné</w:t>
            </w:r>
          </w:p>
        </w:tc>
      </w:tr>
      <w:tr>
        <w:tc>
          <w:tcPr>
            <w:tcW w:w="2200" w:type="dxa"/>
          </w:tcPr>
          <w:p>
            <w:r>
              <w:t>RLS</w:t>
            </w:r>
          </w:p>
        </w:tc>
        <w:tc>
          <w:tcPr>
            <w:tcW w:w="6800" w:type="dxa"/>
          </w:tcPr>
          <w:p>
            <w:r>
              <w:t>deux tenants pour chaque table sensible + bypass système borné</w:t>
            </w:r>
          </w:p>
        </w:tc>
      </w:tr>
      <w:tr>
        <w:tc>
          <w:tcPr>
            <w:tcW w:w="2200" w:type="dxa"/>
          </w:tcPr>
          <w:p>
            <w:r>
              <w:t>Cron/outbox</w:t>
            </w:r>
          </w:p>
        </w:tc>
        <w:tc>
          <w:tcPr>
            <w:tcW w:w="6800" w:type="dxa"/>
          </w:tcPr>
          <w:p>
            <w:r>
              <w:t>verrou d’exécution, SKIP LOCKED, retry et dead letter</w:t>
            </w:r>
          </w:p>
        </w:tc>
      </w:tr>
    </w:tbl>
    <w:p>
      <w:pPr>
        <w:pStyle w:val="Heading2"/>
      </w:pPr>
      <w:r>
        <w:t>Gates CI recommandés</w:t>
      </w:r>
    </w:p>
    <w:p>
      <w:pPr>
        <w:pStyle w:val="ListNumber"/>
      </w:pPr>
      <w:r>
        <w:t>→ Format/lint source uniquement, sans dist/.next/generated.</w:t>
      </w:r>
    </w:p>
    <w:p>
      <w:pPr>
        <w:pStyle w:val="ListNumber"/>
      </w:pPr>
      <w:r>
        <w:t>→ Typecheck sur artefacts Next régénérés proprement.</w:t>
      </w:r>
    </w:p>
    <w:p>
      <w:pPr>
        <w:pStyle w:val="ListNumber"/>
      </w:pPr>
      <w:r>
        <w:t>→ Prisma validate/generate.</w:t>
      </w:r>
    </w:p>
    <w:p>
      <w:pPr>
        <w:pStyle w:val="ListNumber"/>
      </w:pPr>
      <w:r>
        <w:t>→ Base PostgreSQL vierge + application de toutes les migrations Supabase.</w:t>
      </w:r>
    </w:p>
    <w:p>
      <w:pPr>
        <w:pStyle w:val="ListNumber"/>
      </w:pPr>
      <w:r>
        <w:t>→ Tests unitaires puis intégration RLS/API.</w:t>
      </w:r>
    </w:p>
    <w:p>
      <w:pPr>
        <w:pStyle w:val="ListNumber"/>
      </w:pPr>
      <w:r>
        <w:t>→ Build Next + build serveur custom.</w:t>
      </w:r>
    </w:p>
    <w:p>
      <w:pPr>
        <w:pStyle w:val="ListNumber"/>
      </w:pPr>
      <w:r>
        <w:t>→ Smoke test sur dist/server.js avec Redis/PostgreSQL.</w:t>
      </w:r>
    </w:p>
    <w:p>
      <w:pPr>
        <w:pStyle w:val="ListNumber"/>
      </w:pPr>
      <w:r>
        <w:t>→ E2E critiques et rapport de couverture.</w:t>
      </w:r>
    </w:p>
    <w:p>
      <w:r>
        <w:br w:type="page"/>
      </w:r>
    </w:p>
    <w:p>
      <w:pPr>
        <w:pStyle w:val="Heading1"/>
      </w:pPr>
      <w:r>
        <w:t>9. Observabilité et exploitation</w:t>
      </w:r>
    </w:p>
    <w:p>
      <w:pPr>
        <w:pStyle w:val="Heading2"/>
      </w:pPr>
      <w:r>
        <w:t>Signaux minimum</w:t>
      </w:r>
    </w:p>
    <w:tbl>
      <w:tblPr>
        <w:tblStyle w:val="TableGrid"/>
        <w:tblW w:w="0" w:type="auto"/>
        <w:tblLook w:val="04A0" w:firstRow="1" w:lastRow="0" w:firstColumn="1" w:lastColumn="0" w:noHBand="0" w:noVBand="1"/>
      </w:tblPr>
      <w:tblGrid>
        <w:gridCol w:w="2200"/>
        <w:gridCol w:w="6800"/>
      </w:tblGrid>
      <w:tr>
        <w:tc>
          <w:tcPr>
            <w:tcW w:w="2200" w:type="dxa"/>
            <w:shd w:fill="069494"/>
          </w:tcPr>
          <w:p>
            <w:r>
              <w:rPr>
                <w:b/>
                <w:color w:val="FFFFFF"/>
              </w:rPr>
              <w:t>Composant</w:t>
            </w:r>
          </w:p>
        </w:tc>
        <w:tc>
          <w:tcPr>
            <w:tcW w:w="6800" w:type="dxa"/>
            <w:shd w:fill="069494"/>
          </w:tcPr>
          <w:p>
            <w:r>
              <w:rPr>
                <w:b/>
                <w:color w:val="FFFFFF"/>
              </w:rPr>
              <w:t>Métriques / événements</w:t>
            </w:r>
          </w:p>
        </w:tc>
      </w:tr>
      <w:tr>
        <w:tc>
          <w:tcPr>
            <w:tcW w:w="2200" w:type="dxa"/>
          </w:tcPr>
          <w:p>
            <w:r>
              <w:t>HTTP</w:t>
            </w:r>
          </w:p>
        </w:tc>
        <w:tc>
          <w:tcPr>
            <w:tcW w:w="6800" w:type="dxa"/>
          </w:tcPr>
          <w:p>
            <w:r>
              <w:t>requêtes, erreurs, durée p50/p95/p99, taille, 429, 5xx</w:t>
            </w:r>
          </w:p>
        </w:tc>
      </w:tr>
      <w:tr>
        <w:tc>
          <w:tcPr>
            <w:tcW w:w="2200" w:type="dxa"/>
          </w:tcPr>
          <w:p>
            <w:r>
              <w:t>PostgreSQL</w:t>
            </w:r>
          </w:p>
        </w:tc>
        <w:tc>
          <w:tcPr>
            <w:tcW w:w="6800" w:type="dxa"/>
          </w:tcPr>
          <w:p>
            <w:r>
              <w:t>pool active/idle/wait, timeouts, transactions, slow queries, deadlocks</w:t>
            </w:r>
          </w:p>
        </w:tc>
      </w:tr>
      <w:tr>
        <w:tc>
          <w:tcPr>
            <w:tcW w:w="2200" w:type="dxa"/>
          </w:tcPr>
          <w:p>
            <w:r>
              <w:t>Redis</w:t>
            </w:r>
          </w:p>
        </w:tc>
        <w:tc>
          <w:tcPr>
            <w:tcW w:w="6800" w:type="dxa"/>
          </w:tcPr>
          <w:p>
            <w:r>
              <w:t>état connexion, latence, erreurs pub/sub, rate-limit fallback</w:t>
            </w:r>
          </w:p>
        </w:tc>
      </w:tr>
      <w:tr>
        <w:tc>
          <w:tcPr>
            <w:tcW w:w="2200" w:type="dxa"/>
          </w:tcPr>
          <w:p>
            <w:r>
              <w:t>WebSocket</w:t>
            </w:r>
          </w:p>
        </w:tc>
        <w:tc>
          <w:tcPr>
            <w:tcW w:w="6800" w:type="dxa"/>
          </w:tcPr>
          <w:p>
            <w:r>
              <w:t>connexions actives, auth refusée, heartbeat timeout, messages livrés</w:t>
            </w:r>
          </w:p>
        </w:tc>
      </w:tr>
      <w:tr>
        <w:tc>
          <w:tcPr>
            <w:tcW w:w="2200" w:type="dxa"/>
          </w:tcPr>
          <w:p>
            <w:r>
              <w:t>Paiement</w:t>
            </w:r>
          </w:p>
        </w:tc>
        <w:tc>
          <w:tcPr>
            <w:tcW w:w="6800" w:type="dxa"/>
          </w:tcPr>
          <w:p>
            <w:r>
              <w:t>attempts par état, callbacks invalides, montant mismatch, escrow bloqué</w:t>
            </w:r>
          </w:p>
        </w:tc>
      </w:tr>
      <w:tr>
        <w:tc>
          <w:tcPr>
            <w:tcW w:w="2200" w:type="dxa"/>
          </w:tcPr>
          <w:p>
            <w:r>
              <w:t>Outbox</w:t>
            </w:r>
          </w:p>
        </w:tc>
        <w:tc>
          <w:tcPr>
            <w:tcW w:w="6800" w:type="dxa"/>
          </w:tcPr>
          <w:p>
            <w:r>
              <w:t>backlog, âge max, retries, dead letters</w:t>
            </w:r>
          </w:p>
        </w:tc>
      </w:tr>
      <w:tr>
        <w:tc>
          <w:tcPr>
            <w:tcW w:w="2200" w:type="dxa"/>
          </w:tcPr>
          <w:p>
            <w:r>
              <w:t>Email/push</w:t>
            </w:r>
          </w:p>
        </w:tc>
        <w:tc>
          <w:tcPr>
            <w:tcW w:w="6800" w:type="dxa"/>
          </w:tcPr>
          <w:p>
            <w:r>
              <w:t>succès, échec permanent, latence, configuration absente</w:t>
            </w:r>
          </w:p>
        </w:tc>
      </w:tr>
      <w:tr>
        <w:tc>
          <w:tcPr>
            <w:tcW w:w="2200" w:type="dxa"/>
          </w:tcPr>
          <w:p>
            <w:r>
              <w:t>Storage</w:t>
            </w:r>
          </w:p>
        </w:tc>
        <w:tc>
          <w:tcPr>
            <w:tcW w:w="6800" w:type="dxa"/>
          </w:tcPr>
          <w:p>
            <w:r>
              <w:t>upload/lecture échec, taille, checksum mismatch, URL signée refusée</w:t>
            </w:r>
          </w:p>
        </w:tc>
      </w:tr>
    </w:tbl>
    <w:p>
      <w:pPr>
        <w:pStyle w:val="Heading2"/>
      </w:pPr>
      <w:r>
        <w:t>Runbooks prioritaires</w:t>
      </w:r>
    </w:p>
    <w:p>
      <w:pPr>
        <w:pStyle w:val="ListBullet"/>
      </w:pPr>
      <w:r>
        <w:t>• Booking COMPLETED ou CANCELLED avec Transaction ESCROWED.</w:t>
      </w:r>
    </w:p>
    <w:p>
      <w:pPr>
        <w:pStyle w:val="ListBullet"/>
      </w:pPr>
      <w:r>
        <w:t>• Pool PostgreSQL saturé ou contexte RLS non initialisé.</w:t>
      </w:r>
    </w:p>
    <w:p>
      <w:pPr>
        <w:pStyle w:val="ListBullet"/>
      </w:pPr>
      <w:r>
        <w:t>• Redis indisponible en multi-instance.</w:t>
      </w:r>
    </w:p>
    <w:p>
      <w:pPr>
        <w:pStyle w:val="ListBullet"/>
      </w:pPr>
      <w:r>
        <w:t>• Backlog outbox au-delà du SLA.</w:t>
      </w:r>
    </w:p>
    <w:p>
      <w:pPr>
        <w:pStyle w:val="ListBullet"/>
      </w:pPr>
      <w:r>
        <w:t>• Callback de paiement avec signature ou montant invalide.</w:t>
      </w:r>
    </w:p>
    <w:p>
      <w:pPr>
        <w:pStyle w:val="ListBullet"/>
      </w:pPr>
      <w:r>
        <w:t>• Stockage KYC indisponible ou accès suspect.</w:t>
      </w:r>
    </w:p>
    <w:p>
      <w:r>
        <w:br w:type="page"/>
      </w:r>
    </w:p>
    <w:p>
      <w:pPr>
        <w:pStyle w:val="Heading1"/>
      </w:pPr>
      <w:r>
        <w:t>10. Feuille de route 90 jours</w:t>
      </w:r>
    </w:p>
    <w:p>
      <w:pPr>
        <w:pStyle w:val="Heading2"/>
      </w:pPr>
      <w:r>
        <w:t>Phase 0 — immédiat, avant vrai paiement</w:t>
      </w:r>
    </w:p>
    <w:p>
      <w:pPr>
        <w:pStyle w:val="ListBullet"/>
      </w:pPr>
      <w:r>
        <w:t>• C4 : corriger ProviderPayout RLS.</w:t>
      </w:r>
    </w:p>
    <w:p>
      <w:pPr>
        <w:pStyle w:val="ListBullet"/>
      </w:pPr>
      <w:r>
        <w:t>• C5 : unifier session/RLS et révoquer lors des changements de rôle.</w:t>
      </w:r>
    </w:p>
    <w:p>
      <w:pPr>
        <w:pStyle w:val="ListBullet"/>
      </w:pPr>
      <w:r>
        <w:t>• C6 : verrouiller le mode de déploiement custom server.</w:t>
      </w:r>
    </w:p>
    <w:p>
      <w:pPr>
        <w:pStyle w:val="ListBullet"/>
      </w:pPr>
      <w:r>
        <w:t>• Bloquer explicitement toute simulation en production.</w:t>
      </w:r>
    </w:p>
    <w:p>
      <w:pPr>
        <w:pStyle w:val="ListBullet"/>
      </w:pPr>
      <w:r>
        <w:t>• Écrire les tests RLS et session correspondants.</w:t>
      </w:r>
    </w:p>
    <w:p>
      <w:pPr>
        <w:pStyle w:val="Heading2"/>
      </w:pPr>
      <w:r>
        <w:t>Phase 1 — semaines 1 à 3</w:t>
      </w:r>
    </w:p>
    <w:p>
      <w:pPr>
        <w:pStyle w:val="ListBullet"/>
      </w:pPr>
      <w:r>
        <w:t>• C1/C2 : architecture prestataire, webhook, idempotence et transaction PAID.</w:t>
      </w:r>
    </w:p>
    <w:p>
      <w:pPr>
        <w:pStyle w:val="ListBullet"/>
      </w:pPr>
      <w:r>
        <w:t>• C3 : outbox financière, retry et réconciliation.</w:t>
      </w:r>
    </w:p>
    <w:p>
      <w:pPr>
        <w:pStyle w:val="ListBullet"/>
      </w:pPr>
      <w:r>
        <w:t>• H1 : décision Decimal/BigInt et plan de migration.</w:t>
      </w:r>
    </w:p>
    <w:p>
      <w:pPr>
        <w:pStyle w:val="ListBullet"/>
      </w:pPr>
      <w:r>
        <w:t>• H12 : échappement email et validation de liens.</w:t>
      </w:r>
    </w:p>
    <w:p>
      <w:pPr>
        <w:pStyle w:val="Heading2"/>
      </w:pPr>
      <w:r>
        <w:t>Phase 2 — semaines 4 à 6</w:t>
      </w:r>
    </w:p>
    <w:p>
      <w:pPr>
        <w:pStyle w:val="ListBullet"/>
      </w:pPr>
      <w:r>
        <w:t>• H9 : intégration DB/RLS et E2E en CI.</w:t>
      </w:r>
    </w:p>
    <w:p>
      <w:pPr>
        <w:pStyle w:val="ListBullet"/>
      </w:pPr>
      <w:r>
        <w:t>• H10 : request IDs, métriques RED et alertes financières.</w:t>
      </w:r>
    </w:p>
    <w:p>
      <w:pPr>
        <w:pStyle w:val="ListBullet"/>
      </w:pPr>
      <w:r>
        <w:t>• H4/M1 : pagination conversations/messages et suppression N+1.</w:t>
      </w:r>
    </w:p>
    <w:p>
      <w:pPr>
        <w:pStyle w:val="ListBullet"/>
      </w:pPr>
      <w:r>
        <w:t>• H5/H6 : quotas généralisés et limites multipart streaming.</w:t>
      </w:r>
    </w:p>
    <w:p>
      <w:pPr>
        <w:pStyle w:val="Heading2"/>
      </w:pPr>
      <w:r>
        <w:t>Phase 3 — semaines 7 à 10</w:t>
      </w:r>
    </w:p>
    <w:p>
      <w:pPr>
        <w:pStyle w:val="ListBullet"/>
      </w:pPr>
      <w:r>
        <w:t>• H7/H8 : Redis obligatoire, object storage privé et migration des fichiers.</w:t>
      </w:r>
    </w:p>
    <w:p>
      <w:pPr>
        <w:pStyle w:val="ListBullet"/>
      </w:pPr>
      <w:r>
        <w:t>• H11 : pipeline migrations et drift check.</w:t>
      </w:r>
    </w:p>
    <w:p>
      <w:pPr>
        <w:pStyle w:val="ListBullet"/>
      </w:pPr>
      <w:r>
        <w:t>• M3/M4/M5/M7 : exports, cron, purge et notifications asynchrones.</w:t>
      </w:r>
    </w:p>
    <w:p>
      <w:pPr>
        <w:pStyle w:val="Heading2"/>
      </w:pPr>
      <w:r>
        <w:t>Phase 4 — semaines 11 à 13</w:t>
      </w:r>
    </w:p>
    <w:p>
      <w:pPr>
        <w:pStyle w:val="ListBullet"/>
      </w:pPr>
      <w:r>
        <w:t>• Tests de charge et résilience.</w:t>
      </w:r>
    </w:p>
    <w:p>
      <w:pPr>
        <w:pStyle w:val="ListBullet"/>
      </w:pPr>
      <w:r>
        <w:t>• EXPLAIN ciblés pour recherche/RLS/indexes.</w:t>
      </w:r>
    </w:p>
    <w:p>
      <w:pPr>
        <w:pStyle w:val="ListBullet"/>
      </w:pPr>
      <w:r>
        <w:t>• SLO, capacity planning PG/Redis et runbooks.</w:t>
      </w:r>
    </w:p>
    <w:p>
      <w:pPr>
        <w:pStyle w:val="ListBullet"/>
      </w:pPr>
      <w:r>
        <w:t>• Nettoyage lint/dépendances et documentation d’exploitation.</w:t>
      </w:r>
    </w:p>
    <w:p>
      <w:pPr>
        <w:pStyle w:val="Heading2"/>
      </w:pPr>
      <w:r>
        <w:t>Dépendances entre chantiers</w:t>
      </w:r>
    </w:p>
    <w:p>
      <w:pPr>
        <w:pStyle w:val="ListBullet"/>
      </w:pPr>
      <w:r>
        <w:t>• Le vrai paiement dépend de l’idempotence, de l’atomicité et de l’outbox.</w:t>
      </w:r>
    </w:p>
    <w:p>
      <w:pPr>
        <w:pStyle w:val="ListBullet"/>
      </w:pPr>
      <w:r>
        <w:t>• Le scaling horizontal dépend de Redis et de l’object storage.</w:t>
      </w:r>
    </w:p>
    <w:p>
      <w:pPr>
        <w:pStyle w:val="ListBullet"/>
      </w:pPr>
      <w:r>
        <w:t>• Les optimisations DB dépendent de métriques et données représentatives.</w:t>
      </w:r>
    </w:p>
    <w:p>
      <w:pPr>
        <w:pStyle w:val="ListBullet"/>
      </w:pPr>
      <w:r>
        <w:t>• Les migrations sensibles dépendent d’une CI DB reproductible.</w:t>
      </w:r>
    </w:p>
    <w:p>
      <w:r>
        <w:br w:type="page"/>
      </w:r>
    </w:p>
    <w:p>
      <w:pPr>
        <w:pStyle w:val="Heading1"/>
      </w:pPr>
      <w:r>
        <w:t>11. Indicateurs et objectifs de service</w:t>
      </w:r>
    </w:p>
    <w:p>
      <w:r>
        <w:t>Les valeurs suivantes sont des cibles initiales à ajuster après une semaine de mesures. Elles servent à détecter les régressions, pas à promettre un SLA commercial prématuré.</w:t>
      </w:r>
    </w:p>
    <w:tbl>
      <w:tblPr>
        <w:tblStyle w:val="TableGrid"/>
        <w:tblW w:w="0" w:type="auto"/>
        <w:tblLook w:val="04A0" w:firstRow="1" w:lastRow="0" w:firstColumn="1" w:lastColumn="0" w:noHBand="0" w:noVBand="1"/>
      </w:tblPr>
      <w:tblGrid>
        <w:gridCol w:w="3200"/>
        <w:gridCol w:w="5800"/>
      </w:tblGrid>
      <w:tr>
        <w:tc>
          <w:tcPr>
            <w:tcW w:w="3200" w:type="dxa"/>
            <w:shd w:fill="069494"/>
          </w:tcPr>
          <w:p>
            <w:r>
              <w:rPr>
                <w:b/>
                <w:color w:val="FFFFFF"/>
              </w:rPr>
              <w:t>Indicateur</w:t>
            </w:r>
          </w:p>
        </w:tc>
        <w:tc>
          <w:tcPr>
            <w:tcW w:w="5800" w:type="dxa"/>
            <w:shd w:fill="069494"/>
          </w:tcPr>
          <w:p>
            <w:r>
              <w:rPr>
                <w:b/>
                <w:color w:val="FFFFFF"/>
              </w:rPr>
              <w:t>Cible initiale</w:t>
            </w:r>
          </w:p>
        </w:tc>
      </w:tr>
      <w:tr>
        <w:tc>
          <w:tcPr>
            <w:tcW w:w="3200" w:type="dxa"/>
          </w:tcPr>
          <w:p>
            <w:r>
              <w:t>Disponibilité API cœur</w:t>
            </w:r>
          </w:p>
        </w:tc>
        <w:tc>
          <w:tcPr>
            <w:tcW w:w="5800" w:type="dxa"/>
          </w:tcPr>
          <w:p>
            <w:r>
              <w:t>≥ 99,9 % mensuel hors maintenance planifiée</w:t>
            </w:r>
          </w:p>
        </w:tc>
      </w:tr>
      <w:tr>
        <w:tc>
          <w:tcPr>
            <w:tcW w:w="3200" w:type="dxa"/>
          </w:tcPr>
          <w:p>
            <w:r>
              <w:t>GET simples p95</w:t>
            </w:r>
          </w:p>
        </w:tc>
        <w:tc>
          <w:tcPr>
            <w:tcW w:w="5800" w:type="dxa"/>
          </w:tcPr>
          <w:p>
            <w:r>
              <w:t>&lt; 300 ms côté serveur</w:t>
            </w:r>
          </w:p>
        </w:tc>
      </w:tr>
      <w:tr>
        <w:tc>
          <w:tcPr>
            <w:tcW w:w="3200" w:type="dxa"/>
          </w:tcPr>
          <w:p>
            <w:r>
              <w:t>Mutations DB p95</w:t>
            </w:r>
          </w:p>
        </w:tc>
        <w:tc>
          <w:tcPr>
            <w:tcW w:w="5800" w:type="dxa"/>
          </w:tcPr>
          <w:p>
            <w:r>
              <w:t>&lt; 500 ms hors prestataire externe</w:t>
            </w:r>
          </w:p>
        </w:tc>
      </w:tr>
      <w:tr>
        <w:tc>
          <w:tcPr>
            <w:tcW w:w="3200" w:type="dxa"/>
          </w:tcPr>
          <w:p>
            <w:r>
              <w:t>Taux 5xx</w:t>
            </w:r>
          </w:p>
        </w:tc>
        <w:tc>
          <w:tcPr>
            <w:tcW w:w="5800" w:type="dxa"/>
          </w:tcPr>
          <w:p>
            <w:r>
              <w:t>&lt; 0,5 % ; paiement &lt; 0,1 %</w:t>
            </w:r>
          </w:p>
        </w:tc>
      </w:tr>
      <w:tr>
        <w:tc>
          <w:tcPr>
            <w:tcW w:w="3200" w:type="dxa"/>
          </w:tcPr>
          <w:p>
            <w:r>
              <w:t>Requête SQL p95</w:t>
            </w:r>
          </w:p>
        </w:tc>
        <w:tc>
          <w:tcPr>
            <w:tcW w:w="5800" w:type="dxa"/>
          </w:tcPr>
          <w:p>
            <w:r>
              <w:t>&lt; 100 ms pour les chemins courants</w:t>
            </w:r>
          </w:p>
        </w:tc>
      </w:tr>
      <w:tr>
        <w:tc>
          <w:tcPr>
            <w:tcW w:w="3200" w:type="dxa"/>
          </w:tcPr>
          <w:p>
            <w:r>
              <w:t>Pool wait p95</w:t>
            </w:r>
          </w:p>
        </w:tc>
        <w:tc>
          <w:tcPr>
            <w:tcW w:w="5800" w:type="dxa"/>
          </w:tcPr>
          <w:p>
            <w:r>
              <w:t>&lt; 20 ms ; timeout = alerte critique</w:t>
            </w:r>
          </w:p>
        </w:tc>
      </w:tr>
      <w:tr>
        <w:tc>
          <w:tcPr>
            <w:tcW w:w="3200" w:type="dxa"/>
          </w:tcPr>
          <w:p>
            <w:r>
              <w:t>Propagation WebSocket p95</w:t>
            </w:r>
          </w:p>
        </w:tc>
        <w:tc>
          <w:tcPr>
            <w:tcW w:w="5800" w:type="dxa"/>
          </w:tcPr>
          <w:p>
            <w:r>
              <w:t>&lt; 1 s inter-instance</w:t>
            </w:r>
          </w:p>
        </w:tc>
      </w:tr>
      <w:tr>
        <w:tc>
          <w:tcPr>
            <w:tcW w:w="3200" w:type="dxa"/>
          </w:tcPr>
          <w:p>
            <w:r>
              <w:t>Outbox âge max normal</w:t>
            </w:r>
          </w:p>
        </w:tc>
        <w:tc>
          <w:tcPr>
            <w:tcW w:w="5800" w:type="dxa"/>
          </w:tcPr>
          <w:p>
            <w:r>
              <w:t>&lt; 60 s ; paiement selon SLA opérateur</w:t>
            </w:r>
          </w:p>
        </w:tc>
      </w:tr>
      <w:tr>
        <w:tc>
          <w:tcPr>
            <w:tcW w:w="3200" w:type="dxa"/>
          </w:tcPr>
          <w:p>
            <w:r>
              <w:t>Escrow incohérent</w:t>
            </w:r>
          </w:p>
        </w:tc>
        <w:tc>
          <w:tcPr>
            <w:tcW w:w="5800" w:type="dxa"/>
          </w:tcPr>
          <w:p>
            <w:r>
              <w:t>0 au-delà de la fenêtre de traitement</w:t>
            </w:r>
          </w:p>
        </w:tc>
      </w:tr>
      <w:tr>
        <w:tc>
          <w:tcPr>
            <w:tcW w:w="3200" w:type="dxa"/>
          </w:tcPr>
          <w:p>
            <w:r>
              <w:t>Tests critiques CI</w:t>
            </w:r>
          </w:p>
        </w:tc>
        <w:tc>
          <w:tcPr>
            <w:tcW w:w="5800" w:type="dxa"/>
          </w:tcPr>
          <w:p>
            <w:r>
              <w:t>100 % verts, aucun flaky toléré</w:t>
            </w:r>
          </w:p>
        </w:tc>
      </w:tr>
    </w:tbl>
    <w:p>
      <w:pPr>
        <w:pStyle w:val="Heading2"/>
      </w:pPr>
      <w:r>
        <w:t>Budgets de performance</w:t>
      </w:r>
    </w:p>
    <w:p>
      <w:pPr>
        <w:pStyle w:val="ListBullet"/>
      </w:pPr>
      <w:r>
        <w:t>• Chaque endpoint de liste doit avoir une limite serveur et un budget de requêtes SQL.</w:t>
      </w:r>
    </w:p>
    <w:p>
      <w:pPr>
        <w:pStyle w:val="ListBullet"/>
      </w:pPr>
      <w:r>
        <w:t>• Le nombre de requêtes de la première page conversations doit rester constant.</w:t>
      </w:r>
    </w:p>
    <w:p>
      <w:pPr>
        <w:pStyle w:val="ListBullet"/>
      </w:pPr>
      <w:r>
        <w:t>• Tout appel externe doit avoir timeout inférieur au timeout HTTP global.</w:t>
      </w:r>
    </w:p>
    <w:p>
      <w:pPr>
        <w:pStyle w:val="ListBullet"/>
      </w:pPr>
      <w:r>
        <w:t>• Tout job doit exposer durée, nombre traité, échecs et possibilité de reprise.</w:t>
      </w:r>
    </w:p>
    <w:p>
      <w:r>
        <w:br w:type="page"/>
      </w:r>
    </w:p>
    <w:p>
      <w:pPr>
        <w:pStyle w:val="Heading1"/>
      </w:pPr>
      <w:r>
        <w:t>12. Annexe : inventaire et preuves</w:t>
      </w:r>
    </w:p>
    <w:p>
      <w:pPr>
        <w:pStyle w:val="Heading2"/>
      </w:pPr>
      <w:r>
        <w:t>Fichiers pivots</w:t>
      </w:r>
    </w:p>
    <w:tbl>
      <w:tblPr>
        <w:tblStyle w:val="TableGrid"/>
        <w:tblW w:w="0" w:type="auto"/>
        <w:tblLook w:val="04A0" w:firstRow="1" w:lastRow="0" w:firstColumn="1" w:lastColumn="0" w:noHBand="0" w:noVBand="1"/>
      </w:tblPr>
      <w:tblGrid>
        <w:gridCol w:w="3600"/>
        <w:gridCol w:w="5400"/>
      </w:tblGrid>
      <w:tr>
        <w:tc>
          <w:tcPr>
            <w:tcW w:w="3600" w:type="dxa"/>
            <w:shd w:fill="069494"/>
          </w:tcPr>
          <w:p>
            <w:r>
              <w:rPr>
                <w:b/>
                <w:color w:val="FFFFFF"/>
              </w:rPr>
              <w:t>Fichier</w:t>
            </w:r>
          </w:p>
        </w:tc>
        <w:tc>
          <w:tcPr>
            <w:tcW w:w="5400" w:type="dxa"/>
            <w:shd w:fill="069494"/>
          </w:tcPr>
          <w:p>
            <w:r>
              <w:rPr>
                <w:b/>
                <w:color w:val="FFFFFF"/>
              </w:rPr>
              <w:t>Rôle dans l’audit</w:t>
            </w:r>
          </w:p>
        </w:tc>
      </w:tr>
      <w:tr>
        <w:tc>
          <w:tcPr>
            <w:tcW w:w="3600" w:type="dxa"/>
          </w:tcPr>
          <w:p>
            <w:r>
              <w:t>server.ts</w:t>
            </w:r>
          </w:p>
        </w:tc>
        <w:tc>
          <w:tcPr>
            <w:tcW w:w="5400" w:type="dxa"/>
          </w:tcPr>
          <w:p>
            <w:r>
              <w:t>Entrypoint, CORS, body, CSRF, RLS, shutdown, WebSocket</w:t>
            </w:r>
          </w:p>
        </w:tc>
      </w:tr>
      <w:tr>
        <w:tc>
          <w:tcPr>
            <w:tcW w:w="3600" w:type="dxa"/>
          </w:tcPr>
          <w:p>
            <w:r>
              <w:t>app/lib/api-handler.ts</w:t>
            </w:r>
          </w:p>
        </w:tc>
        <w:tc>
          <w:tcPr>
            <w:tcW w:w="5400" w:type="dxa"/>
          </w:tcPr>
          <w:p>
            <w:r>
              <w:t>Gestion centralisée des erreurs API</w:t>
            </w:r>
          </w:p>
        </w:tc>
      </w:tr>
      <w:tr>
        <w:tc>
          <w:tcPr>
            <w:tcW w:w="3600" w:type="dxa"/>
          </w:tcPr>
          <w:p>
            <w:r>
              <w:t>app/lib/auth.ts</w:t>
            </w:r>
          </w:p>
        </w:tc>
        <w:tc>
          <w:tcPr>
            <w:tcW w:w="5400" w:type="dxa"/>
          </w:tcPr>
          <w:p>
            <w:r>
              <w:t>Validation JWT forte et faible</w:t>
            </w:r>
          </w:p>
        </w:tc>
      </w:tr>
      <w:tr>
        <w:tc>
          <w:tcPr>
            <w:tcW w:w="3600" w:type="dxa"/>
          </w:tcPr>
          <w:p>
            <w:r>
              <w:t>app/lib/rls.ts</w:t>
            </w:r>
          </w:p>
        </w:tc>
        <w:tc>
          <w:tcPr>
            <w:tcW w:w="5400" w:type="dxa"/>
          </w:tcPr>
          <w:p>
            <w:r>
              <w:t>AsyncLocalStorage et variables de session PostgreSQL</w:t>
            </w:r>
          </w:p>
        </w:tc>
      </w:tr>
      <w:tr>
        <w:tc>
          <w:tcPr>
            <w:tcW w:w="3600" w:type="dxa"/>
          </w:tcPr>
          <w:p>
            <w:r>
              <w:t>app/lib/prisma.ts</w:t>
            </w:r>
          </w:p>
        </w:tc>
        <w:tc>
          <w:tcPr>
            <w:tcW w:w="5400" w:type="dxa"/>
          </w:tcPr>
          <w:p>
            <w:r>
              <w:t>Pool pg, adapter Prisma, configuration connexions</w:t>
            </w:r>
          </w:p>
        </w:tc>
      </w:tr>
      <w:tr>
        <w:tc>
          <w:tcPr>
            <w:tcW w:w="3600" w:type="dxa"/>
          </w:tcPr>
          <w:p>
            <w:r>
              <w:t>app/lib/payments.ts</w:t>
            </w:r>
          </w:p>
        </w:tc>
        <w:tc>
          <w:tcPr>
            <w:tcW w:w="5400" w:type="dxa"/>
          </w:tcPr>
          <w:p>
            <w:r>
              <w:t>Capture, release et refund escrow</w:t>
            </w:r>
          </w:p>
        </w:tc>
      </w:tr>
      <w:tr>
        <w:tc>
          <w:tcPr>
            <w:tcW w:w="3600" w:type="dxa"/>
          </w:tcPr>
          <w:p>
            <w:r>
              <w:t>app/api/bookings/[id]/route.ts</w:t>
            </w:r>
          </w:p>
        </w:tc>
        <w:tc>
          <w:tcPr>
            <w:tcW w:w="5400" w:type="dxa"/>
          </w:tcPr>
          <w:p>
            <w:r>
              <w:t>Transitions et frontières transactionnelles</w:t>
            </w:r>
          </w:p>
        </w:tc>
      </w:tr>
      <w:tr>
        <w:tc>
          <w:tcPr>
            <w:tcW w:w="3600" w:type="dxa"/>
          </w:tcPr>
          <w:p>
            <w:r>
              <w:t>app/lib/price-negotiation/context.ts</w:t>
            </w:r>
          </w:p>
        </w:tc>
        <w:tc>
          <w:tcPr>
            <w:tcW w:w="5400" w:type="dxa"/>
          </w:tcPr>
          <w:p>
            <w:r>
              <w:t>Update global hors TransactionClient</w:t>
            </w:r>
          </w:p>
        </w:tc>
      </w:tr>
      <w:tr>
        <w:tc>
          <w:tcPr>
            <w:tcW w:w="3600" w:type="dxa"/>
          </w:tcPr>
          <w:p>
            <w:r>
              <w:t>app/api/conversations/route.ts</w:t>
            </w:r>
          </w:p>
        </w:tc>
        <w:tc>
          <w:tcPr>
            <w:tcW w:w="5400" w:type="dxa"/>
          </w:tcPr>
          <w:p>
            <w:r>
              <w:t>Liste non paginée et N+1</w:t>
            </w:r>
          </w:p>
        </w:tc>
      </w:tr>
      <w:tr>
        <w:tc>
          <w:tcPr>
            <w:tcW w:w="3600" w:type="dxa"/>
          </w:tcPr>
          <w:p>
            <w:r>
              <w:t>app/lib/rate-limit.ts</w:t>
            </w:r>
          </w:p>
        </w:tc>
        <w:tc>
          <w:tcPr>
            <w:tcW w:w="5400" w:type="dxa"/>
          </w:tcPr>
          <w:p>
            <w:r>
              <w:t>Redis/fallback mémoire et identité IP</w:t>
            </w:r>
          </w:p>
        </w:tc>
      </w:tr>
      <w:tr>
        <w:tc>
          <w:tcPr>
            <w:tcW w:w="3600" w:type="dxa"/>
          </w:tcPr>
          <w:p>
            <w:r>
              <w:t>app/lib/http-security.ts</w:t>
            </w:r>
          </w:p>
        </w:tc>
        <w:tc>
          <w:tcPr>
            <w:tcW w:w="5400" w:type="dxa"/>
          </w:tcPr>
          <w:p>
            <w:r>
              <w:t>Limite basée sur Content-Length</w:t>
            </w:r>
          </w:p>
        </w:tc>
      </w:tr>
      <w:tr>
        <w:tc>
          <w:tcPr>
            <w:tcW w:w="3600" w:type="dxa"/>
          </w:tcPr>
          <w:p>
            <w:r>
              <w:t>app/lib/realtime/hub.ts</w:t>
            </w:r>
          </w:p>
        </w:tc>
        <w:tc>
          <w:tcPr>
            <w:tcW w:w="5400" w:type="dxa"/>
          </w:tcPr>
          <w:p>
            <w:r>
              <w:t>Fan-out local/Redis et shutdown subscriber</w:t>
            </w:r>
          </w:p>
        </w:tc>
      </w:tr>
      <w:tr>
        <w:tc>
          <w:tcPr>
            <w:tcW w:w="3600" w:type="dxa"/>
          </w:tcPr>
          <w:p>
            <w:r>
              <w:t>app/lib/notifications.ts</w:t>
            </w:r>
          </w:p>
        </w:tc>
        <w:tc>
          <w:tcPr>
            <w:tcW w:w="5400" w:type="dxa"/>
          </w:tcPr>
          <w:p>
            <w:r>
              <w:t>Rendu email et livraison multi-canal</w:t>
            </w:r>
          </w:p>
        </w:tc>
      </w:tr>
      <w:tr>
        <w:tc>
          <w:tcPr>
            <w:tcW w:w="3600" w:type="dxa"/>
          </w:tcPr>
          <w:p>
            <w:r>
              <w:t>prisma/models/*.prisma</w:t>
            </w:r>
          </w:p>
        </w:tc>
        <w:tc>
          <w:tcPr>
            <w:tcW w:w="5400" w:type="dxa"/>
          </w:tcPr>
          <w:p>
            <w:r>
              <w:t>Schéma multi-domaines</w:t>
            </w:r>
          </w:p>
        </w:tc>
      </w:tr>
      <w:tr>
        <w:tc>
          <w:tcPr>
            <w:tcW w:w="3600" w:type="dxa"/>
          </w:tcPr>
          <w:p>
            <w:r>
              <w:t>supabase/migrations/*</w:t>
            </w:r>
          </w:p>
        </w:tc>
        <w:tc>
          <w:tcPr>
            <w:tcW w:w="5400" w:type="dxa"/>
          </w:tcPr>
          <w:p>
            <w:r>
              <w:t>Source de vérité DB et politiques RLS</w:t>
            </w:r>
          </w:p>
        </w:tc>
      </w:tr>
      <w:tr>
        <w:tc>
          <w:tcPr>
            <w:tcW w:w="3600" w:type="dxa"/>
          </w:tcPr>
          <w:p>
            <w:r>
              <w:t>.github/workflows/ci.yml</w:t>
            </w:r>
          </w:p>
        </w:tc>
        <w:tc>
          <w:tcPr>
            <w:tcW w:w="5400" w:type="dxa"/>
          </w:tcPr>
          <w:p>
            <w:r>
              <w:t>Gates CI actuels</w:t>
            </w:r>
          </w:p>
        </w:tc>
      </w:tr>
    </w:tbl>
    <w:p>
      <w:pPr>
        <w:pStyle w:val="Heading2"/>
      </w:pPr>
      <w:r>
        <w:t>Validations exécutées</w:t>
      </w:r>
    </w:p>
    <w:p>
      <w:pPr>
        <w:pStyle w:val="ListBullet"/>
      </w:pPr>
      <w:r>
        <w:t>• npm test --silent : 3 fichiers, 10 tests, tous réussis.</w:t>
      </w:r>
    </w:p>
    <w:p>
      <w:pPr>
        <w:pStyle w:val="ListBullet"/>
      </w:pPr>
      <w:r>
        <w:t>• npm run lint : échec, 185 problèmes (69 erreurs, 116 warnings), incluant UI et dist.</w:t>
      </w:r>
    </w:p>
    <w:p>
      <w:pPr>
        <w:pStyle w:val="ListBullet"/>
      </w:pPr>
      <w:r>
        <w:t>• Lint backend ciblé app/api app/lib server.ts : 1 erreur et 41 warnings.</w:t>
      </w:r>
    </w:p>
    <w:p>
      <w:pPr>
        <w:pStyle w:val="ListBullet"/>
      </w:pPr>
      <w:r>
        <w:t>• Inventaire Git : 65 routes API, 305 fichiers TS/TSX app, 3 tests unitaires, 2 specs E2E.</w:t>
      </w:r>
    </w:p>
    <w:p>
      <w:pPr>
        <w:pStyle w:val="Heading2"/>
      </w:pPr>
      <w:r>
        <w:t>Requêtes de diagnostic recommandées</w:t>
      </w:r>
    </w:p>
    <w:p>
      <w:pPr>
        <w:pStyle w:val="ListBullet"/>
      </w:pPr>
      <w:r>
        <w:t>• Compter Booking terminal + Transaction ESCROWED pour détecter les fonds bloqués.</w:t>
      </w:r>
    </w:p>
    <w:p>
      <w:pPr>
        <w:pStyle w:val="ListBullet"/>
      </w:pPr>
      <w:r>
        <w:t>• Comparer les comptes d’avis publics par endpoint et statut de transaction.</w:t>
      </w:r>
    </w:p>
    <w:p>
      <w:pPr>
        <w:pStyle w:val="ListBullet"/>
      </w:pPr>
      <w:r>
        <w:t>• Examiner pg_stat_statements par temps total, moyenne, appels et lignes.</w:t>
      </w:r>
    </w:p>
    <w:p>
      <w:pPr>
        <w:pStyle w:val="ListBullet"/>
      </w:pPr>
      <w:r>
        <w:t>• EXPLAIN ANALYZE des recherches, conversations et politiques RLS sur volumes cibles.</w:t>
      </w:r>
    </w:p>
    <w:p>
      <w:pPr>
        <w:pStyle w:val="ListBullet"/>
      </w:pPr>
      <w:r>
        <w:t>• Observer pg_stat_activity et le temps d’attente du pool sous plusieurs instances.</w:t>
      </w:r>
    </w:p>
    <w:p>
      <w:pPr>
        <w:pStyle w:val="Heading1"/>
      </w:pPr>
      <w:r>
        <w:t>Conclusion</w:t>
      </w:r>
    </w:p>
    <w:p>
      <w:r>
        <w:t>Le système peut devenir robuste sans réécriture globale. La priorité est de consolider les invariants financiers et d’autorisation, puis d’industrialiser les frontières déjà présentes : transactions, RLS, serveur custom, Redis, stockage et CI. Les optimisations de requêtes doivent venir ensuite, guidées par métriques et EXPLAIN. Cette séquence réduit d’abord le risque irréversible, puis améliore la capacité et enfin le coût.</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w:zoom w:percent="100"/>
  <w:defaultTabStop w:val="708"/>
  <w:compat/>
</w:settings>
</file>

<file path=word/styles.xml><?xml version="1.0" encoding="utf-8"?>
<w:styles xmlns:w="http://schemas.openxmlformats.org/wordprocessingml/2006/main">
  <w:docDefaults>
    <w:rPrDefault>
      <w:rPr>
        <w:rFonts w:ascii="Aptos" w:hAnsi="Aptos"/>
        <w:sz w:val="21"/>
        <w:lang w:val="fr-FR"/>
      </w:rPr>
    </w:rPrDefault>
    <w:pPrDefault>
      <w:pPr>
        <w:spacing w:after="140" w:line="276" w:lineRule="auto"/>
      </w:pPr>
    </w:pPrDefault>
  </w:docDefaults>
  <w:style w:type="paragraph" w:default="1" w:styleId="Normal">
    <w:name w:val="Normal"/>
  </w:style>
  <w:style w:type="paragraph" w:styleId="Title">
    <w:name w:val="Title"/>
    <w:basedOn w:val="Normal"/>
    <w:next w:val="Subtitle"/>
    <w:pPr>
      <w:jc w:val="center"/>
      <w:spacing w:before="1800" w:after="360"/>
    </w:pPr>
    <w:rPr>
      <w:b/>
      <w:color w:val="069494"/>
      <w:sz w:val="48"/>
    </w:rPr>
  </w:style>
  <w:style w:type="paragraph" w:styleId="Subtitle">
    <w:name w:val="Subtitle"/>
    <w:basedOn w:val="Normal"/>
    <w:pPr>
      <w:jc w:val="center"/>
      <w:spacing w:after="220"/>
    </w:pPr>
    <w:rPr>
      <w:color w:val="334155"/>
      <w:sz w:val="28"/>
    </w:rPr>
  </w:style>
  <w:style w:type="paragraph" w:styleId="Heading1">
    <w:name w:val="heading 1"/>
    <w:basedOn w:val="Normal"/>
    <w:next w:val="Normal"/>
    <w:qFormat/>
    <w:pPr>
      <w:keepNext/>
      <w:spacing w:before="320" w:after="180"/>
      <w:outlineLvl w:val="0"/>
    </w:pPr>
    <w:rPr>
      <w:b/>
      <w:color w:val="069494"/>
      <w:sz w:val="32"/>
    </w:rPr>
  </w:style>
  <w:style w:type="paragraph" w:styleId="Heading2">
    <w:name w:val="heading 2"/>
    <w:basedOn w:val="Normal"/>
    <w:next w:val="Normal"/>
    <w:qFormat/>
    <w:pPr>
      <w:keepNext/>
      <w:spacing w:before="260" w:after="120"/>
      <w:outlineLvl w:val="1"/>
    </w:pPr>
    <w:rPr>
      <w:b/>
      <w:color w:val="0F766E"/>
      <w:sz w:val="26"/>
    </w:rPr>
  </w:style>
  <w:style w:type="paragraph" w:styleId="Heading3">
    <w:name w:val="heading 3"/>
    <w:basedOn w:val="Normal"/>
    <w:next w:val="Normal"/>
    <w:qFormat/>
    <w:pPr>
      <w:keepNext/>
      <w:spacing w:before="180" w:after="80"/>
      <w:outlineLvl w:val="2"/>
    </w:pPr>
    <w:rPr>
      <w:b/>
      <w:color w:val="334155"/>
      <w:sz w:val="22"/>
    </w:rPr>
  </w:style>
  <w:style w:type="paragraph" w:styleId="ListBullet">
    <w:name w:val="List Bullet"/>
    <w:basedOn w:val="Normal"/>
    <w:pPr>
      <w:ind w:left="540" w:hanging="260"/>
      <w:spacing w:after="80"/>
    </w:pPr>
    <w:rPr/>
  </w:style>
  <w:style w:type="paragraph" w:styleId="ListBullet2">
    <w:name w:val="List Bullet 2"/>
    <w:basedOn w:val="Normal"/>
    <w:pPr>
      <w:ind w:left="900" w:hanging="260"/>
      <w:spacing w:after="60"/>
    </w:pPr>
  </w:style>
  <w:style w:type="paragraph" w:styleId="ListNumber">
    <w:name w:val="List Number"/>
    <w:basedOn w:val="Normal"/>
    <w:pPr>
      <w:ind w:left="540" w:hanging="260"/>
      <w:spacing w:after="80"/>
    </w:pPr>
  </w:style>
  <w:style w:type="table" w:styleId="TableGrid">
    <w:name w:val="Table Grid"/>
    <w:tblPr>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Audit robustesse et performance du code et des API — Tairo ampio</dc:title>
  <dc:subject>Audit backend hors UI/UX</dc:subject>
  <dc:creator>Cursor</dc:creator>
  <cp:keywords>API, robustesse, performance, sécurité, Prisma, PostgreSQL, Supabase</cp:keywords>
  <dcterms:created xsi:type="dcterms:W3CDTF">2026-07-13T18:17:38+00:00</dcterms:created>
  <dcterms:modified xsi:type="dcterms:W3CDTF">2026-07-13T18:17:38+00:00</dcterms:modified>
</cp:coreProperties>
</file>