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9B3A5" w14:textId="77777777" w:rsidR="0003516A" w:rsidRDefault="00A31843">
      <w:r>
        <w:t>Day by day</w:t>
      </w:r>
    </w:p>
    <w:p w14:paraId="537D6A4E" w14:textId="77777777" w:rsidR="00A31843" w:rsidRDefault="00A31843">
      <w:bookmarkStart w:id="0" w:name="_GoBack"/>
      <w:bookmarkEnd w:id="0"/>
    </w:p>
    <w:sectPr w:rsidR="00A3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43"/>
    <w:rsid w:val="0003516A"/>
    <w:rsid w:val="00A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027E"/>
  <w15:chartTrackingRefBased/>
  <w15:docId w15:val="{8C980127-A870-4B84-9711-01343C88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Mahbubur Rahman</dc:creator>
  <cp:keywords/>
  <dc:description/>
  <cp:lastModifiedBy>Md. Mahbubur Rahman</cp:lastModifiedBy>
  <cp:revision>1</cp:revision>
  <dcterms:created xsi:type="dcterms:W3CDTF">2021-03-26T11:46:00Z</dcterms:created>
  <dcterms:modified xsi:type="dcterms:W3CDTF">2021-03-26T11:46:00Z</dcterms:modified>
</cp:coreProperties>
</file>