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color w:val="1d2129"/>
          <w:sz w:val="21"/>
          <w:szCs w:val="21"/>
          <w:highlight w:val="white"/>
        </w:rPr>
      </w:pPr>
      <w:r w:rsidDel="00000000" w:rsidR="00000000" w:rsidRPr="00000000">
        <w:rPr>
          <w:rFonts w:ascii="Calibri" w:cs="Calibri" w:eastAsia="Calibri" w:hAnsi="Calibri"/>
          <w:color w:val="1d2129"/>
          <w:highlight w:val="white"/>
          <w:rtl w:val="0"/>
        </w:rPr>
        <w:t xml:space="preserve">National Robotics Weekend (NRW) is a three-day congress that takes place during the first three days of spring break, dedicated to IEEE student members in Tunisia. The congress comes with a very rich and diverse program, allowing students from different levels and different fields of study to learn, test their skills and build a solid network. The idea of the congress came from a need to provide IEEE student members with the skills that will help them in their careers as future engineers. The congress is an opportunity for members to keep up with the latest technologies in relation to robotics and apply their knowledge through concrete projects and contests.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