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C6010D" w14:textId="77777777" w:rsidR="00E47827" w:rsidRPr="00D94079" w:rsidRDefault="00E47827" w:rsidP="00E47827">
      <w:pPr>
        <w:spacing w:after="0" w:line="480" w:lineRule="auto"/>
        <w:jc w:val="both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D94079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Table 2: Comparative Deep Learning Model Performance Metrics Across 4 Folds.</w:t>
      </w:r>
    </w:p>
    <w:tbl>
      <w:tblPr>
        <w:tblStyle w:val="TableGrid"/>
        <w:tblW w:w="9782" w:type="dxa"/>
        <w:tblLook w:val="04A0" w:firstRow="1" w:lastRow="0" w:firstColumn="1" w:lastColumn="0" w:noHBand="0" w:noVBand="1"/>
      </w:tblPr>
      <w:tblGrid>
        <w:gridCol w:w="1869"/>
        <w:gridCol w:w="1433"/>
        <w:gridCol w:w="1296"/>
        <w:gridCol w:w="1296"/>
        <w:gridCol w:w="1296"/>
        <w:gridCol w:w="1296"/>
        <w:gridCol w:w="1296"/>
      </w:tblGrid>
      <w:tr w:rsidR="00E47827" w:rsidRPr="00D94079" w14:paraId="1957BED6" w14:textId="77777777" w:rsidTr="00887E43">
        <w:tc>
          <w:tcPr>
            <w:tcW w:w="1869" w:type="dxa"/>
            <w:vAlign w:val="center"/>
          </w:tcPr>
          <w:p w14:paraId="14232CDD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Model</w:t>
            </w:r>
          </w:p>
        </w:tc>
        <w:tc>
          <w:tcPr>
            <w:tcW w:w="1433" w:type="dxa"/>
            <w:vAlign w:val="center"/>
          </w:tcPr>
          <w:p w14:paraId="247CC54C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Class</w:t>
            </w:r>
          </w:p>
        </w:tc>
        <w:tc>
          <w:tcPr>
            <w:tcW w:w="1296" w:type="dxa"/>
            <w:vAlign w:val="center"/>
          </w:tcPr>
          <w:p w14:paraId="61A9B220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Precision</w:t>
            </w:r>
          </w:p>
        </w:tc>
        <w:tc>
          <w:tcPr>
            <w:tcW w:w="1296" w:type="dxa"/>
            <w:vAlign w:val="center"/>
          </w:tcPr>
          <w:p w14:paraId="46235456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Sensitivity</w:t>
            </w:r>
          </w:p>
        </w:tc>
        <w:tc>
          <w:tcPr>
            <w:tcW w:w="1296" w:type="dxa"/>
            <w:vAlign w:val="center"/>
          </w:tcPr>
          <w:p w14:paraId="5467317F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DSC</w:t>
            </w:r>
          </w:p>
        </w:tc>
        <w:tc>
          <w:tcPr>
            <w:tcW w:w="1296" w:type="dxa"/>
            <w:vAlign w:val="center"/>
          </w:tcPr>
          <w:p w14:paraId="15E2AF34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HD95</w:t>
            </w:r>
          </w:p>
        </w:tc>
        <w:tc>
          <w:tcPr>
            <w:tcW w:w="1296" w:type="dxa"/>
            <w:vAlign w:val="center"/>
          </w:tcPr>
          <w:p w14:paraId="34681E1B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L-F1</w:t>
            </w:r>
          </w:p>
        </w:tc>
      </w:tr>
      <w:tr w:rsidR="00E47827" w:rsidRPr="00D94079" w14:paraId="12BE7F66" w14:textId="77777777" w:rsidTr="00887E43">
        <w:tc>
          <w:tcPr>
            <w:tcW w:w="1869" w:type="dxa"/>
            <w:vMerge w:val="restart"/>
            <w:vAlign w:val="center"/>
          </w:tcPr>
          <w:p w14:paraId="5640E717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U-Net</w:t>
            </w:r>
          </w:p>
        </w:tc>
        <w:tc>
          <w:tcPr>
            <w:tcW w:w="1433" w:type="dxa"/>
            <w:vAlign w:val="center"/>
          </w:tcPr>
          <w:p w14:paraId="12EE44E9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Ventricles</w:t>
            </w:r>
          </w:p>
        </w:tc>
        <w:tc>
          <w:tcPr>
            <w:tcW w:w="1296" w:type="dxa"/>
            <w:vAlign w:val="center"/>
          </w:tcPr>
          <w:p w14:paraId="59D6532B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93.8 ± 0.4</w:t>
            </w:r>
          </w:p>
        </w:tc>
        <w:tc>
          <w:tcPr>
            <w:tcW w:w="1296" w:type="dxa"/>
            <w:vAlign w:val="center"/>
          </w:tcPr>
          <w:p w14:paraId="0E417F20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92.2 ± 0.2</w:t>
            </w:r>
          </w:p>
        </w:tc>
        <w:tc>
          <w:tcPr>
            <w:tcW w:w="1296" w:type="dxa"/>
            <w:vAlign w:val="center"/>
          </w:tcPr>
          <w:p w14:paraId="01B6B4B0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93.0 ± 0.3</w:t>
            </w:r>
          </w:p>
        </w:tc>
        <w:tc>
          <w:tcPr>
            <w:tcW w:w="1296" w:type="dxa"/>
            <w:vAlign w:val="center"/>
          </w:tcPr>
          <w:p w14:paraId="593E710B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1.0 ± 0.0</w:t>
            </w:r>
          </w:p>
        </w:tc>
        <w:tc>
          <w:tcPr>
            <w:tcW w:w="1296" w:type="dxa"/>
            <w:vAlign w:val="center"/>
          </w:tcPr>
          <w:p w14:paraId="4B839A2D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N/A</w:t>
            </w:r>
          </w:p>
        </w:tc>
      </w:tr>
      <w:tr w:rsidR="00E47827" w:rsidRPr="00D94079" w14:paraId="22E6E9BA" w14:textId="77777777" w:rsidTr="00887E43">
        <w:tc>
          <w:tcPr>
            <w:tcW w:w="1869" w:type="dxa"/>
            <w:vMerge/>
            <w:vAlign w:val="center"/>
          </w:tcPr>
          <w:p w14:paraId="312A37BC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433" w:type="dxa"/>
            <w:vAlign w:val="center"/>
          </w:tcPr>
          <w:p w14:paraId="3BA8EC4E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WMH</w:t>
            </w:r>
          </w:p>
        </w:tc>
        <w:tc>
          <w:tcPr>
            <w:tcW w:w="1296" w:type="dxa"/>
            <w:vAlign w:val="center"/>
          </w:tcPr>
          <w:p w14:paraId="5A7E5157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88.6 ± 0.5</w:t>
            </w:r>
          </w:p>
        </w:tc>
        <w:tc>
          <w:tcPr>
            <w:tcW w:w="1296" w:type="dxa"/>
            <w:vAlign w:val="center"/>
          </w:tcPr>
          <w:p w14:paraId="3B034AC0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81.6 ± 0.8</w:t>
            </w:r>
          </w:p>
        </w:tc>
        <w:tc>
          <w:tcPr>
            <w:tcW w:w="1296" w:type="dxa"/>
            <w:vAlign w:val="center"/>
          </w:tcPr>
          <w:p w14:paraId="085780EB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84.7 ± 0.7</w:t>
            </w:r>
          </w:p>
        </w:tc>
        <w:tc>
          <w:tcPr>
            <w:tcW w:w="1296" w:type="dxa"/>
            <w:vAlign w:val="center"/>
          </w:tcPr>
          <w:p w14:paraId="1FF970B2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4.6 ± 1.0</w:t>
            </w:r>
          </w:p>
        </w:tc>
        <w:tc>
          <w:tcPr>
            <w:tcW w:w="1296" w:type="dxa"/>
            <w:vAlign w:val="center"/>
          </w:tcPr>
          <w:p w14:paraId="3F650E6B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77.4 ± 1.4</w:t>
            </w:r>
          </w:p>
        </w:tc>
      </w:tr>
      <w:tr w:rsidR="00E47827" w:rsidRPr="00D94079" w14:paraId="3BDC1731" w14:textId="77777777" w:rsidTr="00887E43">
        <w:tc>
          <w:tcPr>
            <w:tcW w:w="1869" w:type="dxa"/>
            <w:vMerge/>
            <w:vAlign w:val="center"/>
          </w:tcPr>
          <w:p w14:paraId="0FA149A8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433" w:type="dxa"/>
            <w:vAlign w:val="center"/>
          </w:tcPr>
          <w:p w14:paraId="399377A4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Overall</w:t>
            </w:r>
          </w:p>
        </w:tc>
        <w:tc>
          <w:tcPr>
            <w:tcW w:w="1296" w:type="dxa"/>
            <w:vAlign w:val="center"/>
          </w:tcPr>
          <w:p w14:paraId="69619E99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91.2 ± 0.4</w:t>
            </w:r>
          </w:p>
        </w:tc>
        <w:tc>
          <w:tcPr>
            <w:tcW w:w="1296" w:type="dxa"/>
            <w:vAlign w:val="center"/>
          </w:tcPr>
          <w:p w14:paraId="610E537C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86.9 ± 0.5</w:t>
            </w:r>
          </w:p>
        </w:tc>
        <w:tc>
          <w:tcPr>
            <w:tcW w:w="1296" w:type="dxa"/>
            <w:vAlign w:val="center"/>
          </w:tcPr>
          <w:p w14:paraId="7DA59835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88.8 ± 0.5</w:t>
            </w:r>
          </w:p>
        </w:tc>
        <w:tc>
          <w:tcPr>
            <w:tcW w:w="1296" w:type="dxa"/>
            <w:vAlign w:val="center"/>
          </w:tcPr>
          <w:p w14:paraId="54CD1320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2.8 ± 0.0</w:t>
            </w:r>
          </w:p>
        </w:tc>
        <w:tc>
          <w:tcPr>
            <w:tcW w:w="1296" w:type="dxa"/>
            <w:vAlign w:val="center"/>
          </w:tcPr>
          <w:p w14:paraId="5A63A5CA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N/A</w:t>
            </w:r>
          </w:p>
        </w:tc>
      </w:tr>
      <w:tr w:rsidR="00E47827" w:rsidRPr="00D94079" w14:paraId="13F7F55D" w14:textId="77777777" w:rsidTr="00887E43">
        <w:tc>
          <w:tcPr>
            <w:tcW w:w="1869" w:type="dxa"/>
            <w:vMerge w:val="restart"/>
            <w:vAlign w:val="center"/>
          </w:tcPr>
          <w:p w14:paraId="0572805B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Attention U-Net</w:t>
            </w:r>
          </w:p>
        </w:tc>
        <w:tc>
          <w:tcPr>
            <w:tcW w:w="1433" w:type="dxa"/>
            <w:vAlign w:val="center"/>
          </w:tcPr>
          <w:p w14:paraId="14B2D676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Ventricles</w:t>
            </w:r>
          </w:p>
        </w:tc>
        <w:tc>
          <w:tcPr>
            <w:tcW w:w="1296" w:type="dxa"/>
            <w:vAlign w:val="center"/>
          </w:tcPr>
          <w:p w14:paraId="2BDA3792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92.0 ± 2.3</w:t>
            </w:r>
          </w:p>
        </w:tc>
        <w:tc>
          <w:tcPr>
            <w:tcW w:w="1296" w:type="dxa"/>
            <w:vAlign w:val="center"/>
          </w:tcPr>
          <w:p w14:paraId="6D92B98C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90.2 ± 2.7</w:t>
            </w:r>
          </w:p>
        </w:tc>
        <w:tc>
          <w:tcPr>
            <w:tcW w:w="1296" w:type="dxa"/>
            <w:vAlign w:val="center"/>
          </w:tcPr>
          <w:p w14:paraId="30E52413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91.0 ± 2.5</w:t>
            </w:r>
          </w:p>
        </w:tc>
        <w:tc>
          <w:tcPr>
            <w:tcW w:w="1296" w:type="dxa"/>
            <w:vAlign w:val="center"/>
          </w:tcPr>
          <w:p w14:paraId="61A5BC40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1.2 ± 0.4</w:t>
            </w:r>
          </w:p>
        </w:tc>
        <w:tc>
          <w:tcPr>
            <w:tcW w:w="1296" w:type="dxa"/>
            <w:vAlign w:val="center"/>
          </w:tcPr>
          <w:p w14:paraId="2E33CACD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N/A</w:t>
            </w:r>
          </w:p>
        </w:tc>
      </w:tr>
      <w:tr w:rsidR="00E47827" w:rsidRPr="00D94079" w14:paraId="35452AA5" w14:textId="77777777" w:rsidTr="00887E43">
        <w:tc>
          <w:tcPr>
            <w:tcW w:w="1869" w:type="dxa"/>
            <w:vMerge/>
            <w:vAlign w:val="center"/>
          </w:tcPr>
          <w:p w14:paraId="2A8CB0ED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433" w:type="dxa"/>
            <w:vAlign w:val="center"/>
          </w:tcPr>
          <w:p w14:paraId="726C3A27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WMH</w:t>
            </w:r>
          </w:p>
        </w:tc>
        <w:tc>
          <w:tcPr>
            <w:tcW w:w="1296" w:type="dxa"/>
            <w:vAlign w:val="center"/>
          </w:tcPr>
          <w:p w14:paraId="3CFFE400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88.9 ± 1</w:t>
            </w:r>
          </w:p>
        </w:tc>
        <w:tc>
          <w:tcPr>
            <w:tcW w:w="1296" w:type="dxa"/>
            <w:vAlign w:val="center"/>
          </w:tcPr>
          <w:p w14:paraId="3FDABB54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78.0 ± 2</w:t>
            </w:r>
          </w:p>
        </w:tc>
        <w:tc>
          <w:tcPr>
            <w:tcW w:w="1296" w:type="dxa"/>
            <w:vAlign w:val="center"/>
          </w:tcPr>
          <w:p w14:paraId="45514B80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82.7 ± 1.6</w:t>
            </w:r>
          </w:p>
        </w:tc>
        <w:tc>
          <w:tcPr>
            <w:tcW w:w="1296" w:type="dxa"/>
            <w:vAlign w:val="center"/>
          </w:tcPr>
          <w:p w14:paraId="5ACA3A00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5.9 ± 1.2</w:t>
            </w:r>
          </w:p>
        </w:tc>
        <w:tc>
          <w:tcPr>
            <w:tcW w:w="1296" w:type="dxa"/>
            <w:vAlign w:val="center"/>
          </w:tcPr>
          <w:p w14:paraId="1B1FFD4D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75.1 ± 3.1</w:t>
            </w:r>
          </w:p>
        </w:tc>
      </w:tr>
      <w:tr w:rsidR="00E47827" w:rsidRPr="00D94079" w14:paraId="66463F6D" w14:textId="77777777" w:rsidTr="00887E43">
        <w:tc>
          <w:tcPr>
            <w:tcW w:w="1869" w:type="dxa"/>
            <w:vMerge/>
            <w:vAlign w:val="center"/>
          </w:tcPr>
          <w:p w14:paraId="3981D435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433" w:type="dxa"/>
            <w:vAlign w:val="center"/>
          </w:tcPr>
          <w:p w14:paraId="44B6CE0B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Overall</w:t>
            </w:r>
          </w:p>
        </w:tc>
        <w:tc>
          <w:tcPr>
            <w:tcW w:w="1296" w:type="dxa"/>
            <w:vAlign w:val="center"/>
          </w:tcPr>
          <w:p w14:paraId="340B5F34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90.5 ± 1.5</w:t>
            </w:r>
          </w:p>
        </w:tc>
        <w:tc>
          <w:tcPr>
            <w:tcW w:w="1296" w:type="dxa"/>
            <w:vAlign w:val="center"/>
          </w:tcPr>
          <w:p w14:paraId="33501440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84.1 ± 2.2</w:t>
            </w:r>
          </w:p>
        </w:tc>
        <w:tc>
          <w:tcPr>
            <w:tcW w:w="1296" w:type="dxa"/>
            <w:vAlign w:val="center"/>
          </w:tcPr>
          <w:p w14:paraId="2225A43B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86.9 ± 2</w:t>
            </w:r>
          </w:p>
        </w:tc>
        <w:tc>
          <w:tcPr>
            <w:tcW w:w="1296" w:type="dxa"/>
            <w:vAlign w:val="center"/>
          </w:tcPr>
          <w:p w14:paraId="191A4221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3.5 ± 0.7</w:t>
            </w:r>
          </w:p>
        </w:tc>
        <w:tc>
          <w:tcPr>
            <w:tcW w:w="1296" w:type="dxa"/>
            <w:vAlign w:val="center"/>
          </w:tcPr>
          <w:p w14:paraId="1F67A589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N/A</w:t>
            </w:r>
          </w:p>
        </w:tc>
      </w:tr>
      <w:tr w:rsidR="00E47827" w:rsidRPr="00D94079" w14:paraId="554E8C4A" w14:textId="77777777" w:rsidTr="00887E43">
        <w:tc>
          <w:tcPr>
            <w:tcW w:w="1869" w:type="dxa"/>
            <w:vMerge w:val="restart"/>
            <w:vAlign w:val="center"/>
          </w:tcPr>
          <w:p w14:paraId="2FFC1D74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Trans-U-Net</w:t>
            </w:r>
          </w:p>
        </w:tc>
        <w:tc>
          <w:tcPr>
            <w:tcW w:w="1433" w:type="dxa"/>
            <w:vAlign w:val="center"/>
          </w:tcPr>
          <w:p w14:paraId="7602B158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Ventricles</w:t>
            </w:r>
          </w:p>
        </w:tc>
        <w:tc>
          <w:tcPr>
            <w:tcW w:w="1296" w:type="dxa"/>
            <w:vAlign w:val="center"/>
          </w:tcPr>
          <w:p w14:paraId="605A84BD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93.2 ± 1.2</w:t>
            </w:r>
          </w:p>
        </w:tc>
        <w:tc>
          <w:tcPr>
            <w:tcW w:w="1296" w:type="dxa"/>
            <w:vAlign w:val="center"/>
          </w:tcPr>
          <w:p w14:paraId="0BA32599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91.8 ± 0.5</w:t>
            </w:r>
          </w:p>
        </w:tc>
        <w:tc>
          <w:tcPr>
            <w:tcW w:w="1296" w:type="dxa"/>
            <w:vAlign w:val="center"/>
          </w:tcPr>
          <w:p w14:paraId="0CE61762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92.5 ± 0.5</w:t>
            </w:r>
          </w:p>
        </w:tc>
        <w:tc>
          <w:tcPr>
            <w:tcW w:w="1296" w:type="dxa"/>
            <w:vAlign w:val="center"/>
          </w:tcPr>
          <w:p w14:paraId="721BB1F0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1.0 ± 0.0</w:t>
            </w:r>
          </w:p>
        </w:tc>
        <w:tc>
          <w:tcPr>
            <w:tcW w:w="1296" w:type="dxa"/>
            <w:vAlign w:val="center"/>
          </w:tcPr>
          <w:p w14:paraId="2B862BE4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N/A</w:t>
            </w:r>
          </w:p>
        </w:tc>
      </w:tr>
      <w:tr w:rsidR="00E47827" w:rsidRPr="00D94079" w14:paraId="58D2EA0B" w14:textId="77777777" w:rsidTr="00887E43">
        <w:tc>
          <w:tcPr>
            <w:tcW w:w="1869" w:type="dxa"/>
            <w:vMerge/>
            <w:vAlign w:val="center"/>
          </w:tcPr>
          <w:p w14:paraId="4168D125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433" w:type="dxa"/>
            <w:vAlign w:val="center"/>
          </w:tcPr>
          <w:p w14:paraId="6D2C3F3F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WMH</w:t>
            </w:r>
          </w:p>
        </w:tc>
        <w:tc>
          <w:tcPr>
            <w:tcW w:w="1296" w:type="dxa"/>
            <w:vAlign w:val="center"/>
          </w:tcPr>
          <w:p w14:paraId="558346AD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90.3 ± 0.3</w:t>
            </w:r>
          </w:p>
        </w:tc>
        <w:tc>
          <w:tcPr>
            <w:tcW w:w="1296" w:type="dxa"/>
            <w:vAlign w:val="center"/>
          </w:tcPr>
          <w:p w14:paraId="283B3F2E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77.6 ± 1.5</w:t>
            </w:r>
          </w:p>
        </w:tc>
        <w:tc>
          <w:tcPr>
            <w:tcW w:w="1296" w:type="dxa"/>
            <w:vAlign w:val="center"/>
          </w:tcPr>
          <w:p w14:paraId="03F38382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83.2 ± 1.1</w:t>
            </w:r>
          </w:p>
        </w:tc>
        <w:tc>
          <w:tcPr>
            <w:tcW w:w="1296" w:type="dxa"/>
            <w:vAlign w:val="center"/>
          </w:tcPr>
          <w:p w14:paraId="3008C3C1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5.9 ± 1.9</w:t>
            </w:r>
          </w:p>
        </w:tc>
        <w:tc>
          <w:tcPr>
            <w:tcW w:w="1296" w:type="dxa"/>
            <w:vAlign w:val="center"/>
          </w:tcPr>
          <w:p w14:paraId="5B4A9F6C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75.8 ± 1.4</w:t>
            </w:r>
          </w:p>
        </w:tc>
      </w:tr>
      <w:tr w:rsidR="00E47827" w:rsidRPr="00D94079" w14:paraId="16C7B1BA" w14:textId="77777777" w:rsidTr="00887E43">
        <w:tc>
          <w:tcPr>
            <w:tcW w:w="1869" w:type="dxa"/>
            <w:vMerge/>
            <w:vAlign w:val="center"/>
          </w:tcPr>
          <w:p w14:paraId="2E6992D8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433" w:type="dxa"/>
            <w:vAlign w:val="center"/>
          </w:tcPr>
          <w:p w14:paraId="2333430F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Overall</w:t>
            </w:r>
          </w:p>
        </w:tc>
        <w:tc>
          <w:tcPr>
            <w:tcW w:w="1296" w:type="dxa"/>
            <w:vAlign w:val="center"/>
          </w:tcPr>
          <w:p w14:paraId="00A06115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91.8 ± 0.7</w:t>
            </w:r>
          </w:p>
        </w:tc>
        <w:tc>
          <w:tcPr>
            <w:tcW w:w="1296" w:type="dxa"/>
            <w:vAlign w:val="center"/>
          </w:tcPr>
          <w:p w14:paraId="23B912CF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84.7 ± 0.7</w:t>
            </w:r>
          </w:p>
        </w:tc>
        <w:tc>
          <w:tcPr>
            <w:tcW w:w="1296" w:type="dxa"/>
            <w:vAlign w:val="center"/>
          </w:tcPr>
          <w:p w14:paraId="0E13612D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87.8 ± 0.8</w:t>
            </w:r>
          </w:p>
        </w:tc>
        <w:tc>
          <w:tcPr>
            <w:tcW w:w="1296" w:type="dxa"/>
            <w:vAlign w:val="center"/>
          </w:tcPr>
          <w:p w14:paraId="1883AF63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3.5 ± 1.0</w:t>
            </w:r>
          </w:p>
        </w:tc>
        <w:tc>
          <w:tcPr>
            <w:tcW w:w="1296" w:type="dxa"/>
            <w:vAlign w:val="center"/>
          </w:tcPr>
          <w:p w14:paraId="0EEC355C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N/A</w:t>
            </w:r>
          </w:p>
        </w:tc>
      </w:tr>
      <w:tr w:rsidR="00E47827" w:rsidRPr="00D94079" w14:paraId="2E90F83E" w14:textId="77777777" w:rsidTr="00887E43">
        <w:tc>
          <w:tcPr>
            <w:tcW w:w="1869" w:type="dxa"/>
            <w:vMerge w:val="restart"/>
            <w:vAlign w:val="center"/>
          </w:tcPr>
          <w:p w14:paraId="05F9D73F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DeepLabV3Plus</w:t>
            </w:r>
          </w:p>
        </w:tc>
        <w:tc>
          <w:tcPr>
            <w:tcW w:w="1433" w:type="dxa"/>
            <w:vAlign w:val="center"/>
          </w:tcPr>
          <w:p w14:paraId="5CC33D3A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Ventricles</w:t>
            </w:r>
          </w:p>
        </w:tc>
        <w:tc>
          <w:tcPr>
            <w:tcW w:w="1296" w:type="dxa"/>
            <w:vAlign w:val="center"/>
          </w:tcPr>
          <w:p w14:paraId="4910B824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90.0 ± 0.3</w:t>
            </w:r>
          </w:p>
        </w:tc>
        <w:tc>
          <w:tcPr>
            <w:tcW w:w="1296" w:type="dxa"/>
            <w:vAlign w:val="center"/>
          </w:tcPr>
          <w:p w14:paraId="21752BF9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90.2 ± 0.3</w:t>
            </w:r>
          </w:p>
        </w:tc>
        <w:tc>
          <w:tcPr>
            <w:tcW w:w="1296" w:type="dxa"/>
            <w:vAlign w:val="center"/>
          </w:tcPr>
          <w:p w14:paraId="2724C2B4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90.1 ± 0.2</w:t>
            </w:r>
          </w:p>
        </w:tc>
        <w:tc>
          <w:tcPr>
            <w:tcW w:w="1296" w:type="dxa"/>
            <w:vAlign w:val="center"/>
          </w:tcPr>
          <w:p w14:paraId="484E45A9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1.0 ± 0.0</w:t>
            </w:r>
          </w:p>
        </w:tc>
        <w:tc>
          <w:tcPr>
            <w:tcW w:w="1296" w:type="dxa"/>
            <w:vAlign w:val="center"/>
          </w:tcPr>
          <w:p w14:paraId="7DD34F2A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N/A</w:t>
            </w:r>
          </w:p>
        </w:tc>
      </w:tr>
      <w:tr w:rsidR="00E47827" w:rsidRPr="00D94079" w14:paraId="571C454E" w14:textId="77777777" w:rsidTr="00887E43">
        <w:tc>
          <w:tcPr>
            <w:tcW w:w="1869" w:type="dxa"/>
            <w:vMerge/>
            <w:vAlign w:val="center"/>
          </w:tcPr>
          <w:p w14:paraId="0A903147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433" w:type="dxa"/>
            <w:vAlign w:val="center"/>
          </w:tcPr>
          <w:p w14:paraId="58BF2099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WMH</w:t>
            </w:r>
          </w:p>
        </w:tc>
        <w:tc>
          <w:tcPr>
            <w:tcW w:w="1296" w:type="dxa"/>
            <w:vAlign w:val="center"/>
          </w:tcPr>
          <w:p w14:paraId="37526313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79.3 ± 1.3</w:t>
            </w:r>
          </w:p>
        </w:tc>
        <w:tc>
          <w:tcPr>
            <w:tcW w:w="1296" w:type="dxa"/>
            <w:vAlign w:val="center"/>
          </w:tcPr>
          <w:p w14:paraId="6EAFB368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76.5 ± 1.2</w:t>
            </w:r>
          </w:p>
        </w:tc>
        <w:tc>
          <w:tcPr>
            <w:tcW w:w="1296" w:type="dxa"/>
            <w:vAlign w:val="center"/>
          </w:tcPr>
          <w:p w14:paraId="65827F03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77.6 ± 0.3</w:t>
            </w:r>
          </w:p>
        </w:tc>
        <w:tc>
          <w:tcPr>
            <w:tcW w:w="1296" w:type="dxa"/>
            <w:vAlign w:val="center"/>
          </w:tcPr>
          <w:p w14:paraId="5A4F7506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4.7 ± 0.6</w:t>
            </w:r>
          </w:p>
        </w:tc>
        <w:tc>
          <w:tcPr>
            <w:tcW w:w="1296" w:type="dxa"/>
            <w:vAlign w:val="center"/>
          </w:tcPr>
          <w:p w14:paraId="35494657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71.4 ± 2.2</w:t>
            </w:r>
          </w:p>
        </w:tc>
      </w:tr>
      <w:tr w:rsidR="00E47827" w:rsidRPr="00D94079" w14:paraId="17D104DB" w14:textId="77777777" w:rsidTr="00887E43">
        <w:tc>
          <w:tcPr>
            <w:tcW w:w="1869" w:type="dxa"/>
            <w:vMerge/>
            <w:vAlign w:val="center"/>
          </w:tcPr>
          <w:p w14:paraId="729BA909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433" w:type="dxa"/>
            <w:vAlign w:val="center"/>
          </w:tcPr>
          <w:p w14:paraId="58B0A718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Overall</w:t>
            </w:r>
          </w:p>
        </w:tc>
        <w:tc>
          <w:tcPr>
            <w:tcW w:w="1296" w:type="dxa"/>
            <w:vAlign w:val="center"/>
          </w:tcPr>
          <w:p w14:paraId="0C07220F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84.7 ± 0.7</w:t>
            </w:r>
          </w:p>
        </w:tc>
        <w:tc>
          <w:tcPr>
            <w:tcW w:w="1296" w:type="dxa"/>
            <w:vAlign w:val="center"/>
          </w:tcPr>
          <w:p w14:paraId="08B240DD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83.4 ± 0.6</w:t>
            </w:r>
          </w:p>
        </w:tc>
        <w:tc>
          <w:tcPr>
            <w:tcW w:w="1296" w:type="dxa"/>
            <w:vAlign w:val="center"/>
          </w:tcPr>
          <w:p w14:paraId="396F2697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83.8 ± 0.2</w:t>
            </w:r>
          </w:p>
        </w:tc>
        <w:tc>
          <w:tcPr>
            <w:tcW w:w="1296" w:type="dxa"/>
            <w:vAlign w:val="center"/>
          </w:tcPr>
          <w:p w14:paraId="7828538E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2.9 ± 0.3</w:t>
            </w:r>
          </w:p>
        </w:tc>
        <w:tc>
          <w:tcPr>
            <w:tcW w:w="1296" w:type="dxa"/>
            <w:vAlign w:val="center"/>
          </w:tcPr>
          <w:p w14:paraId="3E1A7396" w14:textId="77777777" w:rsidR="00E47827" w:rsidRPr="00D94079" w:rsidRDefault="00E47827" w:rsidP="00887E43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940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N/A</w:t>
            </w:r>
          </w:p>
        </w:tc>
      </w:tr>
    </w:tbl>
    <w:p w14:paraId="48B40459" w14:textId="77777777" w:rsidR="00E47827" w:rsidRPr="00D94079" w:rsidRDefault="00E47827" w:rsidP="00E47827">
      <w:pPr>
        <w:spacing w:after="0" w:line="48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D94079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Values represent mean ± SD performance across 4-fold cross-validation. All values are in percentage (%) except HD95 (millimeters). DSC = Dice Similarity Coefficient; HD95 = 95th percentile Hausdorff Distance; L-F1 = Lesion-wise F1-score (applicable to WMH class only; N/A for ventricles). U-Net achieved the best overall DSC and HD95 and was selected for population-level analysis.</w:t>
      </w:r>
    </w:p>
    <w:p w14:paraId="5EFAA06C" w14:textId="77777777" w:rsidR="00BB5469" w:rsidRPr="00E47827" w:rsidRDefault="00BB5469" w:rsidP="00E47827"/>
    <w:sectPr w:rsidR="00BB5469" w:rsidRPr="00E478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3EC"/>
    <w:rsid w:val="00012546"/>
    <w:rsid w:val="000D4F4E"/>
    <w:rsid w:val="009203EC"/>
    <w:rsid w:val="00BB5469"/>
    <w:rsid w:val="00D0366A"/>
    <w:rsid w:val="00E47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3ED908"/>
  <w15:chartTrackingRefBased/>
  <w15:docId w15:val="{CE754319-E9B4-4660-A619-D01BFB2DF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03EC"/>
    <w:rPr>
      <w:kern w:val="2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3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03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03E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03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03E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03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03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03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03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3E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03E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03E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03EC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03EC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03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03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03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03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03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03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3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03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03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03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03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03EC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03E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03EC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03EC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9203EC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187</Words>
  <Characters>1068</Characters>
  <Application>Microsoft Office Word</Application>
  <DocSecurity>0</DocSecurity>
  <Lines>8</Lines>
  <Paragraphs>2</Paragraphs>
  <ScaleCrop>false</ScaleCrop>
  <Company/>
  <LinksUpToDate>false</LinksUpToDate>
  <CharactersWithSpaces>1253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mehdi bashiri</dc:creator>
  <cp:keywords/>
  <dc:description/>
  <cp:lastModifiedBy>mehdi bashiri</cp:lastModifiedBy>
  <cp:revision>2</cp:revision>
  <dcterms:created xsi:type="dcterms:W3CDTF">2026-04-15T21:49:00Z</dcterms:created>
  <dcterms:modified xsi:type="dcterms:W3CDTF">2026-04-16T13:25:00Z</dcterms:modified>
</cp:coreProperties>
</file>