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7E1F" w14:textId="77777777" w:rsidR="00484A5D" w:rsidRPr="003F7EDC" w:rsidRDefault="00484A5D" w:rsidP="00484A5D">
      <w:pPr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3F7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3F7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3F7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0417">
        <w:rPr>
          <w:rFonts w:ascii="Times New Roman" w:eastAsia="Times New Roman" w:hAnsi="Times New Roman" w:cs="Times New Roman"/>
          <w:kern w:val="0"/>
          <w14:ligatures w14:val="none"/>
        </w:rPr>
        <w:t>Per-class segmentation performance of the final model (V5) on the independent test set, evaluated across 5-fold cross-validation. Metrics represent mean ± SD.</w:t>
      </w:r>
    </w:p>
    <w:tbl>
      <w:tblPr>
        <w:tblStyle w:val="TableGrid"/>
        <w:tblW w:w="9792" w:type="dxa"/>
        <w:tblLook w:val="04A0" w:firstRow="1" w:lastRow="0" w:firstColumn="1" w:lastColumn="0" w:noHBand="0" w:noVBand="1"/>
      </w:tblPr>
      <w:tblGrid>
        <w:gridCol w:w="1728"/>
        <w:gridCol w:w="1584"/>
        <w:gridCol w:w="1584"/>
        <w:gridCol w:w="1584"/>
        <w:gridCol w:w="1728"/>
        <w:gridCol w:w="1584"/>
      </w:tblGrid>
      <w:tr w:rsidR="00484A5D" w:rsidRPr="003F7EDC" w14:paraId="593450CC" w14:textId="77777777" w:rsidTr="00B153B7">
        <w:tc>
          <w:tcPr>
            <w:tcW w:w="1728" w:type="dxa"/>
            <w:vAlign w:val="center"/>
          </w:tcPr>
          <w:p w14:paraId="2B95258F" w14:textId="77777777" w:rsidR="00484A5D" w:rsidRPr="00EA0417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bookmarkStart w:id="0" w:name="_Hlk222342203"/>
            <w:r w:rsidRPr="00EA0417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1584" w:type="dxa"/>
            <w:vAlign w:val="center"/>
          </w:tcPr>
          <w:p w14:paraId="13CE9E91" w14:textId="77777777" w:rsidR="00484A5D" w:rsidRPr="00EA0417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A0417">
              <w:rPr>
                <w:rFonts w:asciiTheme="majorBidi" w:hAnsiTheme="majorBidi" w:cstheme="majorBidi"/>
                <w:b/>
                <w:bCs/>
              </w:rPr>
              <w:t>mean DSC</w:t>
            </w:r>
          </w:p>
        </w:tc>
        <w:tc>
          <w:tcPr>
            <w:tcW w:w="1584" w:type="dxa"/>
            <w:vAlign w:val="center"/>
          </w:tcPr>
          <w:p w14:paraId="78A5DC51" w14:textId="77777777" w:rsidR="00484A5D" w:rsidRPr="00EA0417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A0417">
              <w:rPr>
                <w:rFonts w:asciiTheme="majorBidi" w:hAnsiTheme="majorBidi" w:cstheme="majorBidi"/>
                <w:b/>
                <w:bCs/>
              </w:rPr>
              <w:t>mean IoU</w:t>
            </w:r>
          </w:p>
        </w:tc>
        <w:tc>
          <w:tcPr>
            <w:tcW w:w="1584" w:type="dxa"/>
            <w:vAlign w:val="center"/>
          </w:tcPr>
          <w:p w14:paraId="0E01FFBF" w14:textId="77777777" w:rsidR="00484A5D" w:rsidRPr="00EA0417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A0417">
              <w:rPr>
                <w:rFonts w:asciiTheme="majorBidi" w:hAnsiTheme="majorBidi" w:cstheme="majorBidi"/>
                <w:b/>
                <w:bCs/>
              </w:rPr>
              <w:t>mean HD95</w:t>
            </w:r>
          </w:p>
        </w:tc>
        <w:tc>
          <w:tcPr>
            <w:tcW w:w="1728" w:type="dxa"/>
            <w:vAlign w:val="center"/>
          </w:tcPr>
          <w:p w14:paraId="7DBD00A6" w14:textId="77777777" w:rsidR="00484A5D" w:rsidRPr="00EA0417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A0417">
              <w:rPr>
                <w:rFonts w:asciiTheme="majorBidi" w:hAnsiTheme="majorBidi" w:cstheme="majorBidi"/>
                <w:b/>
                <w:bCs/>
              </w:rPr>
              <w:t>mean Precision</w:t>
            </w:r>
          </w:p>
        </w:tc>
        <w:tc>
          <w:tcPr>
            <w:tcW w:w="1584" w:type="dxa"/>
            <w:vAlign w:val="center"/>
          </w:tcPr>
          <w:p w14:paraId="56CEDE55" w14:textId="77777777" w:rsidR="00484A5D" w:rsidRPr="00EA0417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hAnsiTheme="majorBidi" w:cstheme="majorBidi"/>
                <w:b/>
                <w:bCs/>
              </w:rPr>
            </w:pPr>
            <w:r w:rsidRPr="00EA0417">
              <w:rPr>
                <w:rFonts w:asciiTheme="majorBidi" w:hAnsiTheme="majorBidi" w:cstheme="majorBidi"/>
                <w:b/>
                <w:bCs/>
              </w:rPr>
              <w:t>mean Recall</w:t>
            </w:r>
          </w:p>
        </w:tc>
      </w:tr>
      <w:tr w:rsidR="00484A5D" w:rsidRPr="003F7EDC" w14:paraId="35D17030" w14:textId="77777777" w:rsidTr="00B153B7">
        <w:tc>
          <w:tcPr>
            <w:tcW w:w="1728" w:type="dxa"/>
            <w:vAlign w:val="center"/>
          </w:tcPr>
          <w:p w14:paraId="470C8DDB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Ventricles</w:t>
            </w:r>
          </w:p>
        </w:tc>
        <w:tc>
          <w:tcPr>
            <w:tcW w:w="1584" w:type="dxa"/>
            <w:vAlign w:val="center"/>
          </w:tcPr>
          <w:p w14:paraId="47AAEC0A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0.907 ±0.002</w:t>
            </w:r>
          </w:p>
        </w:tc>
        <w:tc>
          <w:tcPr>
            <w:tcW w:w="1584" w:type="dxa"/>
            <w:vAlign w:val="center"/>
          </w:tcPr>
          <w:p w14:paraId="032E218A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0.830 ±0.004</w:t>
            </w:r>
          </w:p>
        </w:tc>
        <w:tc>
          <w:tcPr>
            <w:tcW w:w="1584" w:type="dxa"/>
            <w:vAlign w:val="center"/>
          </w:tcPr>
          <w:p w14:paraId="1BC95FCF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 ±0.51</w:t>
            </w:r>
          </w:p>
        </w:tc>
        <w:tc>
          <w:tcPr>
            <w:tcW w:w="1728" w:type="dxa"/>
            <w:vAlign w:val="center"/>
          </w:tcPr>
          <w:p w14:paraId="176D5648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0.916 ±0.005</w:t>
            </w:r>
          </w:p>
        </w:tc>
        <w:tc>
          <w:tcPr>
            <w:tcW w:w="1584" w:type="dxa"/>
            <w:vAlign w:val="center"/>
          </w:tcPr>
          <w:p w14:paraId="5893B69C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0.899 ±0.007</w:t>
            </w:r>
          </w:p>
        </w:tc>
      </w:tr>
      <w:tr w:rsidR="00484A5D" w:rsidRPr="003F7EDC" w14:paraId="424650DA" w14:textId="77777777" w:rsidTr="00B153B7">
        <w:tc>
          <w:tcPr>
            <w:tcW w:w="1728" w:type="dxa"/>
            <w:vAlign w:val="center"/>
          </w:tcPr>
          <w:p w14:paraId="3EC9C265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Normal WMH</w:t>
            </w:r>
          </w:p>
        </w:tc>
        <w:tc>
          <w:tcPr>
            <w:tcW w:w="1584" w:type="dxa"/>
            <w:vAlign w:val="center"/>
          </w:tcPr>
          <w:p w14:paraId="5D33782D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0.677 ±0.007</w:t>
            </w:r>
          </w:p>
        </w:tc>
        <w:tc>
          <w:tcPr>
            <w:tcW w:w="1584" w:type="dxa"/>
            <w:vAlign w:val="center"/>
          </w:tcPr>
          <w:p w14:paraId="1A964E3C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0.512 ±0.008</w:t>
            </w:r>
          </w:p>
        </w:tc>
        <w:tc>
          <w:tcPr>
            <w:tcW w:w="1584" w:type="dxa"/>
            <w:vAlign w:val="center"/>
          </w:tcPr>
          <w:p w14:paraId="13441F41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4.87 ±0.24</w:t>
            </w:r>
          </w:p>
        </w:tc>
        <w:tc>
          <w:tcPr>
            <w:tcW w:w="1728" w:type="dxa"/>
            <w:vAlign w:val="center"/>
          </w:tcPr>
          <w:p w14:paraId="376FB0B8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0.660 ±0.019</w:t>
            </w:r>
          </w:p>
        </w:tc>
        <w:tc>
          <w:tcPr>
            <w:tcW w:w="1584" w:type="dxa"/>
            <w:vAlign w:val="center"/>
          </w:tcPr>
          <w:p w14:paraId="52DB4DD9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0.696 ±0.010</w:t>
            </w:r>
          </w:p>
        </w:tc>
      </w:tr>
      <w:tr w:rsidR="00484A5D" w:rsidRPr="003F7EDC" w14:paraId="3230FA84" w14:textId="77777777" w:rsidTr="00B153B7">
        <w:tc>
          <w:tcPr>
            <w:tcW w:w="1728" w:type="dxa"/>
            <w:vAlign w:val="center"/>
          </w:tcPr>
          <w:p w14:paraId="1E989EED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Abnormal WMH</w:t>
            </w:r>
          </w:p>
        </w:tc>
        <w:tc>
          <w:tcPr>
            <w:tcW w:w="1584" w:type="dxa"/>
            <w:vAlign w:val="center"/>
          </w:tcPr>
          <w:p w14:paraId="6015BADE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0.825 ±0.009</w:t>
            </w:r>
          </w:p>
        </w:tc>
        <w:tc>
          <w:tcPr>
            <w:tcW w:w="1584" w:type="dxa"/>
            <w:vAlign w:val="center"/>
          </w:tcPr>
          <w:p w14:paraId="3CAECF82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0.703 ±0.013</w:t>
            </w:r>
          </w:p>
        </w:tc>
        <w:tc>
          <w:tcPr>
            <w:tcW w:w="1584" w:type="dxa"/>
            <w:vAlign w:val="center"/>
          </w:tcPr>
          <w:p w14:paraId="195B878B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4.51 ±0.32</w:t>
            </w:r>
          </w:p>
        </w:tc>
        <w:tc>
          <w:tcPr>
            <w:tcW w:w="1728" w:type="dxa"/>
            <w:vAlign w:val="center"/>
          </w:tcPr>
          <w:p w14:paraId="676BA6C0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0.849 ±0.013</w:t>
            </w:r>
          </w:p>
        </w:tc>
        <w:tc>
          <w:tcPr>
            <w:tcW w:w="1584" w:type="dxa"/>
            <w:vAlign w:val="center"/>
          </w:tcPr>
          <w:p w14:paraId="27E909FD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0.804 ±0.021</w:t>
            </w:r>
          </w:p>
        </w:tc>
      </w:tr>
      <w:tr w:rsidR="00484A5D" w:rsidRPr="00A047D1" w14:paraId="0406CDC5" w14:textId="77777777" w:rsidTr="00B153B7">
        <w:tc>
          <w:tcPr>
            <w:tcW w:w="1728" w:type="dxa"/>
            <w:vAlign w:val="center"/>
          </w:tcPr>
          <w:p w14:paraId="1C0757FF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Ventricles</w:t>
            </w:r>
            <w:r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&amp; Abnormal WMH</w:t>
            </w:r>
          </w:p>
        </w:tc>
        <w:tc>
          <w:tcPr>
            <w:tcW w:w="1584" w:type="dxa"/>
            <w:vAlign w:val="center"/>
          </w:tcPr>
          <w:p w14:paraId="60C79465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0.852 ±0.004</w:t>
            </w:r>
          </w:p>
        </w:tc>
        <w:tc>
          <w:tcPr>
            <w:tcW w:w="1584" w:type="dxa"/>
            <w:vAlign w:val="center"/>
          </w:tcPr>
          <w:p w14:paraId="6394E0D3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0.760 ±0.006</w:t>
            </w:r>
          </w:p>
        </w:tc>
        <w:tc>
          <w:tcPr>
            <w:tcW w:w="1584" w:type="dxa"/>
            <w:vAlign w:val="center"/>
          </w:tcPr>
          <w:p w14:paraId="6181DB56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4.87 ±0.13</w:t>
            </w:r>
          </w:p>
        </w:tc>
        <w:tc>
          <w:tcPr>
            <w:tcW w:w="1728" w:type="dxa"/>
            <w:vAlign w:val="center"/>
          </w:tcPr>
          <w:p w14:paraId="4DC86688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0.856 ±0.006</w:t>
            </w:r>
          </w:p>
        </w:tc>
        <w:tc>
          <w:tcPr>
            <w:tcW w:w="1584" w:type="dxa"/>
            <w:vAlign w:val="center"/>
          </w:tcPr>
          <w:p w14:paraId="1C1245A7" w14:textId="77777777" w:rsidR="00484A5D" w:rsidRPr="003F7EDC" w:rsidRDefault="00484A5D" w:rsidP="00B153B7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F7ED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0.850 ±0.006</w:t>
            </w:r>
          </w:p>
        </w:tc>
      </w:tr>
      <w:bookmarkEnd w:id="0"/>
    </w:tbl>
    <w:p w14:paraId="4098768A" w14:textId="77777777" w:rsidR="00BB5469" w:rsidRDefault="00BB5469"/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5D"/>
    <w:rsid w:val="00484A5D"/>
    <w:rsid w:val="00B37995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857B"/>
  <w15:chartTrackingRefBased/>
  <w15:docId w15:val="{4B1AF90C-BF64-42D4-BCCD-AE119551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A5D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A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A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A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A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A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A5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A5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84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84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A5D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84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A5D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84A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A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A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A5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84A5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2026-02-19T02:23:00Z</dcterms:created>
  <dcterms:modified xsi:type="dcterms:W3CDTF">2026-02-19T02:24:00Z</dcterms:modified>
</cp:coreProperties>
</file>