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20" w:before="0" w:line="264" w:lineRule="auto"/>
        <w:jc w:val="right"/>
      </w:pPr>
      <w:r>
        <w:rPr>
          <w:rFonts w:ascii="Times New Roman" w:hAnsi="Times New Roman" w:cs="B Nazanin" w:eastAsia="Times New Roman"/>
          <w:b/>
          <w:bCs/>
          <w:color w:val="10161C"/>
          <w:sz w:val="46"/>
          <w:szCs w:val="46"/>
          <w:rtl/>
        </w:rPr>
        <w:t>معماری متابولیک</w:t>
      </w:r>
    </w:p>
    <w:p>
      <w:pPr>
        <w:bidi/>
        <w:spacing w:after="60" w:before="0" w:line="288" w:lineRule="auto"/>
        <w:jc w:val="right"/>
      </w:pPr>
      <w:r>
        <w:rPr>
          <w:rFonts w:ascii="Times New Roman" w:hAnsi="Times New Roman" w:cs="B Nazanin" w:eastAsia="Times New Roman"/>
          <w:b/>
          <w:bCs/>
          <w:color w:val="8F6E2C"/>
          <w:sz w:val="26"/>
          <w:szCs w:val="26"/>
          <w:rtl/>
        </w:rPr>
        <w:t>پروتکل ۱۰۰ روزه SMP</w:t>
      </w:r>
    </w:p>
    <w:p>
      <w:pPr>
        <w:pBdr>
          <w:bottom w:val="single" w:sz="10" w:space="4" w:color="8F6E2C"/>
        </w:pBdr>
        <w:bidi/>
        <w:spacing w:after="160" w:before="0" w:line="312" w:lineRule="auto"/>
        <w:jc w:val="right"/>
      </w:pPr>
      <w:r>
        <w:rPr>
          <w:rFonts w:ascii="Times New Roman" w:hAnsi="Times New Roman" w:cs="B Nazanin" w:eastAsia="Times New Roman"/>
          <w:color w:val="3A4752"/>
          <w:sz w:val="22"/>
          <w:szCs w:val="22"/>
          <w:rtl/>
        </w:rPr>
        <w:t>راهنمای استراتژیک بازیابی انرژی، تمرکز و پایداری فیزیولوژیک در محیط‌های پرفشار</w:t>
      </w:r>
    </w:p>
    <w:p>
      <w:pPr>
        <w:bidi/>
        <w:spacing w:after="40" w:before="20" w:line="240" w:lineRule="auto"/>
        <w:jc w:val="center"/>
      </w:pPr>
      <w:r>
        <w:drawing>
          <wp:inline xmlns:a="http://schemas.openxmlformats.org/drawingml/2006/main" xmlns:pic="http://schemas.openxmlformats.org/drawingml/2006/picture">
            <wp:extent cx="2664000" cy="266400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2664000" cy="2664000"/>
                    </a:xfrm>
                    <a:prstGeom prst="rect"/>
                  </pic:spPr>
                </pic:pic>
              </a:graphicData>
            </a:graphic>
          </wp:inline>
        </w:drawing>
      </w:r>
    </w:p>
    <w:p>
      <w:pPr>
        <w:bidi/>
        <w:spacing w:after="80" w:before="0" w:line="276" w:lineRule="auto"/>
        <w:jc w:val="center"/>
      </w:pPr>
      <w:r>
        <w:rPr>
          <w:rFonts w:ascii="Times New Roman" w:hAnsi="Times New Roman" w:cs="B Nazanin" w:eastAsia="Times New Roman"/>
          <w:color w:val="66717B"/>
          <w:sz w:val="18"/>
          <w:szCs w:val="18"/>
          <w:rtl/>
        </w:rPr>
        <w:t>نقشه‌ی نقاط کلیدی متابولیک: نور، خواب، تغذیه، حرکت و سیستم عصبی</w:t>
      </w:r>
    </w:p>
    <w:p>
      <w:pPr>
        <w:keepNext/>
        <w:bidi/>
        <w:spacing w:after="80" w:before="220" w:line="276" w:lineRule="auto"/>
        <w:jc w:val="right"/>
      </w:pPr>
      <w:r>
        <w:rPr>
          <w:rFonts w:ascii="Times New Roman" w:hAnsi="Times New Roman" w:cs="B Nazanin" w:eastAsia="Times New Roman"/>
          <w:b/>
          <w:bCs/>
          <w:color w:val="8F6E2C"/>
          <w:sz w:val="28"/>
          <w:szCs w:val="28"/>
          <w:rtl/>
        </w:rPr>
        <w:t xml:space="preserve">۱.  </w:t>
      </w:r>
      <w:r>
        <w:rPr>
          <w:rFonts w:ascii="Times New Roman" w:hAnsi="Times New Roman" w:cs="B Nazanin" w:eastAsia="Times New Roman"/>
          <w:b/>
          <w:bCs/>
          <w:color w:val="10161C"/>
          <w:sz w:val="28"/>
          <w:szCs w:val="28"/>
          <w:rtl/>
        </w:rPr>
        <w:t>پارادوکس عملکرد در محیط‌های پرفشار</w:t>
      </w:r>
    </w:p>
    <w:p>
      <w:pPr>
        <w:bidi/>
        <w:spacing w:after="80" w:before="0" w:line="324" w:lineRule="auto"/>
        <w:jc w:val="both"/>
      </w:pPr>
      <w:r>
        <w:rPr>
          <w:rFonts w:ascii="Times New Roman" w:hAnsi="Times New Roman" w:cs="B Nazanin" w:eastAsia="Times New Roman"/>
          <w:sz w:val="23"/>
          <w:szCs w:val="23"/>
          <w:rtl/>
        </w:rPr>
        <w:t>شما پیچیده‌ترین تصمیم‌های مالی، فنی یا سازمانی را هدایت می‌کنید؛ اما بیولوژی بدن شما همگام با این بار شناختی پیش نمی‌آید:</w:t>
      </w:r>
    </w:p>
    <w:p>
      <w:pPr>
        <w:bidi/>
        <w:spacing w:after="4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sz w:val="23"/>
          <w:szCs w:val="23"/>
          <w:rtl/>
        </w:rPr>
        <w:t>افت تمرکز بعدازظهر (ساعات ۱۴ تا ۱۷) و تکیه مداوم بر کافئین و قند.</w:t>
      </w:r>
    </w:p>
    <w:p>
      <w:pPr>
        <w:bidi/>
        <w:spacing w:after="4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sz w:val="23"/>
          <w:szCs w:val="23"/>
          <w:rtl/>
        </w:rPr>
        <w:t>بی‌اثر شدن فرمول‌های کلاسیک (تمرینات سنگین، کم‌خوابی و رژیم‌های فرساینده) در دهه‌های ۳۰ و ۴۰ زندگی.</w:t>
      </w:r>
    </w:p>
    <w:p>
      <w:pPr>
        <w:bidi/>
        <w:spacing w:after="12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sz w:val="23"/>
          <w:szCs w:val="23"/>
          <w:rtl/>
        </w:rPr>
        <w:t>کمبود وقت مطلق برای آشپزی اختصاصی، شمارش کالری یا تمرین‌های روزانه طولانی.</w:t>
      </w:r>
    </w:p>
    <w:tbl>
      <w:tblPr>
        <w:tblW w:w="9751" w:type="dxa"/>
        <w:tblLayout w:type="fixed"/>
        <w:tblLook w:firstColumn="1" w:firstRow="1" w:lastColumn="0" w:lastRow="0" w:noHBand="0" w:noVBand="1" w:val="04A0"/>
      </w:tblPr>
      <w:tblGrid>
        <w:gridCol w:w="9751"/>
      </w:tblGrid>
      <w:tr>
        <w:tc>
          <w:tcPr>
            <w:tcW w:type="dxa" w:w="9751"/>
            <w:tcBorders>
              <w:top w:val="single" w:sz="4" w:space="0" w:color="DCD5C7"/>
              <w:start w:val="single" w:sz="4" w:space="0" w:color="DCD5C7"/>
              <w:bottom w:val="single" w:sz="4" w:space="0" w:color="DCD5C7"/>
              <w:end w:val="single" w:sz="18" w:space="0" w:color="8F6E2C"/>
            </w:tcBorders>
            <w:shd w:val="clear" w:color="auto" w:fill="F7F4ED"/>
          </w:tcPr>
          <w:p>
            <w:pPr>
              <w:bidi/>
              <w:spacing w:after="0" w:before="0" w:line="312" w:lineRule="auto"/>
              <w:jc w:val="right"/>
            </w:pPr>
            <w:r>
              <w:rPr>
                <w:rFonts w:ascii="Times New Roman" w:hAnsi="Times New Roman" w:cs="B Nazanin" w:eastAsia="Times New Roman"/>
                <w:b/>
                <w:bCs/>
                <w:color w:val="8F6E2C"/>
                <w:sz w:val="23"/>
                <w:szCs w:val="23"/>
                <w:rtl/>
              </w:rPr>
              <w:t xml:space="preserve">اصل ماجرا:  </w:t>
            </w:r>
            <w:r>
              <w:rPr>
                <w:rFonts w:ascii="Times New Roman" w:hAnsi="Times New Roman" w:cs="B Nazanin" w:eastAsia="Times New Roman"/>
                <w:b/>
                <w:bCs/>
                <w:color w:val="10161C"/>
                <w:sz w:val="23"/>
                <w:szCs w:val="23"/>
                <w:rtl/>
              </w:rPr>
              <w:t>مشکل، اراده شما نیست؛ اجرای یک استراتژی منسوخ روی یک بیولوژی مدرن است.</w:t>
            </w:r>
          </w:p>
        </w:tc>
      </w:tr>
    </w:tbl>
    <w:p>
      <w:pPr>
        <w:keepNext/>
        <w:bidi/>
        <w:spacing w:after="80" w:before="220" w:line="276" w:lineRule="auto"/>
        <w:jc w:val="right"/>
      </w:pPr>
      <w:r>
        <w:rPr>
          <w:rFonts w:ascii="Times New Roman" w:hAnsi="Times New Roman" w:cs="B Nazanin" w:eastAsia="Times New Roman"/>
          <w:b/>
          <w:bCs/>
          <w:color w:val="8F6E2C"/>
          <w:sz w:val="28"/>
          <w:szCs w:val="28"/>
          <w:rtl/>
        </w:rPr>
        <w:t xml:space="preserve">۲.  </w:t>
      </w:r>
      <w:r>
        <w:rPr>
          <w:rFonts w:ascii="Times New Roman" w:hAnsi="Times New Roman" w:cs="B Nazanin" w:eastAsia="Times New Roman"/>
          <w:b/>
          <w:bCs/>
          <w:color w:val="10161C"/>
          <w:sz w:val="28"/>
          <w:szCs w:val="28"/>
          <w:rtl/>
        </w:rPr>
        <w:t>رویکرد حداقل اصطکاک (Zero-Friction)</w:t>
      </w:r>
    </w:p>
    <w:p>
      <w:pPr>
        <w:bidi/>
        <w:spacing w:after="80" w:before="0" w:line="324" w:lineRule="auto"/>
        <w:jc w:val="both"/>
      </w:pPr>
      <w:r>
        <w:rPr>
          <w:rFonts w:ascii="Times New Roman" w:hAnsi="Times New Roman" w:cs="B Nazanin" w:eastAsia="Times New Roman"/>
          <w:sz w:val="23"/>
          <w:szCs w:val="23"/>
          <w:rtl/>
        </w:rPr>
        <w:t>پروتکل SMP نیازی به خالی کردن وقت در تقویم ندارد؛ بلکه مثل یک لایه نرم‌افزاری، مستقیم روی سبک زندگی فعلی شما سوار می‌شود:</w:t>
      </w:r>
    </w:p>
    <w:p>
      <w:pPr>
        <w:bidi/>
        <w:spacing w:after="6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b/>
          <w:bCs/>
          <w:color w:val="1B2A3A"/>
          <w:sz w:val="23"/>
          <w:szCs w:val="23"/>
          <w:rtl/>
        </w:rPr>
        <w:t xml:space="preserve">نور (هوشیاری پایدار): </w:t>
      </w:r>
      <w:r>
        <w:rPr>
          <w:rFonts w:ascii="Times New Roman" w:hAnsi="Times New Roman" w:cs="B Nazanin" w:eastAsia="Times New Roman"/>
          <w:sz w:val="23"/>
          <w:szCs w:val="23"/>
          <w:rtl/>
        </w:rPr>
        <w:t>تنظیم نور طبیعی صبح و فیلترهای شبانه، برای حذف افت تمرکز بعدازظهر و خواب عمیق در شب، بدون مصرف کافئین افراطی.</w:t>
      </w:r>
    </w:p>
    <w:p>
      <w:pPr>
        <w:bidi/>
        <w:spacing w:after="6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b/>
          <w:bCs/>
          <w:color w:val="1B2A3A"/>
          <w:sz w:val="23"/>
          <w:szCs w:val="23"/>
          <w:rtl/>
        </w:rPr>
        <w:t xml:space="preserve">خواب (ریکاوری مغزی): </w:t>
      </w:r>
      <w:r>
        <w:rPr>
          <w:rFonts w:ascii="Times New Roman" w:hAnsi="Times New Roman" w:cs="B Nazanin" w:eastAsia="Times New Roman"/>
          <w:sz w:val="23"/>
          <w:szCs w:val="23"/>
          <w:rtl/>
        </w:rPr>
        <w:t>افزایش کیفیت خواب عمیق برای اینکه صبح‌ها بدون حس گیجی (Brain Fog) بیدار شوید و نیاز به زنگ‌های مکرر آلارم نداشته باشید.</w:t>
      </w:r>
    </w:p>
    <w:p>
      <w:pPr>
        <w:bidi/>
        <w:spacing w:after="6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b/>
          <w:bCs/>
          <w:color w:val="1B2A3A"/>
          <w:sz w:val="23"/>
          <w:szCs w:val="23"/>
          <w:rtl/>
        </w:rPr>
        <w:t xml:space="preserve">غذا (تغذیه گلوکز مغز): </w:t>
      </w:r>
      <w:r>
        <w:rPr>
          <w:rFonts w:ascii="Times New Roman" w:hAnsi="Times New Roman" w:cs="B Nazanin" w:eastAsia="Times New Roman"/>
          <w:sz w:val="23"/>
          <w:szCs w:val="23"/>
          <w:rtl/>
        </w:rPr>
        <w:t>بدون رژیم‌های سخت و زمان‌بر؛ فقط اصلاح زمان‌بندی وعده‌ها برای جلوگیری از سقوط ناگهانی انرژی و تمایل شدید به قند حین کار.</w:t>
      </w:r>
    </w:p>
    <w:p>
      <w:pPr>
        <w:bidi/>
        <w:spacing w:after="6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b/>
          <w:bCs/>
          <w:color w:val="1B2A3A"/>
          <w:sz w:val="23"/>
          <w:szCs w:val="23"/>
          <w:rtl/>
        </w:rPr>
        <w:t xml:space="preserve">حرکت (مداخلات ریز): </w:t>
      </w:r>
      <w:r>
        <w:rPr>
          <w:rFonts w:ascii="Times New Roman" w:hAnsi="Times New Roman" w:cs="B Nazanin" w:eastAsia="Times New Roman"/>
          <w:sz w:val="23"/>
          <w:szCs w:val="23"/>
          <w:rtl/>
        </w:rPr>
        <w:t>تمرین‌های ۲ تا ۳ دقیقه‌ای کنار میز کار یا حین تماس‌های صوتی برای تخلیه بار استرس و پیشگیری از قفل شدن گردن و کمر، بدون نیاز به باشگاه.</w:t>
      </w:r>
    </w:p>
    <w:p>
      <w:pPr>
        <w:bidi/>
        <w:spacing w:after="60" w:before="0" w:line="324" w:lineRule="auto"/>
        <w:ind w:right="283" w:hanging="283"/>
        <w:jc w:val="both"/>
      </w:pPr>
      <w:r>
        <w:rPr>
          <w:rFonts w:ascii="Times New Roman" w:hAnsi="Times New Roman" w:cs="B Nazanin" w:eastAsia="Times New Roman"/>
          <w:b/>
          <w:bCs/>
          <w:color w:val="8F6E2C"/>
          <w:sz w:val="20"/>
          <w:szCs w:val="20"/>
          <w:rtl/>
        </w:rPr>
        <w:t xml:space="preserve">◗  </w:t>
      </w:r>
      <w:r>
        <w:rPr>
          <w:rFonts w:ascii="Times New Roman" w:hAnsi="Times New Roman" w:cs="B Nazanin" w:eastAsia="Times New Roman"/>
          <w:b/>
          <w:bCs/>
          <w:color w:val="1B2A3A"/>
          <w:sz w:val="23"/>
          <w:szCs w:val="23"/>
          <w:rtl/>
        </w:rPr>
        <w:t xml:space="preserve">سیستم عصبی (مدیریت استرس): </w:t>
      </w:r>
      <w:r>
        <w:rPr>
          <w:rFonts w:ascii="Times New Roman" w:hAnsi="Times New Roman" w:cs="B Nazanin" w:eastAsia="Times New Roman"/>
          <w:sz w:val="23"/>
          <w:szCs w:val="23"/>
          <w:rtl/>
        </w:rPr>
        <w:t>تکنیک‌های تنفسی و بیولوژیک ۳۰ ثانیه‌ای برای جلوگیری از ترشح اضافه کورتیزول و حفظ تصمیم‌گیری شفاف در میانه ددلاین‌های بحرانی.</w:t>
      </w:r>
    </w:p>
    <w:p>
      <w:pPr>
        <w:keepNext/>
        <w:bidi/>
        <w:spacing w:after="80" w:before="220" w:line="276" w:lineRule="auto"/>
        <w:jc w:val="right"/>
      </w:pPr>
      <w:r>
        <w:rPr>
          <w:rFonts w:ascii="Times New Roman" w:hAnsi="Times New Roman" w:cs="B Nazanin" w:eastAsia="Times New Roman"/>
          <w:b/>
          <w:bCs/>
          <w:color w:val="8F6E2C"/>
          <w:sz w:val="28"/>
          <w:szCs w:val="28"/>
          <w:rtl/>
        </w:rPr>
        <w:t xml:space="preserve">۳.  </w:t>
      </w:r>
      <w:r>
        <w:rPr>
          <w:rFonts w:ascii="Times New Roman" w:hAnsi="Times New Roman" w:cs="B Nazanin" w:eastAsia="Times New Roman"/>
          <w:b/>
          <w:bCs/>
          <w:color w:val="10161C"/>
          <w:sz w:val="28"/>
          <w:szCs w:val="28"/>
          <w:rtl/>
        </w:rPr>
        <w:t>معماری اجرایی: ۱۰۰ روز در سه فاز متوالی</w:t>
      </w:r>
    </w:p>
    <w:p>
      <w:pPr>
        <w:bidi/>
        <w:spacing w:after="120" w:before="0" w:line="324" w:lineRule="auto"/>
        <w:jc w:val="both"/>
      </w:pPr>
      <w:r>
        <w:rPr>
          <w:rFonts w:ascii="Times New Roman" w:hAnsi="Times New Roman" w:cs="B Nazanin" w:eastAsia="Times New Roman"/>
          <w:sz w:val="23"/>
          <w:szCs w:val="23"/>
          <w:rtl/>
        </w:rPr>
        <w:t>ورود و خروج از هر فاز مبتنی بر «گیت‌های ارزیابی بیولوژیک» است، نه حدس و گمان:</w:t>
      </w:r>
    </w:p>
    <w:tbl>
      <w:tblPr>
        <w:bidiVisual/>
        <w:tblW w:w="9750" w:type="dxa"/>
        <w:tblLayout w:type="fixed"/>
        <w:tblLook w:firstColumn="1" w:firstRow="1" w:lastColumn="0" w:lastRow="0" w:noHBand="0" w:noVBand="1" w:val="04A0"/>
      </w:tblPr>
      <w:tblGrid>
        <w:gridCol w:w="3250"/>
        <w:gridCol w:w="3250"/>
        <w:gridCol w:w="3250"/>
      </w:tblGrid>
      <w:tr>
        <w:tc>
          <w:tcPr>
            <w:tcW w:type="dxa" w:w="3250"/>
            <w:tcBorders>
              <w:start w:val="single" w:sz="12" w:space="0" w:color="FFFFFF"/>
              <w:end w:val="single" w:sz="12" w:space="0" w:color="FFFFFF"/>
            </w:tcBorders>
            <w:shd w:val="clear" w:color="auto" w:fill="10161C"/>
            <w:vAlign w:val="center"/>
          </w:tcPr>
          <w:p>
            <w:pPr>
              <w:bidi/>
              <w:spacing w:after="0" w:before="60" w:line="264" w:lineRule="auto"/>
              <w:jc w:val="center"/>
            </w:pPr>
            <w:r>
              <w:rPr>
                <w:rFonts w:ascii="Times New Roman" w:hAnsi="Times New Roman" w:cs="B Nazanin" w:eastAsia="Times New Roman"/>
                <w:b/>
                <w:bCs/>
                <w:color w:val="FFFFFF"/>
                <w:sz w:val="21"/>
                <w:szCs w:val="21"/>
                <w:rtl/>
              </w:rPr>
              <w:t>فاز ۱  ·  روز ۱ تا ۳۰</w:t>
            </w:r>
          </w:p>
          <w:p>
            <w:pPr>
              <w:bidi/>
              <w:spacing w:after="60" w:before="0" w:line="264" w:lineRule="auto"/>
              <w:jc w:val="center"/>
            </w:pPr>
            <w:r>
              <w:rPr>
                <w:rFonts w:ascii="Times New Roman" w:hAnsi="Times New Roman" w:cs="B Nazanin" w:eastAsia="Times New Roman"/>
                <w:b/>
                <w:bCs/>
                <w:color w:val="C6A05A"/>
                <w:sz w:val="18"/>
                <w:szCs w:val="18"/>
                <w:rtl/>
              </w:rPr>
              <w:t>Reset</w:t>
            </w:r>
          </w:p>
        </w:tc>
        <w:tc>
          <w:tcPr>
            <w:tcW w:type="dxa" w:w="3250"/>
            <w:tcBorders>
              <w:start w:val="single" w:sz="12" w:space="0" w:color="FFFFFF"/>
              <w:end w:val="single" w:sz="12" w:space="0" w:color="FFFFFF"/>
            </w:tcBorders>
            <w:shd w:val="clear" w:color="auto" w:fill="10161C"/>
            <w:vAlign w:val="center"/>
          </w:tcPr>
          <w:p>
            <w:pPr>
              <w:bidi/>
              <w:spacing w:after="0" w:before="60" w:line="264" w:lineRule="auto"/>
              <w:jc w:val="center"/>
            </w:pPr>
            <w:r>
              <w:rPr>
                <w:rFonts w:ascii="Times New Roman" w:hAnsi="Times New Roman" w:cs="B Nazanin" w:eastAsia="Times New Roman"/>
                <w:b/>
                <w:bCs/>
                <w:color w:val="FFFFFF"/>
                <w:sz w:val="21"/>
                <w:szCs w:val="21"/>
                <w:rtl/>
              </w:rPr>
              <w:t>فاز ۲  ·  روز ۳۱ تا ۷۰</w:t>
            </w:r>
          </w:p>
          <w:p>
            <w:pPr>
              <w:bidi/>
              <w:spacing w:after="60" w:before="0" w:line="264" w:lineRule="auto"/>
              <w:jc w:val="center"/>
            </w:pPr>
            <w:r>
              <w:rPr>
                <w:rFonts w:ascii="Times New Roman" w:hAnsi="Times New Roman" w:cs="B Nazanin" w:eastAsia="Times New Roman"/>
                <w:b/>
                <w:bCs/>
                <w:color w:val="C6A05A"/>
                <w:sz w:val="18"/>
                <w:szCs w:val="18"/>
                <w:rtl/>
              </w:rPr>
              <w:t>Activation</w:t>
            </w:r>
          </w:p>
        </w:tc>
        <w:tc>
          <w:tcPr>
            <w:tcW w:type="dxa" w:w="3250"/>
            <w:tcBorders>
              <w:start w:val="single" w:sz="12" w:space="0" w:color="FFFFFF"/>
              <w:end w:val="single" w:sz="12" w:space="0" w:color="FFFFFF"/>
            </w:tcBorders>
            <w:shd w:val="clear" w:color="auto" w:fill="10161C"/>
            <w:vAlign w:val="center"/>
          </w:tcPr>
          <w:p>
            <w:pPr>
              <w:bidi/>
              <w:spacing w:after="0" w:before="60" w:line="264" w:lineRule="auto"/>
              <w:jc w:val="center"/>
            </w:pPr>
            <w:r>
              <w:rPr>
                <w:rFonts w:ascii="Times New Roman" w:hAnsi="Times New Roman" w:cs="B Nazanin" w:eastAsia="Times New Roman"/>
                <w:b/>
                <w:bCs/>
                <w:color w:val="FFFFFF"/>
                <w:sz w:val="21"/>
                <w:szCs w:val="21"/>
                <w:rtl/>
              </w:rPr>
              <w:t>فاز ۳  ·  روز ۷۱ تا ۱۰۰</w:t>
            </w:r>
          </w:p>
          <w:p>
            <w:pPr>
              <w:bidi/>
              <w:spacing w:after="60" w:before="0" w:line="264" w:lineRule="auto"/>
              <w:jc w:val="center"/>
            </w:pPr>
            <w:r>
              <w:rPr>
                <w:rFonts w:ascii="Times New Roman" w:hAnsi="Times New Roman" w:cs="B Nazanin" w:eastAsia="Times New Roman"/>
                <w:b/>
                <w:bCs/>
                <w:color w:val="C6A05A"/>
                <w:sz w:val="18"/>
                <w:szCs w:val="18"/>
                <w:rtl/>
              </w:rPr>
              <w:t>Optimization</w:t>
            </w:r>
          </w:p>
        </w:tc>
      </w:tr>
      <w:tr>
        <w:tc>
          <w:tcPr>
            <w:tcW w:type="dxa" w:w="3250"/>
            <w:tcBorders>
              <w:top w:val="single" w:sz="2" w:space="0" w:color="DCD5C7"/>
              <w:start w:val="single" w:sz="12" w:space="0" w:color="FFFFFF"/>
              <w:bottom w:val="single" w:sz="6" w:space="0" w:color="DCD5C7"/>
              <w:end w:val="single" w:sz="12" w:space="0" w:color="FFFFFF"/>
            </w:tcBorders>
            <w:shd w:val="clear" w:color="auto" w:fill="FFFFFF"/>
          </w:tcPr>
          <w:p>
            <w:pPr>
              <w:bidi/>
              <w:spacing w:after="40" w:before="80" w:line="288" w:lineRule="auto"/>
              <w:jc w:val="right"/>
            </w:pPr>
            <w:r>
              <w:rPr>
                <w:rFonts w:ascii="Times New Roman" w:hAnsi="Times New Roman" w:cs="B Nazanin" w:eastAsia="Times New Roman"/>
                <w:b/>
                <w:bCs/>
                <w:color w:val="8F6E2C"/>
                <w:sz w:val="22"/>
                <w:szCs w:val="22"/>
                <w:rtl/>
              </w:rPr>
              <w:t>حذف اصطکاک</w:t>
            </w:r>
          </w:p>
          <w:p>
            <w:pPr>
              <w:bidi/>
              <w:spacing w:after="60" w:before="0" w:line="312" w:lineRule="auto"/>
              <w:jc w:val="both"/>
            </w:pPr>
            <w:r>
              <w:rPr>
                <w:rFonts w:ascii="Times New Roman" w:hAnsi="Times New Roman" w:cs="B Nazanin" w:eastAsia="Times New Roman"/>
                <w:sz w:val="20"/>
                <w:szCs w:val="20"/>
                <w:rtl/>
              </w:rPr>
              <w:t>تخلیه استرس سیستمیک، قطع نوسانات قند خون، و بازیابی انرژی پایدار در ساعات کاری.</w:t>
            </w:r>
          </w:p>
          <w:p>
            <w:pPr>
              <w:bidi/>
              <w:spacing w:after="80" w:before="0" w:line="300" w:lineRule="auto"/>
              <w:jc w:val="right"/>
            </w:pPr>
            <w:r>
              <w:rPr>
                <w:rFonts w:ascii="Times New Roman" w:hAnsi="Times New Roman" w:cs="B Nazanin" w:eastAsia="Times New Roman"/>
                <w:b/>
                <w:bCs/>
                <w:color w:val="3A4752"/>
                <w:sz w:val="18"/>
                <w:szCs w:val="18"/>
                <w:rtl/>
              </w:rPr>
              <w:t>گیت روز ۳۰: حساسیت انسولینی، کیفیت خواب عمیق، ثبات انرژی.</w:t>
            </w:r>
          </w:p>
        </w:tc>
        <w:tc>
          <w:tcPr>
            <w:tcW w:type="dxa" w:w="3250"/>
            <w:tcBorders>
              <w:top w:val="single" w:sz="2" w:space="0" w:color="DCD5C7"/>
              <w:start w:val="single" w:sz="12" w:space="0" w:color="FFFFFF"/>
              <w:bottom w:val="single" w:sz="6" w:space="0" w:color="DCD5C7"/>
              <w:end w:val="single" w:sz="12" w:space="0" w:color="FFFFFF"/>
            </w:tcBorders>
            <w:shd w:val="clear" w:color="auto" w:fill="FFFFFF"/>
          </w:tcPr>
          <w:p>
            <w:pPr>
              <w:bidi/>
              <w:spacing w:after="40" w:before="80" w:line="288" w:lineRule="auto"/>
              <w:jc w:val="right"/>
            </w:pPr>
            <w:r>
              <w:rPr>
                <w:rFonts w:ascii="Times New Roman" w:hAnsi="Times New Roman" w:cs="B Nazanin" w:eastAsia="Times New Roman"/>
                <w:b/>
                <w:bCs/>
                <w:color w:val="8F6E2C"/>
                <w:sz w:val="22"/>
                <w:szCs w:val="22"/>
                <w:rtl/>
              </w:rPr>
              <w:t>فعال‌سازی</w:t>
            </w:r>
          </w:p>
          <w:p>
            <w:pPr>
              <w:bidi/>
              <w:spacing w:after="60" w:before="0" w:line="312" w:lineRule="auto"/>
              <w:jc w:val="both"/>
            </w:pPr>
            <w:r>
              <w:rPr>
                <w:rFonts w:ascii="Times New Roman" w:hAnsi="Times New Roman" w:cs="B Nazanin" w:eastAsia="Times New Roman"/>
                <w:sz w:val="20"/>
                <w:szCs w:val="20"/>
                <w:rtl/>
              </w:rPr>
              <w:t>افزایش انعطاف‌پذیری متابولیک (سوخت‌رسانی پایدار به مغز)، ریکاوری سریع‌تر بعد از روزهای سنگین کاری و بهبود وضوح شناختی.</w:t>
            </w:r>
          </w:p>
          <w:p>
            <w:pPr>
              <w:bidi/>
              <w:spacing w:after="80" w:before="0" w:line="300" w:lineRule="auto"/>
              <w:jc w:val="right"/>
            </w:pPr>
            <w:r>
              <w:rPr>
                <w:rFonts w:ascii="Times New Roman" w:hAnsi="Times New Roman" w:cs="B Nazanin" w:eastAsia="Times New Roman"/>
                <w:b/>
                <w:bCs/>
                <w:color w:val="3A4752"/>
                <w:sz w:val="18"/>
                <w:szCs w:val="18"/>
                <w:rtl/>
              </w:rPr>
              <w:t>گیت روز ۷۰: ترکیب بدنی، نرخ اکسیداسیون چربی، توان عملکردی.</w:t>
            </w:r>
          </w:p>
        </w:tc>
        <w:tc>
          <w:tcPr>
            <w:tcW w:type="dxa" w:w="3250"/>
            <w:tcBorders>
              <w:top w:val="single" w:sz="2" w:space="0" w:color="DCD5C7"/>
              <w:start w:val="single" w:sz="12" w:space="0" w:color="FFFFFF"/>
              <w:bottom w:val="single" w:sz="6" w:space="0" w:color="DCD5C7"/>
              <w:end w:val="single" w:sz="12" w:space="0" w:color="FFFFFF"/>
            </w:tcBorders>
            <w:shd w:val="clear" w:color="auto" w:fill="FFFFFF"/>
          </w:tcPr>
          <w:p>
            <w:pPr>
              <w:bidi/>
              <w:spacing w:after="40" w:before="80" w:line="288" w:lineRule="auto"/>
              <w:jc w:val="right"/>
            </w:pPr>
            <w:r>
              <w:rPr>
                <w:rFonts w:ascii="Times New Roman" w:hAnsi="Times New Roman" w:cs="B Nazanin" w:eastAsia="Times New Roman"/>
                <w:b/>
                <w:bCs/>
                <w:color w:val="8F6E2C"/>
                <w:sz w:val="22"/>
                <w:szCs w:val="22"/>
                <w:rtl/>
              </w:rPr>
              <w:t>تثبیت و بهینه‌سازی</w:t>
            </w:r>
          </w:p>
          <w:p>
            <w:pPr>
              <w:bidi/>
              <w:spacing w:after="60" w:before="0" w:line="312" w:lineRule="auto"/>
              <w:jc w:val="both"/>
            </w:pPr>
            <w:r>
              <w:rPr>
                <w:rFonts w:ascii="Times New Roman" w:hAnsi="Times New Roman" w:cs="B Nazanin" w:eastAsia="Times New Roman"/>
                <w:sz w:val="20"/>
                <w:szCs w:val="20"/>
                <w:rtl/>
              </w:rPr>
              <w:t>سیستمی‌سازی و تثبیت عادات در تقویم شخصی، به‌طوری که حفظ این سطح از انرژی خودکار و بدون تلاش اضافه باشد.</w:t>
            </w:r>
          </w:p>
          <w:p>
            <w:pPr>
              <w:bidi/>
              <w:spacing w:after="80" w:before="0" w:line="300" w:lineRule="auto"/>
              <w:jc w:val="right"/>
            </w:pPr>
            <w:r>
              <w:rPr>
                <w:rFonts w:ascii="Times New Roman" w:hAnsi="Times New Roman" w:cs="B Nazanin" w:eastAsia="Times New Roman"/>
                <w:b/>
                <w:bCs/>
                <w:color w:val="3A4752"/>
                <w:sz w:val="18"/>
                <w:szCs w:val="18"/>
                <w:rtl/>
              </w:rPr>
              <w:t>گیت روز ۱۰۰: شناسنامه متابولیک اختصاصی و استقلال کامل.</w:t>
            </w:r>
          </w:p>
        </w:tc>
      </w:tr>
    </w:tbl>
    <w:p>
      <w:pPr>
        <w:spacing w:after="60"/>
      </w:pPr>
    </w:p>
    <w:p>
      <w:pPr>
        <w:keepNext/>
        <w:bidi/>
        <w:spacing w:after="80" w:before="220" w:line="276" w:lineRule="auto"/>
        <w:jc w:val="right"/>
      </w:pPr>
      <w:r>
        <w:rPr>
          <w:rFonts w:ascii="Times New Roman" w:hAnsi="Times New Roman" w:cs="B Nazanin" w:eastAsia="Times New Roman"/>
          <w:b/>
          <w:bCs/>
          <w:color w:val="8F6E2C"/>
          <w:sz w:val="28"/>
          <w:szCs w:val="28"/>
          <w:rtl/>
        </w:rPr>
        <w:t xml:space="preserve">۴.  </w:t>
      </w:r>
      <w:r>
        <w:rPr>
          <w:rFonts w:ascii="Times New Roman" w:hAnsi="Times New Roman" w:cs="B Nazanin" w:eastAsia="Times New Roman"/>
          <w:b/>
          <w:bCs/>
          <w:color w:val="10161C"/>
          <w:sz w:val="28"/>
          <w:szCs w:val="28"/>
          <w:rtl/>
        </w:rPr>
        <w:t>خودارزیابی سریع: وضعیت اصطکاک بیولوژیک شما</w:t>
      </w:r>
    </w:p>
    <w:p>
      <w:pPr>
        <w:bidi/>
        <w:spacing w:after="100" w:before="0" w:line="324" w:lineRule="auto"/>
        <w:jc w:val="both"/>
      </w:pPr>
      <w:r>
        <w:rPr>
          <w:rFonts w:ascii="Times New Roman" w:hAnsi="Times New Roman" w:cs="B Nazanin" w:eastAsia="Times New Roman"/>
          <w:sz w:val="23"/>
          <w:szCs w:val="23"/>
          <w:rtl/>
        </w:rPr>
        <w:t>هر موردی که وضعیت شما را توصیف می‌کند علامت بزنید:</w:t>
      </w:r>
    </w:p>
    <w:tbl>
      <w:tblPr>
        <w:bidiVisual/>
        <w:tblW w:w="9751" w:type="dxa"/>
        <w:tblLayout w:type="fixed"/>
        <w:tblLook w:firstColumn="1" w:firstRow="1" w:lastColumn="0" w:lastRow="0" w:noHBand="0" w:noVBand="1" w:val="04A0"/>
      </w:tblPr>
      <w:tblGrid>
        <w:gridCol w:w="510"/>
        <w:gridCol w:w="454"/>
        <w:gridCol w:w="8787"/>
      </w:tblGrid>
      <w:tr>
        <w:tc>
          <w:tcPr>
            <w:tcW w:type="dxa" w:w="510"/>
            <w:vAlign w:val="center"/>
          </w:tcPr>
          <w:p>
            <w:pPr>
              <w:bidi/>
              <w:spacing w:after="40" w:before="40" w:line="276" w:lineRule="auto"/>
              <w:jc w:val="center"/>
            </w:pPr>
            <w:r>
              <w:rPr>
                <w:rFonts w:ascii="Times New Roman" w:hAnsi="Times New Roman" w:cs="B Nazanin" w:eastAsia="Times New Roman"/>
                <w:b/>
                <w:bCs/>
                <w:color w:val="8F6E2C"/>
                <w:sz w:val="22"/>
                <w:szCs w:val="22"/>
                <w:rtl/>
              </w:rPr>
              <w:t>۱</w:t>
            </w:r>
          </w:p>
        </w:tc>
        <w:tc>
          <w:tcPr>
            <w:tcW w:type="dxa" w:w="454"/>
            <w:tcBorders>
              <w:top w:val="single" w:sz="8" w:space="0" w:color="1B2A3A"/>
              <w:start w:val="single" w:sz="8" w:space="0" w:color="1B2A3A"/>
              <w:bottom w:val="single" w:sz="8" w:space="0" w:color="1B2A3A"/>
              <w:end w:val="single" w:sz="8" w:space="0" w:color="1B2A3A"/>
            </w:tcBorders>
            <w:vAlign w:val="center"/>
          </w:tcPr>
          <w:p>
            <w:pPr>
              <w:bidi/>
              <w:spacing w:after="40" w:before="40" w:line="240" w:lineRule="auto"/>
              <w:jc w:val="center"/>
            </w:pPr>
            <w:r>
              <w:rPr>
                <w:rFonts w:ascii="Times New Roman" w:hAnsi="Times New Roman" w:cs="B Nazanin" w:eastAsia="Times New Roman"/>
                <w:sz w:val="20"/>
                <w:szCs w:val="20"/>
                <w:rtl/>
              </w:rPr>
              <w:t xml:space="preserve"> </w:t>
            </w:r>
          </w:p>
        </w:tc>
        <w:tc>
          <w:tcPr>
            <w:tcW w:type="dxa" w:w="8787"/>
            <w:vAlign w:val="center"/>
          </w:tcPr>
          <w:p>
            <w:pPr>
              <w:bidi/>
              <w:spacing w:after="40" w:before="40" w:line="300" w:lineRule="auto"/>
              <w:ind w:right="125"/>
              <w:jc w:val="right"/>
            </w:pPr>
            <w:r>
              <w:rPr>
                <w:rFonts w:ascii="Times New Roman" w:hAnsi="Times New Roman" w:cs="B Nazanin" w:eastAsia="Times New Roman"/>
                <w:sz w:val="22"/>
                <w:szCs w:val="22"/>
                <w:rtl/>
              </w:rPr>
              <w:t>افت وضوح ذهن، سنگینی یا ولع کافئین/شیرینی بین ساعات ۱۴ تا ۱۷.</w:t>
            </w:r>
          </w:p>
        </w:tc>
      </w:tr>
      <w:tr>
        <w:tc>
          <w:tcPr>
            <w:tcW w:type="dxa" w:w="510"/>
            <w:vAlign w:val="center"/>
          </w:tcPr>
          <w:p>
            <w:pPr>
              <w:bidi/>
              <w:spacing w:after="40" w:before="40" w:line="276" w:lineRule="auto"/>
              <w:jc w:val="center"/>
            </w:pPr>
            <w:r>
              <w:rPr>
                <w:rFonts w:ascii="Times New Roman" w:hAnsi="Times New Roman" w:cs="B Nazanin" w:eastAsia="Times New Roman"/>
                <w:b/>
                <w:bCs/>
                <w:color w:val="8F6E2C"/>
                <w:sz w:val="22"/>
                <w:szCs w:val="22"/>
                <w:rtl/>
              </w:rPr>
              <w:t>۲</w:t>
            </w:r>
          </w:p>
        </w:tc>
        <w:tc>
          <w:tcPr>
            <w:tcW w:type="dxa" w:w="454"/>
            <w:tcBorders>
              <w:top w:val="single" w:sz="8" w:space="0" w:color="1B2A3A"/>
              <w:start w:val="single" w:sz="8" w:space="0" w:color="1B2A3A"/>
              <w:bottom w:val="single" w:sz="8" w:space="0" w:color="1B2A3A"/>
              <w:end w:val="single" w:sz="8" w:space="0" w:color="1B2A3A"/>
            </w:tcBorders>
            <w:vAlign w:val="center"/>
          </w:tcPr>
          <w:p>
            <w:pPr>
              <w:bidi/>
              <w:spacing w:after="40" w:before="40" w:line="240" w:lineRule="auto"/>
              <w:jc w:val="center"/>
            </w:pPr>
            <w:r>
              <w:rPr>
                <w:rFonts w:ascii="Times New Roman" w:hAnsi="Times New Roman" w:cs="B Nazanin" w:eastAsia="Times New Roman"/>
                <w:sz w:val="20"/>
                <w:szCs w:val="20"/>
                <w:rtl/>
              </w:rPr>
              <w:t xml:space="preserve"> </w:t>
            </w:r>
          </w:p>
        </w:tc>
        <w:tc>
          <w:tcPr>
            <w:tcW w:type="dxa" w:w="8787"/>
            <w:vAlign w:val="center"/>
          </w:tcPr>
          <w:p>
            <w:pPr>
              <w:bidi/>
              <w:spacing w:after="40" w:before="40" w:line="300" w:lineRule="auto"/>
              <w:ind w:right="125"/>
              <w:jc w:val="right"/>
            </w:pPr>
            <w:r>
              <w:rPr>
                <w:rFonts w:ascii="Times New Roman" w:hAnsi="Times New Roman" w:cs="B Nazanin" w:eastAsia="Times New Roman"/>
                <w:sz w:val="22"/>
                <w:szCs w:val="22"/>
                <w:rtl/>
              </w:rPr>
              <w:t>بیدار شدن با حس خستگی یا بی‌رمقی با وجود ساعات خواب به ظاهر کافی.</w:t>
            </w:r>
          </w:p>
        </w:tc>
      </w:tr>
      <w:tr>
        <w:tc>
          <w:tcPr>
            <w:tcW w:type="dxa" w:w="510"/>
            <w:vAlign w:val="center"/>
          </w:tcPr>
          <w:p>
            <w:pPr>
              <w:bidi/>
              <w:spacing w:after="40" w:before="40" w:line="276" w:lineRule="auto"/>
              <w:jc w:val="center"/>
            </w:pPr>
            <w:r>
              <w:rPr>
                <w:rFonts w:ascii="Times New Roman" w:hAnsi="Times New Roman" w:cs="B Nazanin" w:eastAsia="Times New Roman"/>
                <w:b/>
                <w:bCs/>
                <w:color w:val="8F6E2C"/>
                <w:sz w:val="22"/>
                <w:szCs w:val="22"/>
                <w:rtl/>
              </w:rPr>
              <w:t>۳</w:t>
            </w:r>
          </w:p>
        </w:tc>
        <w:tc>
          <w:tcPr>
            <w:tcW w:type="dxa" w:w="454"/>
            <w:tcBorders>
              <w:top w:val="single" w:sz="8" w:space="0" w:color="1B2A3A"/>
              <w:start w:val="single" w:sz="8" w:space="0" w:color="1B2A3A"/>
              <w:bottom w:val="single" w:sz="8" w:space="0" w:color="1B2A3A"/>
              <w:end w:val="single" w:sz="8" w:space="0" w:color="1B2A3A"/>
            </w:tcBorders>
            <w:vAlign w:val="center"/>
          </w:tcPr>
          <w:p>
            <w:pPr>
              <w:bidi/>
              <w:spacing w:after="40" w:before="40" w:line="240" w:lineRule="auto"/>
              <w:jc w:val="center"/>
            </w:pPr>
            <w:r>
              <w:rPr>
                <w:rFonts w:ascii="Times New Roman" w:hAnsi="Times New Roman" w:cs="B Nazanin" w:eastAsia="Times New Roman"/>
                <w:sz w:val="20"/>
                <w:szCs w:val="20"/>
                <w:rtl/>
              </w:rPr>
              <w:t xml:space="preserve"> </w:t>
            </w:r>
          </w:p>
        </w:tc>
        <w:tc>
          <w:tcPr>
            <w:tcW w:type="dxa" w:w="8787"/>
            <w:vAlign w:val="center"/>
          </w:tcPr>
          <w:p>
            <w:pPr>
              <w:bidi/>
              <w:spacing w:after="40" w:before="40" w:line="300" w:lineRule="auto"/>
              <w:ind w:right="125"/>
              <w:jc w:val="right"/>
            </w:pPr>
            <w:r>
              <w:rPr>
                <w:rFonts w:ascii="Times New Roman" w:hAnsi="Times New Roman" w:cs="B Nazanin" w:eastAsia="Times New Roman"/>
                <w:sz w:val="22"/>
                <w:szCs w:val="22"/>
                <w:rtl/>
              </w:rPr>
              <w:t>افت شدید تمرکز و تحریک‌پذیری عصبی هنگام فاصله افتادن بین وعده‌ها.</w:t>
            </w:r>
          </w:p>
        </w:tc>
      </w:tr>
      <w:tr>
        <w:tc>
          <w:tcPr>
            <w:tcW w:type="dxa" w:w="510"/>
            <w:vAlign w:val="center"/>
          </w:tcPr>
          <w:p>
            <w:pPr>
              <w:bidi/>
              <w:spacing w:after="40" w:before="40" w:line="276" w:lineRule="auto"/>
              <w:jc w:val="center"/>
            </w:pPr>
            <w:r>
              <w:rPr>
                <w:rFonts w:ascii="Times New Roman" w:hAnsi="Times New Roman" w:cs="B Nazanin" w:eastAsia="Times New Roman"/>
                <w:b/>
                <w:bCs/>
                <w:color w:val="8F6E2C"/>
                <w:sz w:val="22"/>
                <w:szCs w:val="22"/>
                <w:rtl/>
              </w:rPr>
              <w:t>۴</w:t>
            </w:r>
          </w:p>
        </w:tc>
        <w:tc>
          <w:tcPr>
            <w:tcW w:type="dxa" w:w="454"/>
            <w:tcBorders>
              <w:top w:val="single" w:sz="8" w:space="0" w:color="1B2A3A"/>
              <w:start w:val="single" w:sz="8" w:space="0" w:color="1B2A3A"/>
              <w:bottom w:val="single" w:sz="8" w:space="0" w:color="1B2A3A"/>
              <w:end w:val="single" w:sz="8" w:space="0" w:color="1B2A3A"/>
            </w:tcBorders>
            <w:vAlign w:val="center"/>
          </w:tcPr>
          <w:p>
            <w:pPr>
              <w:bidi/>
              <w:spacing w:after="40" w:before="40" w:line="240" w:lineRule="auto"/>
              <w:jc w:val="center"/>
            </w:pPr>
            <w:r>
              <w:rPr>
                <w:rFonts w:ascii="Times New Roman" w:hAnsi="Times New Roman" w:cs="B Nazanin" w:eastAsia="Times New Roman"/>
                <w:sz w:val="20"/>
                <w:szCs w:val="20"/>
                <w:rtl/>
              </w:rPr>
              <w:t xml:space="preserve"> </w:t>
            </w:r>
          </w:p>
        </w:tc>
        <w:tc>
          <w:tcPr>
            <w:tcW w:type="dxa" w:w="8787"/>
            <w:vAlign w:val="center"/>
          </w:tcPr>
          <w:p>
            <w:pPr>
              <w:bidi/>
              <w:spacing w:after="40" w:before="40" w:line="300" w:lineRule="auto"/>
              <w:ind w:right="125"/>
              <w:jc w:val="right"/>
            </w:pPr>
            <w:r>
              <w:rPr>
                <w:rFonts w:ascii="Times New Roman" w:hAnsi="Times New Roman" w:cs="B Nazanin" w:eastAsia="Times New Roman"/>
                <w:sz w:val="22"/>
                <w:szCs w:val="22"/>
                <w:rtl/>
              </w:rPr>
              <w:t>پاسخ ندادن ترکیب بدنی به تمرینات ورزشی و رژیم‌های کلاسیک قبلی.</w:t>
            </w:r>
          </w:p>
        </w:tc>
      </w:tr>
      <w:tr>
        <w:tc>
          <w:tcPr>
            <w:tcW w:type="dxa" w:w="510"/>
            <w:vAlign w:val="center"/>
          </w:tcPr>
          <w:p>
            <w:pPr>
              <w:bidi/>
              <w:spacing w:after="40" w:before="40" w:line="276" w:lineRule="auto"/>
              <w:jc w:val="center"/>
            </w:pPr>
            <w:r>
              <w:rPr>
                <w:rFonts w:ascii="Times New Roman" w:hAnsi="Times New Roman" w:cs="B Nazanin" w:eastAsia="Times New Roman"/>
                <w:b/>
                <w:bCs/>
                <w:color w:val="8F6E2C"/>
                <w:sz w:val="22"/>
                <w:szCs w:val="22"/>
                <w:rtl/>
              </w:rPr>
              <w:t>۵</w:t>
            </w:r>
          </w:p>
        </w:tc>
        <w:tc>
          <w:tcPr>
            <w:tcW w:type="dxa" w:w="454"/>
            <w:tcBorders>
              <w:top w:val="single" w:sz="8" w:space="0" w:color="1B2A3A"/>
              <w:start w:val="single" w:sz="8" w:space="0" w:color="1B2A3A"/>
              <w:bottom w:val="single" w:sz="8" w:space="0" w:color="1B2A3A"/>
              <w:end w:val="single" w:sz="8" w:space="0" w:color="1B2A3A"/>
            </w:tcBorders>
            <w:vAlign w:val="center"/>
          </w:tcPr>
          <w:p>
            <w:pPr>
              <w:bidi/>
              <w:spacing w:after="40" w:before="40" w:line="240" w:lineRule="auto"/>
              <w:jc w:val="center"/>
            </w:pPr>
            <w:r>
              <w:rPr>
                <w:rFonts w:ascii="Times New Roman" w:hAnsi="Times New Roman" w:cs="B Nazanin" w:eastAsia="Times New Roman"/>
                <w:sz w:val="20"/>
                <w:szCs w:val="20"/>
                <w:rtl/>
              </w:rPr>
              <w:t xml:space="preserve"> </w:t>
            </w:r>
          </w:p>
        </w:tc>
        <w:tc>
          <w:tcPr>
            <w:tcW w:type="dxa" w:w="8787"/>
            <w:vAlign w:val="center"/>
          </w:tcPr>
          <w:p>
            <w:pPr>
              <w:bidi/>
              <w:spacing w:after="40" w:before="40" w:line="300" w:lineRule="auto"/>
              <w:ind w:right="125"/>
              <w:jc w:val="right"/>
            </w:pPr>
            <w:r>
              <w:rPr>
                <w:rFonts w:ascii="Times New Roman" w:hAnsi="Times New Roman" w:cs="B Nazanin" w:eastAsia="Times New Roman"/>
                <w:sz w:val="22"/>
                <w:szCs w:val="22"/>
                <w:rtl/>
              </w:rPr>
              <w:t>نفخ، سنگینی مداوم گوارشی یا تحریک‌پذیری ناشی از فشارهای کاری.</w:t>
            </w:r>
          </w:p>
        </w:tc>
      </w:tr>
    </w:tbl>
    <w:p>
      <w:pPr>
        <w:bidi/>
        <w:spacing w:after="60" w:before="120" w:line="324" w:lineRule="auto"/>
        <w:jc w:val="both"/>
      </w:pPr>
      <w:r>
        <w:rPr>
          <w:rFonts w:ascii="Times New Roman" w:hAnsi="Times New Roman" w:cs="B Nazanin" w:eastAsia="Times New Roman"/>
          <w:b/>
          <w:bCs/>
          <w:color w:val="8F6E2C"/>
          <w:sz w:val="23"/>
          <w:szCs w:val="23"/>
          <w:rtl/>
        </w:rPr>
        <w:t xml:space="preserve">نتیجه:  </w:t>
      </w:r>
      <w:r>
        <w:rPr>
          <w:rFonts w:ascii="Times New Roman" w:hAnsi="Times New Roman" w:cs="B Nazanin" w:eastAsia="Times New Roman"/>
          <w:sz w:val="23"/>
          <w:szCs w:val="23"/>
          <w:rtl/>
        </w:rPr>
        <w:t>۲ تا ۳ علامت یعنی «اصطکاک بیولوژیک آغاز شده»؛ ۴ تا ۵ علامت یعنی «بدن در فاز دفاعی است و بخشی از ظرفیت تصمیم‌گیری شما خرج مهار تنش می‌شود».</w:t>
      </w:r>
    </w:p>
    <w:p>
      <w:pPr>
        <w:keepNext/>
        <w:bidi/>
        <w:spacing w:after="80" w:before="220" w:line="276" w:lineRule="auto"/>
        <w:jc w:val="right"/>
      </w:pPr>
      <w:r>
        <w:rPr>
          <w:rFonts w:ascii="Times New Roman" w:hAnsi="Times New Roman" w:cs="B Nazanin" w:eastAsia="Times New Roman"/>
          <w:b/>
          <w:bCs/>
          <w:color w:val="8F6E2C"/>
          <w:sz w:val="28"/>
          <w:szCs w:val="28"/>
          <w:rtl/>
        </w:rPr>
        <w:t xml:space="preserve">۵.  </w:t>
      </w:r>
      <w:r>
        <w:rPr>
          <w:rFonts w:ascii="Times New Roman" w:hAnsi="Times New Roman" w:cs="B Nazanin" w:eastAsia="Times New Roman"/>
          <w:b/>
          <w:bCs/>
          <w:color w:val="10161C"/>
          <w:sz w:val="28"/>
          <w:szCs w:val="28"/>
          <w:rtl/>
        </w:rPr>
        <w:t>پشتوانه علمی و اعتبار بالینی</w:t>
      </w:r>
    </w:p>
    <w:tbl>
      <w:tblPr>
        <w:tblW w:w="9751" w:type="dxa"/>
        <w:tblLayout w:type="fixed"/>
        <w:tblLook w:firstColumn="1" w:firstRow="1" w:lastColumn="0" w:lastRow="0" w:noHBand="0" w:noVBand="1" w:val="04A0"/>
      </w:tblPr>
      <w:tblGrid>
        <w:gridCol w:w="9751"/>
      </w:tblGrid>
      <w:tr>
        <w:tc>
          <w:tcPr>
            <w:tcW w:type="dxa" w:w="9751"/>
            <w:tcBorders>
              <w:top w:val="single" w:sz="4" w:space="0" w:color="DCD5C7"/>
              <w:start w:val="single" w:sz="4" w:space="0" w:color="DCD5C7"/>
              <w:bottom w:val="single" w:sz="4" w:space="0" w:color="DCD5C7"/>
              <w:end w:val="single" w:sz="18" w:space="0" w:color="8F6E2C"/>
            </w:tcBorders>
            <w:shd w:val="clear" w:color="auto" w:fill="F7F4ED"/>
          </w:tcPr>
          <w:p>
            <w:pPr>
              <w:bidi/>
              <w:spacing w:after="0" w:before="0" w:line="312" w:lineRule="auto"/>
              <w:jc w:val="both"/>
            </w:pPr>
            <w:r>
              <w:rPr>
                <w:rFonts w:ascii="Times New Roman" w:hAnsi="Times New Roman" w:cs="B Nazanin" w:eastAsia="Times New Roman"/>
                <w:sz w:val="22"/>
                <w:szCs w:val="22"/>
                <w:rtl/>
              </w:rPr>
              <w:t xml:space="preserve">این پروتکل برآمده از کتاب </w:t>
            </w:r>
            <w:r>
              <w:rPr>
                <w:rFonts w:ascii="Times New Roman" w:hAnsi="Times New Roman" w:cs="B Nazanin" w:eastAsia="Times New Roman"/>
                <w:b/>
                <w:bCs/>
                <w:color w:val="10161C"/>
                <w:sz w:val="22"/>
                <w:szCs w:val="22"/>
                <w:rtl/>
              </w:rPr>
              <w:t>معماری متابولیک</w:t>
            </w:r>
            <w:r>
              <w:rPr>
                <w:rFonts w:ascii="Times New Roman" w:hAnsi="Times New Roman" w:cs="B Nazanin" w:eastAsia="Times New Roman"/>
                <w:sz w:val="22"/>
                <w:szCs w:val="22"/>
                <w:rtl/>
              </w:rPr>
              <w:t xml:space="preserve"> به قلم حسین سعادت‌مهر و یاسمن سعادت‌مهر، با پیشگفتار </w:t>
            </w:r>
            <w:r>
              <w:rPr>
                <w:rFonts w:ascii="Times New Roman" w:hAnsi="Times New Roman" w:cs="B Nazanin" w:eastAsia="Times New Roman"/>
                <w:b/>
                <w:bCs/>
                <w:color w:val="10161C"/>
                <w:sz w:val="22"/>
                <w:szCs w:val="22"/>
                <w:rtl/>
              </w:rPr>
              <w:t>دکتر رودیگر کرش</w:t>
            </w:r>
            <w:r>
              <w:rPr>
                <w:rFonts w:ascii="Times New Roman" w:hAnsi="Times New Roman" w:cs="B Nazanin" w:eastAsia="Times New Roman"/>
                <w:sz w:val="22"/>
                <w:szCs w:val="22"/>
                <w:rtl/>
              </w:rPr>
              <w:t xml:space="preserve"> (مدیر ارشد سازمان جهانی بهداشت </w:t>
            </w:r>
            <w:r>
              <w:rPr>
                <w:rFonts w:ascii="Times New Roman" w:hAnsi="Times New Roman" w:cs="B Nazanin" w:eastAsia="Times New Roman"/>
                <w:b/>
                <w:bCs/>
                <w:sz w:val="22"/>
                <w:szCs w:val="22"/>
                <w:rtl/>
              </w:rPr>
              <w:t>WHO</w:t>
            </w:r>
            <w:r>
              <w:rPr>
                <w:rFonts w:ascii="Times New Roman" w:hAnsi="Times New Roman" w:cs="B Nazanin" w:eastAsia="Times New Roman"/>
                <w:sz w:val="22"/>
                <w:szCs w:val="22"/>
                <w:rtl/>
              </w:rPr>
              <w:t>)، و مبانی علمی توسعه‌یافته در تعامل با دانشمندان ارشد دانشکده پزشکی هاروارد است. طراحی‌شده برای افراد پیشرویی که می‌دانند سلامت بیولوژیک، بزرگ‌ترین اهرم بازدهی و تصمیم‌گیری حرفه‌ای است.</w:t>
            </w:r>
          </w:p>
        </w:tc>
      </w:tr>
    </w:tbl>
    <w:p>
      <w:pPr>
        <w:keepNext/>
        <w:bidi/>
        <w:spacing w:after="80" w:before="220" w:line="276" w:lineRule="auto"/>
        <w:jc w:val="right"/>
      </w:pPr>
      <w:r>
        <w:rPr>
          <w:rFonts w:ascii="Times New Roman" w:hAnsi="Times New Roman" w:cs="B Nazanin" w:eastAsia="Times New Roman"/>
          <w:b/>
          <w:bCs/>
          <w:color w:val="8F6E2C"/>
          <w:sz w:val="28"/>
          <w:szCs w:val="28"/>
          <w:rtl/>
        </w:rPr>
        <w:t xml:space="preserve">۶.  </w:t>
      </w:r>
      <w:r>
        <w:rPr>
          <w:rFonts w:ascii="Times New Roman" w:hAnsi="Times New Roman" w:cs="B Nazanin" w:eastAsia="Times New Roman"/>
          <w:b/>
          <w:bCs/>
          <w:color w:val="10161C"/>
          <w:sz w:val="28"/>
          <w:szCs w:val="28"/>
          <w:rtl/>
        </w:rPr>
        <w:t>قدم بعدی: ارزیابی اصطکاک متابولیک</w:t>
      </w:r>
    </w:p>
    <w:p>
      <w:pPr>
        <w:bidi/>
        <w:spacing w:after="80" w:before="0" w:line="324" w:lineRule="auto"/>
        <w:jc w:val="both"/>
      </w:pPr>
      <w:r>
        <w:rPr>
          <w:rFonts w:ascii="Times New Roman" w:hAnsi="Times New Roman" w:cs="B Nazanin" w:eastAsia="Times New Roman"/>
          <w:sz w:val="23"/>
          <w:szCs w:val="23"/>
          <w:rtl/>
        </w:rPr>
        <w:t>به دلیل سطح تمرکز و نظارت مستقیم در پروتکل SMP، ظرفیت همراهی در هر کوارتر به ۱۰ نفر محدود است.</w:t>
      </w:r>
    </w:p>
    <w:p>
      <w:pPr>
        <w:bidi/>
        <w:spacing w:after="160" w:before="0" w:line="324" w:lineRule="auto"/>
        <w:jc w:val="both"/>
      </w:pPr>
      <w:r>
        <w:rPr>
          <w:rFonts w:ascii="Times New Roman" w:hAnsi="Times New Roman" w:cs="B Nazanin" w:eastAsia="Times New Roman"/>
          <w:sz w:val="23"/>
          <w:szCs w:val="23"/>
          <w:rtl/>
        </w:rPr>
        <w:t>اگر دو مورد یا بیشتر از چک‌لیست بالا وضعیت شما را توصیف می‌کند، کافی است شماره آن موارد را از راه‌های زیر بفرستید. ریشه اصطکاک متابولیک را در روتین روزمره‌تان تحلیل می‌کنم و یک راهکار اولیه قابل‌اجرا می‌فرستم.</w:t>
      </w:r>
    </w:p>
    <w:tbl>
      <w:tblPr>
        <w:tblW w:w="9751" w:type="dxa"/>
        <w:tblLayout w:type="fixed"/>
        <w:tblLook w:firstColumn="1" w:firstRow="1" w:lastColumn="0" w:lastRow="0" w:noHBand="0" w:noVBand="1" w:val="04A0"/>
      </w:tblPr>
      <w:tblGrid>
        <w:gridCol w:w="9751"/>
      </w:tblGrid>
      <w:tr>
        <w:tc>
          <w:tcPr>
            <w:tcW w:type="dxa" w:w="9751"/>
            <w:shd w:val="clear" w:color="auto" w:fill="10161C"/>
          </w:tcPr>
          <w:p>
            <w:pPr>
              <w:bidi/>
              <w:spacing w:after="20" w:before="140" w:line="288" w:lineRule="auto"/>
              <w:jc w:val="center"/>
            </w:pPr>
            <w:r>
              <w:rPr>
                <w:rFonts w:ascii="Times New Roman" w:hAnsi="Times New Roman" w:cs="B Nazanin" w:eastAsia="Times New Roman"/>
                <w:b/>
                <w:bCs/>
                <w:color w:val="FFFFFF"/>
                <w:sz w:val="24"/>
                <w:szCs w:val="24"/>
                <w:rtl/>
              </w:rPr>
              <w:t>ارزیابی اولیه، پرونده‌های واقعی و شورای علمی را اینجا ببینید</w:t>
            </w:r>
          </w:p>
          <w:p>
            <w:pPr>
              <w:bidi/>
              <w:spacing w:after="40" w:before="0" w:line="276" w:lineRule="auto"/>
              <w:jc w:val="center"/>
            </w:pPr>
            <w:r>
              <w:rPr>
                <w:rFonts w:ascii="Times New Roman" w:hAnsi="Times New Roman" w:cs="B Nazanin" w:eastAsia="Times New Roman"/>
                <w:b/>
                <w:bCs/>
                <w:color w:val="C6A05A"/>
                <w:sz w:val="38"/>
                <w:szCs w:val="38"/>
                <w:rtl/>
              </w:rPr>
              <w:t>saadatmehracademy.com</w:t>
            </w:r>
          </w:p>
          <w:p>
            <w:pPr>
              <w:bidi/>
              <w:spacing w:after="160" w:before="0" w:line="312" w:lineRule="auto"/>
              <w:jc w:val="center"/>
            </w:pPr>
            <w:r>
              <w:rPr>
                <w:rFonts w:ascii="Times New Roman" w:hAnsi="Times New Roman" w:cs="B Nazanin" w:eastAsia="Times New Roman"/>
                <w:color w:val="C9D2DB"/>
                <w:sz w:val="20"/>
                <w:szCs w:val="20"/>
                <w:rtl/>
              </w:rPr>
              <w:t>پروتکل ۱۰۰ روزه  ·  پرونده‌های تحلیلی  ·  کتاب معماری متابولیک  ·  فرم ارزیابی اولیه رایگان</w:t>
            </w:r>
          </w:p>
        </w:tc>
      </w:tr>
    </w:tbl>
    <w:p>
      <w:pPr>
        <w:spacing w:after="100"/>
      </w:pPr>
    </w:p>
    <w:tbl>
      <w:tblPr>
        <w:bidiVisual/>
        <w:tblW w:w="9750" w:type="dxa"/>
        <w:tblLayout w:type="fixed"/>
        <w:tblLook w:firstColumn="1" w:firstRow="1" w:lastColumn="0" w:lastRow="0" w:noHBand="0" w:noVBand="1" w:val="04A0"/>
      </w:tblPr>
      <w:tblGrid>
        <w:gridCol w:w="1247"/>
        <w:gridCol w:w="3628"/>
        <w:gridCol w:w="1247"/>
        <w:gridCol w:w="3628"/>
      </w:tblGrid>
      <w:tr>
        <w:tc>
          <w:tcPr>
            <w:tcW w:type="dxa" w:w="1247"/>
            <w:tcBorders>
              <w:bottom w:val="single" w:sz="4" w:space="0" w:color="DCD5C7"/>
            </w:tcBorders>
            <w:vAlign w:val="center"/>
          </w:tcPr>
          <w:p>
            <w:pPr>
              <w:bidi/>
              <w:spacing w:after="60" w:before="60" w:line="288" w:lineRule="auto"/>
              <w:jc w:val="right"/>
            </w:pPr>
            <w:r>
              <w:rPr>
                <w:rFonts w:ascii="Times New Roman" w:hAnsi="Times New Roman" w:cs="B Nazanin" w:eastAsia="Times New Roman"/>
                <w:b/>
                <w:bCs/>
                <w:color w:val="8F6E2C"/>
                <w:sz w:val="20"/>
                <w:szCs w:val="20"/>
                <w:rtl/>
              </w:rPr>
              <w:t>وب‌سایت</w:t>
            </w:r>
          </w:p>
        </w:tc>
        <w:tc>
          <w:tcPr>
            <w:tcW w:type="dxa" w:w="3628"/>
            <w:tcBorders>
              <w:bottom w:val="single" w:sz="4" w:space="0" w:color="DCD5C7"/>
            </w:tcBorders>
            <w:vAlign w:val="center"/>
          </w:tcPr>
          <w:p>
            <w:pPr>
              <w:bidi/>
              <w:spacing w:after="60" w:before="60" w:line="288" w:lineRule="auto"/>
              <w:jc w:val="right"/>
            </w:pPr>
            <w:r>
              <w:rPr>
                <w:rFonts w:ascii="Times New Roman" w:hAnsi="Times New Roman" w:cs="B Nazanin" w:eastAsia="Times New Roman"/>
                <w:color w:val="3A4752"/>
                <w:sz w:val="20"/>
                <w:szCs w:val="20"/>
                <w:rtl/>
              </w:rPr>
              <w:t>saadatmehracademy.com</w:t>
            </w:r>
          </w:p>
        </w:tc>
        <w:tc>
          <w:tcPr>
            <w:tcW w:type="dxa" w:w="1247"/>
            <w:tcBorders>
              <w:bottom w:val="single" w:sz="4" w:space="0" w:color="DCD5C7"/>
            </w:tcBorders>
            <w:vAlign w:val="center"/>
          </w:tcPr>
          <w:p>
            <w:pPr>
              <w:bidi/>
              <w:spacing w:after="60" w:before="60" w:line="288" w:lineRule="auto"/>
              <w:jc w:val="right"/>
            </w:pPr>
            <w:r>
              <w:rPr>
                <w:rFonts w:ascii="Times New Roman" w:hAnsi="Times New Roman" w:cs="B Nazanin" w:eastAsia="Times New Roman"/>
                <w:b/>
                <w:bCs/>
                <w:color w:val="8F6E2C"/>
                <w:sz w:val="20"/>
                <w:szCs w:val="20"/>
                <w:rtl/>
              </w:rPr>
              <w:t>رایانامه</w:t>
            </w:r>
          </w:p>
        </w:tc>
        <w:tc>
          <w:tcPr>
            <w:tcW w:type="dxa" w:w="3628"/>
            <w:tcBorders>
              <w:bottom w:val="single" w:sz="4" w:space="0" w:color="DCD5C7"/>
            </w:tcBorders>
            <w:vAlign w:val="center"/>
          </w:tcPr>
          <w:p>
            <w:pPr>
              <w:bidi/>
              <w:spacing w:after="60" w:before="60" w:line="288" w:lineRule="auto"/>
              <w:jc w:val="right"/>
            </w:pPr>
            <w:r>
              <w:rPr>
                <w:rFonts w:ascii="Times New Roman" w:hAnsi="Times New Roman" w:cs="B Nazanin" w:eastAsia="Times New Roman"/>
                <w:color w:val="3A4752"/>
                <w:sz w:val="20"/>
                <w:szCs w:val="20"/>
                <w:rtl/>
              </w:rPr>
              <w:t>hossein@saadatmehracademy.com</w:t>
            </w:r>
          </w:p>
        </w:tc>
      </w:tr>
      <w:tr>
        <w:tc>
          <w:tcPr>
            <w:tcW w:type="dxa" w:w="1247"/>
            <w:tcBorders>
              <w:bottom w:val="single" w:sz="4" w:space="0" w:color="DCD5C7"/>
            </w:tcBorders>
            <w:vAlign w:val="center"/>
          </w:tcPr>
          <w:p>
            <w:pPr>
              <w:bidi/>
              <w:spacing w:after="60" w:before="60" w:line="288" w:lineRule="auto"/>
              <w:jc w:val="right"/>
            </w:pPr>
            <w:r>
              <w:rPr>
                <w:rFonts w:ascii="Times New Roman" w:hAnsi="Times New Roman" w:cs="B Nazanin" w:eastAsia="Times New Roman"/>
                <w:b/>
                <w:bCs/>
                <w:color w:val="8F6E2C"/>
                <w:sz w:val="20"/>
                <w:szCs w:val="20"/>
                <w:rtl/>
              </w:rPr>
              <w:t>تلفن</w:t>
            </w:r>
          </w:p>
        </w:tc>
        <w:tc>
          <w:tcPr>
            <w:tcW w:type="dxa" w:w="3628"/>
            <w:tcBorders>
              <w:bottom w:val="single" w:sz="4" w:space="0" w:color="DCD5C7"/>
            </w:tcBorders>
            <w:vAlign w:val="center"/>
          </w:tcPr>
          <w:p>
            <w:pPr>
              <w:bidi/>
              <w:spacing w:after="60" w:before="60" w:line="288" w:lineRule="auto"/>
              <w:jc w:val="right"/>
            </w:pPr>
            <w:r>
              <w:rPr>
                <w:rFonts w:ascii="Times New Roman" w:hAnsi="Times New Roman" w:cs="B Nazanin" w:eastAsia="Times New Roman"/>
                <w:color w:val="3A4752"/>
                <w:sz w:val="20"/>
                <w:szCs w:val="20"/>
                <w:rtl/>
              </w:rPr>
              <w:t>۰۵۱۳۷۲۶۰۳۵۶</w:t>
            </w:r>
          </w:p>
        </w:tc>
        <w:tc>
          <w:tcPr>
            <w:tcW w:type="dxa" w:w="1247"/>
            <w:tcBorders>
              <w:bottom w:val="single" w:sz="4" w:space="0" w:color="DCD5C7"/>
            </w:tcBorders>
            <w:vAlign w:val="center"/>
          </w:tcPr>
          <w:p>
            <w:pPr>
              <w:bidi/>
              <w:spacing w:after="60" w:before="60" w:line="288" w:lineRule="auto"/>
              <w:jc w:val="right"/>
            </w:pPr>
            <w:r>
              <w:rPr>
                <w:rFonts w:ascii="Times New Roman" w:hAnsi="Times New Roman" w:cs="B Nazanin" w:eastAsia="Times New Roman"/>
                <w:b/>
                <w:bCs/>
                <w:color w:val="8F6E2C"/>
                <w:sz w:val="20"/>
                <w:szCs w:val="20"/>
                <w:rtl/>
              </w:rPr>
              <w:t>همراه</w:t>
            </w:r>
          </w:p>
        </w:tc>
        <w:tc>
          <w:tcPr>
            <w:tcW w:type="dxa" w:w="3628"/>
            <w:tcBorders>
              <w:bottom w:val="single" w:sz="4" w:space="0" w:color="DCD5C7"/>
            </w:tcBorders>
            <w:vAlign w:val="center"/>
          </w:tcPr>
          <w:p>
            <w:pPr>
              <w:bidi/>
              <w:spacing w:after="60" w:before="60" w:line="288" w:lineRule="auto"/>
              <w:jc w:val="right"/>
            </w:pPr>
            <w:r>
              <w:rPr>
                <w:rFonts w:ascii="Times New Roman" w:hAnsi="Times New Roman" w:cs="B Nazanin" w:eastAsia="Times New Roman"/>
                <w:color w:val="3A4752"/>
                <w:sz w:val="20"/>
                <w:szCs w:val="20"/>
                <w:rtl/>
              </w:rPr>
              <w:t>۰۹۳۹۵۳۹۷۸۳۳</w:t>
            </w:r>
          </w:p>
        </w:tc>
      </w:tr>
      <w:tr>
        <w:tc>
          <w:tcPr>
            <w:tcW w:type="dxa" w:w="1247"/>
            <w:tcBorders>
              <w:bottom w:val="single" w:sz="4" w:space="0" w:color="DCD5C7"/>
            </w:tcBorders>
            <w:vAlign w:val="center"/>
          </w:tcPr>
          <w:p>
            <w:pPr>
              <w:bidi/>
              <w:spacing w:after="60" w:before="60" w:line="288" w:lineRule="auto"/>
              <w:jc w:val="right"/>
            </w:pPr>
            <w:r>
              <w:rPr>
                <w:rFonts w:ascii="Times New Roman" w:hAnsi="Times New Roman" w:cs="B Nazanin" w:eastAsia="Times New Roman"/>
                <w:b/>
                <w:bCs/>
                <w:color w:val="8F6E2C"/>
                <w:sz w:val="20"/>
                <w:szCs w:val="20"/>
                <w:rtl/>
              </w:rPr>
              <w:t>نشانی</w:t>
            </w:r>
          </w:p>
        </w:tc>
        <w:tc>
          <w:tcPr>
            <w:tcW w:type="dxa" w:w="3628"/>
            <w:tcBorders>
              <w:bottom w:val="single" w:sz="4" w:space="0" w:color="DCD5C7"/>
            </w:tcBorders>
            <w:vAlign w:val="center"/>
          </w:tcPr>
          <w:p>
            <w:pPr>
              <w:bidi/>
              <w:spacing w:after="60" w:before="60" w:line="288" w:lineRule="auto"/>
              <w:jc w:val="right"/>
            </w:pPr>
            <w:r>
              <w:rPr>
                <w:rFonts w:ascii="Times New Roman" w:hAnsi="Times New Roman" w:cs="B Nazanin" w:eastAsia="Times New Roman"/>
                <w:color w:val="3A4752"/>
                <w:sz w:val="20"/>
                <w:szCs w:val="20"/>
                <w:rtl/>
              </w:rPr>
              <w:t>مشهد، بلوار خیام، خیام ۵، پلاک ۱۲</w:t>
            </w:r>
          </w:p>
        </w:tc>
        <w:tc>
          <w:tcPr>
            <w:tcW w:type="dxa" w:w="1247"/>
            <w:tcBorders>
              <w:bottom w:val="single" w:sz="4" w:space="0" w:color="DCD5C7"/>
            </w:tcBorders>
            <w:vAlign w:val="center"/>
          </w:tcPr>
          <w:p>
            <w:pPr>
              <w:bidi/>
              <w:spacing w:after="60" w:before="60" w:line="288" w:lineRule="auto"/>
              <w:jc w:val="right"/>
            </w:pPr>
            <w:r>
              <w:rPr>
                <w:rFonts w:ascii="Times New Roman" w:hAnsi="Times New Roman" w:cs="B Nazanin" w:eastAsia="Times New Roman"/>
                <w:b/>
                <w:bCs/>
                <w:color w:val="8F6E2C"/>
                <w:sz w:val="20"/>
                <w:szCs w:val="20"/>
                <w:rtl/>
              </w:rPr>
              <w:t>ساعات</w:t>
            </w:r>
          </w:p>
        </w:tc>
        <w:tc>
          <w:tcPr>
            <w:tcW w:type="dxa" w:w="3628"/>
            <w:tcBorders>
              <w:bottom w:val="single" w:sz="4" w:space="0" w:color="DCD5C7"/>
            </w:tcBorders>
            <w:vAlign w:val="center"/>
          </w:tcPr>
          <w:p>
            <w:pPr>
              <w:bidi/>
              <w:spacing w:after="60" w:before="60" w:line="288" w:lineRule="auto"/>
              <w:jc w:val="right"/>
            </w:pPr>
            <w:r>
              <w:rPr>
                <w:rFonts w:ascii="Times New Roman" w:hAnsi="Times New Roman" w:cs="B Nazanin" w:eastAsia="Times New Roman"/>
                <w:color w:val="3A4752"/>
                <w:sz w:val="20"/>
                <w:szCs w:val="20"/>
                <w:rtl/>
              </w:rPr>
              <w:t>شنبه تا چهارشنبه، ۹ صبح تا ۴ بعدازظهر</w:t>
            </w:r>
          </w:p>
        </w:tc>
      </w:tr>
    </w:tbl>
    <w:p>
      <w:pPr>
        <w:spacing w:after="80"/>
      </w:pPr>
    </w:p>
    <w:p>
      <w:pPr>
        <w:keepNext/>
        <w:bidi/>
        <w:spacing w:after="60" w:before="0" w:line="240" w:lineRule="auto"/>
        <w:jc w:val="center"/>
      </w:pPr>
      <w:r>
        <w:drawing>
          <wp:inline xmlns:a="http://schemas.openxmlformats.org/drawingml/2006/main" xmlns:pic="http://schemas.openxmlformats.org/drawingml/2006/picture">
            <wp:extent cx="4536000" cy="2553768"/>
            <wp:docPr id="2" name="Picture 2"/>
            <wp:cNvGraphicFramePr>
              <a:graphicFrameLocks noChangeAspect="1"/>
            </wp:cNvGraphicFramePr>
            <a:graphic>
              <a:graphicData uri="http://schemas.openxmlformats.org/drawingml/2006/picture">
                <pic:pic>
                  <pic:nvPicPr>
                    <pic:cNvPr id="0" name="team.jpg"/>
                    <pic:cNvPicPr/>
                  </pic:nvPicPr>
                  <pic:blipFill>
                    <a:blip r:embed="rId12"/>
                    <a:stretch>
                      <a:fillRect/>
                    </a:stretch>
                  </pic:blipFill>
                  <pic:spPr>
                    <a:xfrm>
                      <a:off x="0" y="0"/>
                      <a:ext cx="4536000" cy="2553768"/>
                    </a:xfrm>
                    <a:prstGeom prst="rect"/>
                  </pic:spPr>
                </pic:pic>
              </a:graphicData>
            </a:graphic>
          </wp:inline>
        </w:drawing>
      </w:r>
    </w:p>
    <w:p>
      <w:pPr>
        <w:keepNext/>
        <w:bidi/>
        <w:spacing w:after="20" w:before="0" w:line="288" w:lineRule="auto"/>
        <w:jc w:val="center"/>
      </w:pPr>
      <w:r>
        <w:rPr>
          <w:rFonts w:ascii="Times New Roman" w:hAnsi="Times New Roman" w:cs="B Nazanin" w:eastAsia="Times New Roman"/>
          <w:b/>
          <w:bCs/>
          <w:color w:val="10161C"/>
          <w:sz w:val="23"/>
          <w:szCs w:val="23"/>
          <w:rtl/>
        </w:rPr>
        <w:t>حسین سعادت‌مهر  ·  یاسمن سعادت‌مهر</w:t>
      </w:r>
    </w:p>
    <w:p>
      <w:pPr>
        <w:keepNext/>
        <w:bidi/>
        <w:spacing w:after="40" w:before="0" w:line="300" w:lineRule="auto"/>
        <w:jc w:val="center"/>
      </w:pPr>
      <w:r>
        <w:rPr>
          <w:rFonts w:ascii="Times New Roman" w:hAnsi="Times New Roman" w:cs="B Nazanin" w:eastAsia="Times New Roman"/>
          <w:b/>
          <w:bCs/>
          <w:color w:val="8F6E2C"/>
          <w:sz w:val="19"/>
          <w:szCs w:val="19"/>
          <w:rtl/>
        </w:rPr>
        <w:t>Med Nutrition &amp; Sports Medicine Specialist</w:t>
      </w:r>
    </w:p>
    <w:p>
      <w:pPr>
        <w:bidi/>
        <w:spacing w:after="0" w:before="0" w:line="312" w:lineRule="auto"/>
        <w:jc w:val="center"/>
      </w:pPr>
      <w:r>
        <w:rPr>
          <w:rFonts w:ascii="Times New Roman" w:hAnsi="Times New Roman" w:cs="B Nazanin" w:eastAsia="Times New Roman"/>
          <w:color w:val="66717B"/>
          <w:sz w:val="17"/>
          <w:szCs w:val="17"/>
          <w:rtl/>
        </w:rPr>
        <w:t>این محتوا جایگزین تشخیص یا درمان پزشکی نیست.</w:t>
      </w:r>
    </w:p>
    <w:sectPr w:rsidR="00FC693F" w:rsidRPr="0006063C" w:rsidSect="00034616">
      <w:headerReference w:type="default" r:id="rId9"/>
      <w:footerReference w:type="default" r:id="rId10"/>
      <w:pgSz w:w="11906" w:h="16838"/>
      <w:pgMar w:top="850" w:right="1077" w:bottom="737" w:left="1077" w:header="454" w:footer="454"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after="0" w:before="0" w:line="240" w:lineRule="auto"/>
      <w:jc w:val="center"/>
    </w:pPr>
    <w:r>
      <w:rPr>
        <w:rFonts w:ascii="Times New Roman" w:hAnsi="Times New Roman" w:cs="B Nazanin" w:eastAsia="Times New Roman"/>
        <w:b/>
        <w:bCs/>
        <w:color w:val="8F6E2C"/>
        <w:sz w:val="18"/>
        <w:szCs w:val="18"/>
        <w:rtl/>
      </w:rPr>
      <w:t>saadatmehracademy.com</w:t>
    </w:r>
    <w:r>
      <w:rPr>
        <w:rFonts w:ascii="Times New Roman" w:hAnsi="Times New Roman" w:cs="B Nazanin" w:eastAsia="Times New Roman"/>
        <w:color w:val="66717B"/>
        <w:sz w:val="18"/>
        <w:szCs w:val="18"/>
        <w:rtl/>
      </w:rPr>
      <w:t xml:space="preserve">   ·   آکادمی تندرستی سعادت‌مهر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CD5C7"/>
      </w:pBdr>
      <w:bidi/>
      <w:spacing w:after="0" w:before="0" w:line="240" w:lineRule="auto"/>
      <w:jc w:val="right"/>
    </w:pPr>
    <w:r>
      <w:drawing>
        <wp:inline xmlns:a="http://schemas.openxmlformats.org/drawingml/2006/main" xmlns:pic="http://schemas.openxmlformats.org/drawingml/2006/picture">
          <wp:extent cx="1512000" cy="608160"/>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512000" cy="60816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B Nazanin" w:eastAsia="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