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22D83" w14:textId="77777777" w:rsidR="004F55F1" w:rsidRDefault="00000000">
      <w:pPr>
        <w:pStyle w:val="BodyText"/>
        <w:spacing w:before="60" w:line="276" w:lineRule="auto"/>
        <w:ind w:left="580" w:right="1285"/>
      </w:pPr>
      <w:r>
        <w:t>Georgetown University McDonough School of Business MSc. Management</w:t>
      </w:r>
    </w:p>
    <w:p w14:paraId="5688CDAF" w14:textId="77777777" w:rsidR="004F55F1" w:rsidRDefault="00000000">
      <w:pPr>
        <w:pStyle w:val="BodyText"/>
        <w:ind w:left="580"/>
      </w:pPr>
      <w:r>
        <w:t>Firm Analysis &amp; Strategy 2</w:t>
      </w:r>
    </w:p>
    <w:p w14:paraId="59479D45" w14:textId="77777777" w:rsidR="004F55F1" w:rsidRDefault="004F55F1">
      <w:pPr>
        <w:pStyle w:val="BodyText"/>
        <w:rPr>
          <w:sz w:val="26"/>
        </w:rPr>
      </w:pPr>
    </w:p>
    <w:p w14:paraId="2B695315" w14:textId="77777777" w:rsidR="004F55F1" w:rsidRDefault="004F55F1">
      <w:pPr>
        <w:pStyle w:val="BodyText"/>
        <w:rPr>
          <w:sz w:val="26"/>
        </w:rPr>
      </w:pPr>
    </w:p>
    <w:p w14:paraId="02A51F81" w14:textId="77777777" w:rsidR="004F55F1" w:rsidRDefault="004F55F1">
      <w:pPr>
        <w:pStyle w:val="BodyText"/>
        <w:rPr>
          <w:sz w:val="26"/>
        </w:rPr>
      </w:pPr>
    </w:p>
    <w:p w14:paraId="13B6474C" w14:textId="77777777" w:rsidR="004F55F1" w:rsidRDefault="004F55F1">
      <w:pPr>
        <w:pStyle w:val="BodyText"/>
        <w:rPr>
          <w:sz w:val="26"/>
        </w:rPr>
      </w:pPr>
    </w:p>
    <w:p w14:paraId="52D9E143" w14:textId="77777777" w:rsidR="004F55F1" w:rsidRDefault="004F55F1">
      <w:pPr>
        <w:pStyle w:val="BodyText"/>
        <w:rPr>
          <w:sz w:val="26"/>
        </w:rPr>
      </w:pPr>
    </w:p>
    <w:p w14:paraId="0BA3B018" w14:textId="77777777" w:rsidR="004F55F1" w:rsidRDefault="004F55F1">
      <w:pPr>
        <w:pStyle w:val="BodyText"/>
        <w:rPr>
          <w:sz w:val="26"/>
        </w:rPr>
      </w:pPr>
    </w:p>
    <w:p w14:paraId="21A739A6" w14:textId="77777777" w:rsidR="004F55F1" w:rsidRDefault="004F55F1">
      <w:pPr>
        <w:pStyle w:val="BodyText"/>
        <w:rPr>
          <w:sz w:val="26"/>
        </w:rPr>
      </w:pPr>
    </w:p>
    <w:p w14:paraId="275B603C" w14:textId="77777777" w:rsidR="004F55F1" w:rsidRDefault="004F55F1">
      <w:pPr>
        <w:pStyle w:val="BodyText"/>
        <w:rPr>
          <w:sz w:val="26"/>
        </w:rPr>
      </w:pPr>
    </w:p>
    <w:p w14:paraId="7787A9D9" w14:textId="77777777" w:rsidR="004F55F1" w:rsidRDefault="004F55F1">
      <w:pPr>
        <w:pStyle w:val="BodyText"/>
        <w:rPr>
          <w:sz w:val="26"/>
        </w:rPr>
      </w:pPr>
    </w:p>
    <w:p w14:paraId="2A8BD1AF" w14:textId="77777777" w:rsidR="004F55F1" w:rsidRDefault="004F55F1">
      <w:pPr>
        <w:pStyle w:val="BodyText"/>
        <w:spacing w:before="6"/>
        <w:rPr>
          <w:sz w:val="22"/>
        </w:rPr>
      </w:pPr>
    </w:p>
    <w:p w14:paraId="50F7F71F" w14:textId="77777777" w:rsidR="004F55F1" w:rsidRDefault="00000000">
      <w:pPr>
        <w:pStyle w:val="Title"/>
      </w:pPr>
      <w:r>
        <w:t xml:space="preserve">Final </w:t>
      </w:r>
      <w:r>
        <w:rPr>
          <w:spacing w:val="-3"/>
        </w:rPr>
        <w:t xml:space="preserve">Project </w:t>
      </w:r>
      <w:r>
        <w:t>Write-up</w:t>
      </w:r>
    </w:p>
    <w:p w14:paraId="53D04437" w14:textId="77777777" w:rsidR="004F55F1" w:rsidRDefault="004F55F1">
      <w:pPr>
        <w:pStyle w:val="BodyText"/>
        <w:spacing w:before="2" w:after="40"/>
        <w:rPr>
          <w:b/>
          <w:sz w:val="12"/>
        </w:rPr>
      </w:pPr>
    </w:p>
    <w:p w14:paraId="77D5D7A8" w14:textId="77777777" w:rsidR="004F55F1" w:rsidRDefault="00000000">
      <w:pPr>
        <w:pStyle w:val="BodyText"/>
        <w:ind w:left="3445"/>
        <w:rPr>
          <w:sz w:val="20"/>
        </w:rPr>
      </w:pPr>
      <w:r>
        <w:rPr>
          <w:noProof/>
          <w:sz w:val="20"/>
        </w:rPr>
        <w:drawing>
          <wp:inline distT="0" distB="0" distL="0" distR="0" wp14:anchorId="6F20ABD4" wp14:editId="536CDED2">
            <wp:extent cx="2360371" cy="131673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360371" cy="1316736"/>
                    </a:xfrm>
                    <a:prstGeom prst="rect">
                      <a:avLst/>
                    </a:prstGeom>
                  </pic:spPr>
                </pic:pic>
              </a:graphicData>
            </a:graphic>
          </wp:inline>
        </w:drawing>
      </w:r>
    </w:p>
    <w:p w14:paraId="61BF3487" w14:textId="77777777" w:rsidR="004F55F1" w:rsidRDefault="00000000">
      <w:pPr>
        <w:pStyle w:val="BodyText"/>
        <w:rPr>
          <w:b/>
          <w:sz w:val="26"/>
        </w:rPr>
      </w:pPr>
      <w:r>
        <w:br w:type="column"/>
      </w:r>
    </w:p>
    <w:p w14:paraId="7F4EF97A" w14:textId="77777777" w:rsidR="004F55F1" w:rsidRDefault="004F55F1">
      <w:pPr>
        <w:pStyle w:val="BodyText"/>
        <w:rPr>
          <w:b/>
          <w:sz w:val="26"/>
        </w:rPr>
      </w:pPr>
    </w:p>
    <w:p w14:paraId="13C5C6BE" w14:textId="77777777" w:rsidR="004F55F1" w:rsidRDefault="004F55F1">
      <w:pPr>
        <w:pStyle w:val="BodyText"/>
        <w:rPr>
          <w:b/>
          <w:sz w:val="26"/>
        </w:rPr>
      </w:pPr>
    </w:p>
    <w:p w14:paraId="25661F99" w14:textId="77777777" w:rsidR="004F55F1" w:rsidRDefault="004F55F1">
      <w:pPr>
        <w:pStyle w:val="BodyText"/>
        <w:rPr>
          <w:b/>
          <w:sz w:val="26"/>
        </w:rPr>
      </w:pPr>
    </w:p>
    <w:p w14:paraId="59D6E960" w14:textId="77777777" w:rsidR="004F55F1" w:rsidRDefault="004F55F1">
      <w:pPr>
        <w:pStyle w:val="BodyText"/>
        <w:rPr>
          <w:b/>
          <w:sz w:val="26"/>
        </w:rPr>
      </w:pPr>
    </w:p>
    <w:p w14:paraId="24C3FBF1" w14:textId="77777777" w:rsidR="004F55F1" w:rsidRDefault="004F55F1">
      <w:pPr>
        <w:pStyle w:val="BodyText"/>
        <w:rPr>
          <w:b/>
          <w:sz w:val="26"/>
        </w:rPr>
      </w:pPr>
    </w:p>
    <w:p w14:paraId="0DA50DE4" w14:textId="77777777" w:rsidR="004F55F1" w:rsidRDefault="004F55F1">
      <w:pPr>
        <w:pStyle w:val="BodyText"/>
        <w:rPr>
          <w:b/>
          <w:sz w:val="26"/>
        </w:rPr>
      </w:pPr>
    </w:p>
    <w:p w14:paraId="1012A64B" w14:textId="77777777" w:rsidR="004F55F1" w:rsidRDefault="004F55F1">
      <w:pPr>
        <w:pStyle w:val="BodyText"/>
        <w:rPr>
          <w:b/>
          <w:sz w:val="26"/>
        </w:rPr>
      </w:pPr>
    </w:p>
    <w:p w14:paraId="36824325" w14:textId="77777777" w:rsidR="004F55F1" w:rsidRDefault="004F55F1">
      <w:pPr>
        <w:pStyle w:val="BodyText"/>
        <w:rPr>
          <w:b/>
          <w:sz w:val="26"/>
        </w:rPr>
      </w:pPr>
    </w:p>
    <w:p w14:paraId="3E56A940" w14:textId="77777777" w:rsidR="004F55F1" w:rsidRDefault="004F55F1">
      <w:pPr>
        <w:pStyle w:val="BodyText"/>
        <w:rPr>
          <w:b/>
          <w:sz w:val="26"/>
        </w:rPr>
      </w:pPr>
    </w:p>
    <w:p w14:paraId="1DA7C8AE" w14:textId="77777777" w:rsidR="004F55F1" w:rsidRDefault="004F55F1">
      <w:pPr>
        <w:pStyle w:val="BodyText"/>
        <w:rPr>
          <w:b/>
          <w:sz w:val="26"/>
        </w:rPr>
      </w:pPr>
    </w:p>
    <w:p w14:paraId="48CA792D" w14:textId="77777777" w:rsidR="004F55F1" w:rsidRDefault="004F55F1">
      <w:pPr>
        <w:pStyle w:val="BodyText"/>
        <w:rPr>
          <w:b/>
          <w:sz w:val="26"/>
        </w:rPr>
      </w:pPr>
    </w:p>
    <w:p w14:paraId="1A979582" w14:textId="77777777" w:rsidR="004F55F1" w:rsidRDefault="004F55F1">
      <w:pPr>
        <w:pStyle w:val="BodyText"/>
        <w:rPr>
          <w:b/>
          <w:sz w:val="26"/>
        </w:rPr>
      </w:pPr>
    </w:p>
    <w:p w14:paraId="444F4DC1" w14:textId="77777777" w:rsidR="004F55F1" w:rsidRDefault="004F55F1">
      <w:pPr>
        <w:pStyle w:val="BodyText"/>
        <w:rPr>
          <w:b/>
          <w:sz w:val="26"/>
        </w:rPr>
      </w:pPr>
    </w:p>
    <w:p w14:paraId="3166C16D" w14:textId="77777777" w:rsidR="004F55F1" w:rsidRDefault="004F55F1">
      <w:pPr>
        <w:pStyle w:val="BodyText"/>
        <w:rPr>
          <w:b/>
          <w:sz w:val="26"/>
        </w:rPr>
      </w:pPr>
    </w:p>
    <w:p w14:paraId="4E17440B" w14:textId="77777777" w:rsidR="004F55F1" w:rsidRDefault="004F55F1">
      <w:pPr>
        <w:pStyle w:val="BodyText"/>
        <w:rPr>
          <w:b/>
          <w:sz w:val="26"/>
        </w:rPr>
      </w:pPr>
    </w:p>
    <w:p w14:paraId="6D9A44D7" w14:textId="77777777" w:rsidR="004F55F1" w:rsidRDefault="004F55F1">
      <w:pPr>
        <w:pStyle w:val="BodyText"/>
        <w:rPr>
          <w:b/>
          <w:sz w:val="26"/>
        </w:rPr>
      </w:pPr>
    </w:p>
    <w:p w14:paraId="524FED0E" w14:textId="77777777" w:rsidR="004F55F1" w:rsidRDefault="004F55F1">
      <w:pPr>
        <w:pStyle w:val="BodyText"/>
        <w:rPr>
          <w:b/>
          <w:sz w:val="26"/>
        </w:rPr>
      </w:pPr>
    </w:p>
    <w:p w14:paraId="5F462327" w14:textId="77777777" w:rsidR="004F55F1" w:rsidRDefault="004F55F1">
      <w:pPr>
        <w:pStyle w:val="BodyText"/>
        <w:rPr>
          <w:b/>
          <w:sz w:val="26"/>
        </w:rPr>
      </w:pPr>
    </w:p>
    <w:p w14:paraId="20BF6CAE" w14:textId="77777777" w:rsidR="004F55F1" w:rsidRDefault="004F55F1">
      <w:pPr>
        <w:pStyle w:val="BodyText"/>
        <w:rPr>
          <w:b/>
          <w:sz w:val="26"/>
        </w:rPr>
      </w:pPr>
    </w:p>
    <w:p w14:paraId="78550A79" w14:textId="77777777" w:rsidR="00C13E3B" w:rsidRDefault="00C13E3B" w:rsidP="00C13E3B">
      <w:pPr>
        <w:sectPr w:rsidR="00C13E3B">
          <w:type w:val="continuous"/>
          <w:pgSz w:w="12240" w:h="15840"/>
          <w:pgMar w:top="1380" w:right="520" w:bottom="280" w:left="860" w:header="720" w:footer="720" w:gutter="0"/>
          <w:cols w:num="2" w:space="720" w:equalWidth="0">
            <w:col w:w="7792" w:space="48"/>
            <w:col w:w="3020"/>
          </w:cols>
        </w:sectPr>
      </w:pPr>
    </w:p>
    <w:p w14:paraId="4D4D4DF3" w14:textId="77777777" w:rsidR="004F55F1" w:rsidRDefault="004F55F1">
      <w:pPr>
        <w:pStyle w:val="BodyText"/>
        <w:rPr>
          <w:sz w:val="20"/>
        </w:rPr>
      </w:pPr>
    </w:p>
    <w:p w14:paraId="29B43E9E" w14:textId="77777777" w:rsidR="004F55F1" w:rsidRDefault="004F55F1">
      <w:pPr>
        <w:pStyle w:val="BodyText"/>
        <w:rPr>
          <w:sz w:val="20"/>
        </w:rPr>
      </w:pPr>
    </w:p>
    <w:p w14:paraId="02D2F6FD" w14:textId="77777777" w:rsidR="004F55F1" w:rsidRDefault="004F55F1">
      <w:pPr>
        <w:pStyle w:val="BodyText"/>
        <w:spacing w:before="6"/>
        <w:rPr>
          <w:sz w:val="19"/>
        </w:rPr>
      </w:pPr>
    </w:p>
    <w:p w14:paraId="7259F53D" w14:textId="77777777" w:rsidR="004F55F1" w:rsidRDefault="00000000">
      <w:pPr>
        <w:ind w:left="3522" w:right="3859"/>
        <w:jc w:val="center"/>
        <w:rPr>
          <w:b/>
        </w:rPr>
      </w:pPr>
      <w:r>
        <w:rPr>
          <w:b/>
        </w:rPr>
        <w:t>May 2023</w:t>
      </w:r>
    </w:p>
    <w:p w14:paraId="0022213F" w14:textId="77777777" w:rsidR="004F55F1" w:rsidRDefault="004F55F1">
      <w:pPr>
        <w:jc w:val="center"/>
        <w:sectPr w:rsidR="004F55F1">
          <w:type w:val="continuous"/>
          <w:pgSz w:w="12240" w:h="15840"/>
          <w:pgMar w:top="1380" w:right="520" w:bottom="280" w:left="860" w:header="720" w:footer="720" w:gutter="0"/>
          <w:cols w:space="720"/>
        </w:sectPr>
      </w:pPr>
    </w:p>
    <w:p w14:paraId="386230A6" w14:textId="77777777" w:rsidR="004F55F1" w:rsidRDefault="00000000">
      <w:pPr>
        <w:pStyle w:val="Heading2"/>
        <w:spacing w:before="60"/>
        <w:rPr>
          <w:u w:val="none"/>
        </w:rPr>
      </w:pPr>
      <w:r>
        <w:rPr>
          <w:u w:val="none"/>
        </w:rPr>
        <w:lastRenderedPageBreak/>
        <w:t>Company Background</w:t>
      </w:r>
    </w:p>
    <w:p w14:paraId="29F12414" w14:textId="77777777" w:rsidR="004F55F1" w:rsidRDefault="004F55F1">
      <w:pPr>
        <w:pStyle w:val="BodyText"/>
        <w:spacing w:before="5"/>
        <w:rPr>
          <w:b/>
          <w:sz w:val="34"/>
        </w:rPr>
      </w:pPr>
    </w:p>
    <w:p w14:paraId="2301D7FA" w14:textId="77777777" w:rsidR="004F55F1" w:rsidRDefault="00000000">
      <w:pPr>
        <w:pStyle w:val="BodyText"/>
        <w:spacing w:line="480" w:lineRule="auto"/>
        <w:ind w:left="580" w:right="926"/>
      </w:pPr>
      <w:r>
        <w:t xml:space="preserve">Established in 1997, </w:t>
      </w:r>
      <w:r>
        <w:rPr>
          <w:b/>
        </w:rPr>
        <w:t xml:space="preserve">Netflix </w:t>
      </w:r>
      <w:r>
        <w:t>is a multinational entertainment company that initially focused on DVD mail-order rentals. However, in 2007, it revolutionized the media consumption landscape by introducing its streaming service. Today, Netflix stands as one of the leading streaming platforms worldwide, catering to millions of customers with an extensive collection of movies, TV episodes, and original content.</w:t>
      </w:r>
    </w:p>
    <w:p w14:paraId="18C75AF4" w14:textId="77777777" w:rsidR="004F55F1" w:rsidRDefault="004F55F1">
      <w:pPr>
        <w:pStyle w:val="BodyText"/>
        <w:spacing w:before="1"/>
        <w:rPr>
          <w:sz w:val="26"/>
        </w:rPr>
      </w:pPr>
    </w:p>
    <w:p w14:paraId="32F900E8" w14:textId="77777777" w:rsidR="004F55F1" w:rsidRDefault="00000000">
      <w:pPr>
        <w:pStyle w:val="BodyText"/>
        <w:spacing w:line="480" w:lineRule="auto"/>
        <w:ind w:left="580" w:right="926"/>
      </w:pPr>
      <w:r>
        <w:t xml:space="preserve">Driven by its </w:t>
      </w:r>
      <w:r>
        <w:rPr>
          <w:b/>
        </w:rPr>
        <w:t>Mission</w:t>
      </w:r>
      <w:r>
        <w:t xml:space="preserve">, Netflix strives to deliver exceptional entertainment to viewers through a user-friendly streaming platform tailored to their preferences. The company is renowned in the streaming industry for its convenience, affordability, and diverse content offerings. Guided by its </w:t>
      </w:r>
      <w:r>
        <w:rPr>
          <w:b/>
        </w:rPr>
        <w:t>Values</w:t>
      </w:r>
      <w:r>
        <w:t xml:space="preserve">, Netflix places a strong emphasis on innovation, inclusivity, and prioritizing the demands of its customers. With an overarching </w:t>
      </w:r>
      <w:r>
        <w:rPr>
          <w:b/>
        </w:rPr>
        <w:t>Vision</w:t>
      </w:r>
      <w:r>
        <w:t xml:space="preserve">, Netflix aims to establish global leadership in the streaming entertainment space by expanding its international presence, investing in </w:t>
      </w:r>
      <w:proofErr w:type="gramStart"/>
      <w:r>
        <w:t>original</w:t>
      </w:r>
      <w:proofErr w:type="gramEnd"/>
    </w:p>
    <w:p w14:paraId="15A49BF3" w14:textId="77777777" w:rsidR="004F55F1" w:rsidRDefault="00000000">
      <w:pPr>
        <w:pStyle w:val="BodyText"/>
        <w:ind w:left="580"/>
      </w:pPr>
      <w:r>
        <w:t>content, and enhancing its platform and user experience.</w:t>
      </w:r>
    </w:p>
    <w:p w14:paraId="66FF80AF" w14:textId="77777777" w:rsidR="004F55F1" w:rsidRDefault="004F55F1">
      <w:pPr>
        <w:pStyle w:val="BodyText"/>
      </w:pPr>
    </w:p>
    <w:p w14:paraId="72F89762" w14:textId="77777777" w:rsidR="004F55F1" w:rsidRDefault="00000000">
      <w:pPr>
        <w:spacing w:line="480" w:lineRule="auto"/>
        <w:ind w:left="580" w:right="926"/>
        <w:rPr>
          <w:i/>
          <w:sz w:val="24"/>
        </w:rPr>
      </w:pPr>
      <w:r>
        <w:rPr>
          <w:sz w:val="24"/>
        </w:rPr>
        <w:t xml:space="preserve">For a better understanding of Netflix, we can examine its </w:t>
      </w:r>
      <w:r>
        <w:rPr>
          <w:b/>
          <w:sz w:val="24"/>
        </w:rPr>
        <w:t xml:space="preserve">Positioning Statement </w:t>
      </w:r>
      <w:r>
        <w:rPr>
          <w:sz w:val="24"/>
        </w:rPr>
        <w:t xml:space="preserve">which states that </w:t>
      </w:r>
      <w:r>
        <w:rPr>
          <w:i/>
          <w:sz w:val="24"/>
        </w:rPr>
        <w:t>"Netflix is the world's leading streaming entertainment service, offering a wide variety of TV shows, movies, documentaries, and more, with personalized recommendations and a seamless user experience."</w:t>
      </w:r>
    </w:p>
    <w:p w14:paraId="45D47453" w14:textId="77777777" w:rsidR="004F55F1" w:rsidRDefault="004F55F1">
      <w:pPr>
        <w:pStyle w:val="BodyText"/>
        <w:spacing w:before="3"/>
        <w:rPr>
          <w:i/>
          <w:sz w:val="31"/>
        </w:rPr>
      </w:pPr>
    </w:p>
    <w:p w14:paraId="027F7962" w14:textId="77777777" w:rsidR="004F55F1" w:rsidRDefault="00000000">
      <w:pPr>
        <w:pStyle w:val="Heading2"/>
        <w:rPr>
          <w:u w:val="none"/>
        </w:rPr>
      </w:pPr>
      <w:r>
        <w:rPr>
          <w:u w:val="none"/>
        </w:rPr>
        <w:t>Creating and Capturing Value</w:t>
      </w:r>
    </w:p>
    <w:p w14:paraId="6F606749" w14:textId="77777777" w:rsidR="004F55F1" w:rsidRDefault="004F55F1">
      <w:pPr>
        <w:pStyle w:val="BodyText"/>
        <w:spacing w:before="5"/>
        <w:rPr>
          <w:b/>
          <w:sz w:val="34"/>
        </w:rPr>
      </w:pPr>
    </w:p>
    <w:p w14:paraId="60674EAF" w14:textId="77777777" w:rsidR="004F55F1" w:rsidRDefault="00000000">
      <w:pPr>
        <w:pStyle w:val="BodyText"/>
        <w:spacing w:line="480" w:lineRule="auto"/>
        <w:ind w:left="580" w:right="1447"/>
      </w:pPr>
      <w:r>
        <w:t xml:space="preserve">Netflix is one of the unique firms which in their own ways creates and captures value. Their subscription-based model and investment in original content </w:t>
      </w:r>
      <w:r>
        <w:rPr>
          <w:b/>
        </w:rPr>
        <w:t>generate customer value</w:t>
      </w:r>
      <w:r>
        <w:t>.</w:t>
      </w:r>
    </w:p>
    <w:p w14:paraId="76428762" w14:textId="77777777" w:rsidR="004F55F1" w:rsidRDefault="00000000">
      <w:pPr>
        <w:pStyle w:val="BodyText"/>
        <w:spacing w:line="480" w:lineRule="auto"/>
        <w:ind w:left="580" w:right="1595"/>
      </w:pPr>
      <w:r>
        <w:t>Customers have access to a diverse library of TV shows, movies, and documentaries, with personalized recommendations and viewing profiles enhancing the experience. Exclusive</w:t>
      </w:r>
    </w:p>
    <w:p w14:paraId="7150A572" w14:textId="77777777" w:rsidR="004F55F1" w:rsidRDefault="004F55F1">
      <w:pPr>
        <w:spacing w:line="480" w:lineRule="auto"/>
        <w:sectPr w:rsidR="004F55F1">
          <w:pgSz w:w="12240" w:h="15840"/>
          <w:pgMar w:top="1380" w:right="520" w:bottom="280" w:left="860" w:header="720" w:footer="720" w:gutter="0"/>
          <w:cols w:space="720"/>
        </w:sectPr>
      </w:pPr>
    </w:p>
    <w:p w14:paraId="3DE80784" w14:textId="77777777" w:rsidR="004F55F1" w:rsidRDefault="00000000">
      <w:pPr>
        <w:pStyle w:val="BodyText"/>
        <w:spacing w:before="60" w:line="480" w:lineRule="auto"/>
        <w:ind w:left="580" w:right="1042"/>
      </w:pPr>
      <w:r>
        <w:lastRenderedPageBreak/>
        <w:t xml:space="preserve">original content sets Netflix apart from competitors, attracting and retaining subscribers. Netflix </w:t>
      </w:r>
      <w:r>
        <w:rPr>
          <w:b/>
        </w:rPr>
        <w:t xml:space="preserve">captures value </w:t>
      </w:r>
      <w:r>
        <w:t>through its revenue-generating subscription fees, ensuring a profitable business model.</w:t>
      </w:r>
    </w:p>
    <w:p w14:paraId="09752B99" w14:textId="77777777" w:rsidR="004F55F1" w:rsidRDefault="004F55F1">
      <w:pPr>
        <w:pStyle w:val="BodyText"/>
        <w:spacing w:before="3"/>
        <w:rPr>
          <w:sz w:val="31"/>
        </w:rPr>
      </w:pPr>
    </w:p>
    <w:p w14:paraId="6F163B7C" w14:textId="77777777" w:rsidR="004F55F1" w:rsidRDefault="00000000">
      <w:pPr>
        <w:pStyle w:val="Heading2"/>
        <w:rPr>
          <w:u w:val="none"/>
        </w:rPr>
      </w:pPr>
      <w:r>
        <w:rPr>
          <w:u w:val="none"/>
        </w:rPr>
        <w:t>Media and Entertainment Industry</w:t>
      </w:r>
    </w:p>
    <w:p w14:paraId="42F4F903" w14:textId="77777777" w:rsidR="004F55F1" w:rsidRDefault="004F55F1">
      <w:pPr>
        <w:pStyle w:val="BodyText"/>
        <w:spacing w:before="5"/>
        <w:rPr>
          <w:b/>
          <w:sz w:val="34"/>
        </w:rPr>
      </w:pPr>
    </w:p>
    <w:p w14:paraId="4B01B065" w14:textId="77777777" w:rsidR="004F55F1" w:rsidRDefault="00000000">
      <w:pPr>
        <w:pStyle w:val="BodyText"/>
        <w:ind w:left="580"/>
      </w:pPr>
      <w:r>
        <w:t>The Media and Entertainment Industry in the US holds a dominant position globally,</w:t>
      </w:r>
    </w:p>
    <w:p w14:paraId="1AD8F766" w14:textId="77777777" w:rsidR="004F55F1" w:rsidRDefault="004F55F1">
      <w:pPr>
        <w:pStyle w:val="BodyText"/>
      </w:pPr>
    </w:p>
    <w:p w14:paraId="1097BC54" w14:textId="77777777" w:rsidR="004F55F1" w:rsidRDefault="00000000">
      <w:pPr>
        <w:pStyle w:val="BodyText"/>
        <w:spacing w:line="480" w:lineRule="auto"/>
        <w:ind w:left="580" w:right="1275"/>
        <w:jc w:val="both"/>
      </w:pPr>
      <w:r>
        <w:t xml:space="preserve">representing approximately $717 billion, or one-third of the market. Netflix is a key player in this industry, especially in the film and television segment, which accounts for 75% of the </w:t>
      </w:r>
      <w:r>
        <w:rPr>
          <w:spacing w:val="-9"/>
        </w:rPr>
        <w:t xml:space="preserve">US </w:t>
      </w:r>
      <w:r>
        <w:t>M&amp;E industry. Netflix's success can be attributed to its utilization of technology, innovation,</w:t>
      </w:r>
    </w:p>
    <w:p w14:paraId="2820A5CE" w14:textId="77777777" w:rsidR="004F55F1" w:rsidRDefault="00000000">
      <w:pPr>
        <w:pStyle w:val="BodyText"/>
        <w:spacing w:line="480" w:lineRule="auto"/>
        <w:ind w:left="580" w:right="1082"/>
        <w:jc w:val="both"/>
      </w:pPr>
      <w:r>
        <w:t xml:space="preserve">creativity, responsiveness to consumer demands, and favorable business conditions, </w:t>
      </w:r>
      <w:r>
        <w:rPr>
          <w:spacing w:val="-2"/>
        </w:rPr>
        <w:t xml:space="preserve">particularly </w:t>
      </w:r>
      <w:r>
        <w:t>its pioneering role in video-on-demand streaming services.</w:t>
      </w:r>
    </w:p>
    <w:p w14:paraId="078587A9" w14:textId="77777777" w:rsidR="004F55F1" w:rsidRDefault="004F55F1">
      <w:pPr>
        <w:pStyle w:val="BodyText"/>
        <w:spacing w:before="1"/>
        <w:rPr>
          <w:sz w:val="26"/>
        </w:rPr>
      </w:pPr>
    </w:p>
    <w:p w14:paraId="28B21E3C" w14:textId="77777777" w:rsidR="004F55F1" w:rsidRDefault="00000000">
      <w:pPr>
        <w:pStyle w:val="BodyText"/>
        <w:spacing w:line="480" w:lineRule="auto"/>
        <w:ind w:left="580" w:right="926"/>
      </w:pPr>
      <w:r>
        <w:t xml:space="preserve">The movies and entertainment sub-industry has witnessed consolidation through mergers and acquisitions, resulting in a reduction in the number of competitors. This trend reflects a movement toward fewer dominant companies as organizations combine their assets to </w:t>
      </w:r>
      <w:proofErr w:type="gramStart"/>
      <w:r>
        <w:t>enhance</w:t>
      </w:r>
      <w:proofErr w:type="gramEnd"/>
    </w:p>
    <w:p w14:paraId="543EB458" w14:textId="77777777" w:rsidR="004F55F1" w:rsidRDefault="00000000">
      <w:pPr>
        <w:pStyle w:val="BodyText"/>
        <w:spacing w:line="480" w:lineRule="auto"/>
        <w:ind w:left="580" w:right="1061"/>
      </w:pPr>
      <w:r>
        <w:t xml:space="preserve">competitiveness. The audiovisual supply chain </w:t>
      </w:r>
      <w:r>
        <w:rPr>
          <w:b/>
        </w:rPr>
        <w:t xml:space="preserve">(Exhibit 1) </w:t>
      </w:r>
      <w:r>
        <w:t>consists of various significant actors that not only influence the industry but also contribute to its overall success.</w:t>
      </w:r>
    </w:p>
    <w:p w14:paraId="049977ED" w14:textId="77777777" w:rsidR="004F55F1" w:rsidRDefault="004F55F1">
      <w:pPr>
        <w:pStyle w:val="BodyText"/>
        <w:spacing w:before="4"/>
        <w:rPr>
          <w:sz w:val="31"/>
        </w:rPr>
      </w:pPr>
    </w:p>
    <w:p w14:paraId="0E9A7E6A" w14:textId="77777777" w:rsidR="004F55F1" w:rsidRDefault="00000000">
      <w:pPr>
        <w:pStyle w:val="Heading2"/>
        <w:rPr>
          <w:u w:val="none"/>
        </w:rPr>
      </w:pPr>
      <w:r>
        <w:rPr>
          <w:u w:val="none"/>
        </w:rPr>
        <w:t>External Analysis and Profitability of the M&amp;E Industry</w:t>
      </w:r>
    </w:p>
    <w:p w14:paraId="57F06EA4" w14:textId="77777777" w:rsidR="004F55F1" w:rsidRDefault="004F55F1">
      <w:pPr>
        <w:pStyle w:val="BodyText"/>
        <w:spacing w:before="5"/>
        <w:rPr>
          <w:b/>
          <w:sz w:val="34"/>
        </w:rPr>
      </w:pPr>
    </w:p>
    <w:p w14:paraId="3DD16404" w14:textId="77777777" w:rsidR="004F55F1" w:rsidRDefault="00000000">
      <w:pPr>
        <w:pStyle w:val="BodyText"/>
        <w:ind w:left="580"/>
      </w:pPr>
      <w:r>
        <w:t xml:space="preserve">Strategic management involves conducting an external analysis using Porter's five </w:t>
      </w:r>
      <w:proofErr w:type="gramStart"/>
      <w:r>
        <w:t>forces</w:t>
      </w:r>
      <w:proofErr w:type="gramEnd"/>
    </w:p>
    <w:p w14:paraId="24F6D083" w14:textId="77777777" w:rsidR="004F55F1" w:rsidRDefault="00000000">
      <w:pPr>
        <w:pStyle w:val="BodyText"/>
        <w:spacing w:before="207" w:line="420" w:lineRule="auto"/>
        <w:ind w:left="580" w:right="915"/>
      </w:pPr>
      <w:r>
        <w:t>framework to evaluate the organization's external operating environment. This analysis examines industry profitability and identifies strategic opportunities and threats that can significantly impact the company's success.</w:t>
      </w:r>
    </w:p>
    <w:p w14:paraId="2BA9EA03" w14:textId="77777777" w:rsidR="004F55F1" w:rsidRDefault="004F55F1">
      <w:pPr>
        <w:spacing w:line="420" w:lineRule="auto"/>
        <w:sectPr w:rsidR="004F55F1">
          <w:pgSz w:w="12240" w:h="15840"/>
          <w:pgMar w:top="1380" w:right="520" w:bottom="280" w:left="860" w:header="720" w:footer="720" w:gutter="0"/>
          <w:cols w:space="720"/>
        </w:sectPr>
      </w:pPr>
    </w:p>
    <w:p w14:paraId="30834650" w14:textId="77777777" w:rsidR="004F55F1" w:rsidRDefault="00000000">
      <w:pPr>
        <w:pStyle w:val="Heading2"/>
        <w:numPr>
          <w:ilvl w:val="0"/>
          <w:numId w:val="1"/>
        </w:numPr>
        <w:tabs>
          <w:tab w:val="left" w:pos="580"/>
        </w:tabs>
        <w:spacing w:before="60"/>
        <w:rPr>
          <w:u w:val="none"/>
        </w:rPr>
      </w:pPr>
      <w:r>
        <w:rPr>
          <w:u w:val="none"/>
        </w:rPr>
        <w:lastRenderedPageBreak/>
        <w:t>Threat of New Entrants -</w:t>
      </w:r>
      <w:r>
        <w:rPr>
          <w:spacing w:val="-1"/>
          <w:u w:val="none"/>
        </w:rPr>
        <w:t xml:space="preserve"> </w:t>
      </w:r>
      <w:r>
        <w:rPr>
          <w:color w:val="6AA74E"/>
          <w:u w:val="none"/>
        </w:rPr>
        <w:t>LOW</w:t>
      </w:r>
    </w:p>
    <w:p w14:paraId="372D4102" w14:textId="77777777" w:rsidR="004F55F1" w:rsidRDefault="004F55F1">
      <w:pPr>
        <w:pStyle w:val="BodyText"/>
        <w:rPr>
          <w:b/>
        </w:rPr>
      </w:pPr>
    </w:p>
    <w:p w14:paraId="5E23AA50" w14:textId="77777777" w:rsidR="004F55F1" w:rsidRDefault="003A37F8">
      <w:pPr>
        <w:pStyle w:val="BodyText"/>
        <w:spacing w:line="480" w:lineRule="auto"/>
        <w:ind w:left="580" w:right="926"/>
      </w:pPr>
      <w:r>
        <w:pict w14:anchorId="12AD1368">
          <v:rect id="_x0000_s1036" alt="" style="position:absolute;left:0;text-align:left;margin-left:482.1pt;margin-top:55.2pt;width:3pt;height:13.8pt;z-index:-16035328;mso-wrap-edited:f;mso-width-percent:0;mso-height-percent:0;mso-position-horizontal-relative:page;mso-width-percent:0;mso-height-percent:0" fillcolor="#f6f6f7" stroked="f">
            <w10:wrap anchorx="page"/>
          </v:rect>
        </w:pict>
      </w:r>
      <w:r w:rsidR="00000000">
        <w:t xml:space="preserve">The threat of new entrants for Netflix is relatively lower in the streaming media industry. Netflix currently enjoys a dominant market position, the barriers to entry are high due to upfront capital and customer loyalty, which makes it harder for new players to compete with Netflix. </w:t>
      </w:r>
      <w:r w:rsidR="00000000">
        <w:rPr>
          <w:b/>
        </w:rPr>
        <w:t xml:space="preserve">Exhibit 2 </w:t>
      </w:r>
      <w:r w:rsidR="00000000">
        <w:t>provides a comprehensive evaluation of entry barriers.</w:t>
      </w:r>
    </w:p>
    <w:p w14:paraId="1949AEEF" w14:textId="77777777" w:rsidR="004F55F1" w:rsidRDefault="00000000">
      <w:pPr>
        <w:pStyle w:val="Heading2"/>
        <w:numPr>
          <w:ilvl w:val="0"/>
          <w:numId w:val="1"/>
        </w:numPr>
        <w:tabs>
          <w:tab w:val="left" w:pos="580"/>
        </w:tabs>
        <w:rPr>
          <w:u w:val="none"/>
        </w:rPr>
      </w:pPr>
      <w:r>
        <w:rPr>
          <w:u w:val="none"/>
        </w:rPr>
        <w:t xml:space="preserve">Bargaining Power of Buyers - </w:t>
      </w:r>
      <w:r>
        <w:rPr>
          <w:color w:val="FF0000"/>
          <w:u w:val="none"/>
        </w:rPr>
        <w:t>HIGH</w:t>
      </w:r>
    </w:p>
    <w:p w14:paraId="3AC8C192" w14:textId="77777777" w:rsidR="004F55F1" w:rsidRDefault="004F55F1">
      <w:pPr>
        <w:pStyle w:val="BodyText"/>
        <w:rPr>
          <w:b/>
        </w:rPr>
      </w:pPr>
    </w:p>
    <w:p w14:paraId="42B6C11A" w14:textId="77777777" w:rsidR="004F55F1" w:rsidRDefault="00000000">
      <w:pPr>
        <w:pStyle w:val="BodyText"/>
        <w:spacing w:line="480" w:lineRule="auto"/>
        <w:ind w:left="580" w:right="768"/>
        <w:rPr>
          <w:b/>
        </w:rPr>
      </w:pPr>
      <w:r>
        <w:t xml:space="preserve">In the movies and entertainment sub-industry, there are two significant buyer groups: subscribers and advertisers. Subscribers refer to customers who make regular payments to access goods or services. Due to competition and alternatives available in the media and entertainment industry, subscribers hold significant bargaining power. Further breakdown of the information is discussed in </w:t>
      </w:r>
      <w:r>
        <w:rPr>
          <w:b/>
        </w:rPr>
        <w:t>Exhibit 3.</w:t>
      </w:r>
    </w:p>
    <w:p w14:paraId="781ACBB9" w14:textId="77777777" w:rsidR="004F55F1" w:rsidRDefault="00000000">
      <w:pPr>
        <w:pStyle w:val="Heading2"/>
        <w:numPr>
          <w:ilvl w:val="0"/>
          <w:numId w:val="1"/>
        </w:numPr>
        <w:tabs>
          <w:tab w:val="left" w:pos="580"/>
        </w:tabs>
        <w:rPr>
          <w:u w:val="none"/>
        </w:rPr>
      </w:pPr>
      <w:r>
        <w:rPr>
          <w:u w:val="none"/>
        </w:rPr>
        <w:t xml:space="preserve">Bargaining Power of Suppliers - </w:t>
      </w:r>
      <w:r>
        <w:rPr>
          <w:color w:val="3C78D8"/>
          <w:spacing w:val="-3"/>
          <w:u w:val="none"/>
        </w:rPr>
        <w:t>MODERATE</w:t>
      </w:r>
    </w:p>
    <w:p w14:paraId="37066AC6" w14:textId="77777777" w:rsidR="004F55F1" w:rsidRDefault="004F55F1">
      <w:pPr>
        <w:pStyle w:val="BodyText"/>
        <w:rPr>
          <w:b/>
        </w:rPr>
      </w:pPr>
    </w:p>
    <w:p w14:paraId="0C3AFD6F" w14:textId="77777777" w:rsidR="004F55F1" w:rsidRDefault="00000000">
      <w:pPr>
        <w:pStyle w:val="BodyText"/>
        <w:spacing w:line="480" w:lineRule="auto"/>
        <w:ind w:left="580" w:right="936"/>
      </w:pPr>
      <w:r>
        <w:t xml:space="preserve">The bargaining power of suppliers for Netflix is moderate in the streaming media industry. Content suppliers have some leverage as they control the rights to their content and can negotiate higher fees or favorable terms with Netflix. However, Netflix's position as a leading streaming service gives it significant leverage in these negotiations. </w:t>
      </w:r>
      <w:r>
        <w:rPr>
          <w:b/>
        </w:rPr>
        <w:t xml:space="preserve">Exhibit 4 </w:t>
      </w:r>
      <w:r>
        <w:t>shows the forces descriptive of the abovementioned conclusion for this force.</w:t>
      </w:r>
    </w:p>
    <w:p w14:paraId="4E193416" w14:textId="77777777" w:rsidR="004F55F1" w:rsidRDefault="00000000">
      <w:pPr>
        <w:pStyle w:val="Heading2"/>
        <w:numPr>
          <w:ilvl w:val="0"/>
          <w:numId w:val="1"/>
        </w:numPr>
        <w:tabs>
          <w:tab w:val="left" w:pos="580"/>
        </w:tabs>
        <w:rPr>
          <w:u w:val="none"/>
        </w:rPr>
      </w:pPr>
      <w:r>
        <w:rPr>
          <w:u w:val="none"/>
        </w:rPr>
        <w:t>Threat of Substitutes -</w:t>
      </w:r>
      <w:r>
        <w:rPr>
          <w:spacing w:val="-1"/>
          <w:u w:val="none"/>
        </w:rPr>
        <w:t xml:space="preserve"> </w:t>
      </w:r>
      <w:r>
        <w:rPr>
          <w:color w:val="FF0000"/>
          <w:u w:val="none"/>
        </w:rPr>
        <w:t>HIGH</w:t>
      </w:r>
    </w:p>
    <w:p w14:paraId="37F002A4" w14:textId="77777777" w:rsidR="004F55F1" w:rsidRDefault="004F55F1">
      <w:pPr>
        <w:pStyle w:val="BodyText"/>
        <w:rPr>
          <w:b/>
        </w:rPr>
      </w:pPr>
    </w:p>
    <w:p w14:paraId="0DA20E78" w14:textId="77777777" w:rsidR="004F55F1" w:rsidRDefault="00000000">
      <w:pPr>
        <w:pStyle w:val="BodyText"/>
        <w:spacing w:line="480" w:lineRule="auto"/>
        <w:ind w:left="580" w:right="926"/>
      </w:pPr>
      <w:r>
        <w:t>The threat of substitutes for Netflix in the streaming media industry is high. With the increasing number of streaming platforms and content providers entering the market, consumers have a</w:t>
      </w:r>
    </w:p>
    <w:p w14:paraId="1D11D09C" w14:textId="77777777" w:rsidR="004F55F1" w:rsidRDefault="00000000">
      <w:pPr>
        <w:pStyle w:val="BodyText"/>
        <w:spacing w:line="480" w:lineRule="auto"/>
        <w:ind w:left="580" w:right="1282"/>
      </w:pPr>
      <w:r>
        <w:t xml:space="preserve">wide range of alternatives to choose from. This includes both subscription-based services and free ad-supported platforms. </w:t>
      </w:r>
      <w:r>
        <w:rPr>
          <w:b/>
        </w:rPr>
        <w:t xml:space="preserve">Exhibit 5 </w:t>
      </w:r>
      <w:r>
        <w:t>gives a detailed assessment of the same.</w:t>
      </w:r>
    </w:p>
    <w:p w14:paraId="4F7CC14B" w14:textId="77777777" w:rsidR="004F55F1" w:rsidRDefault="004F55F1">
      <w:pPr>
        <w:spacing w:line="480" w:lineRule="auto"/>
        <w:sectPr w:rsidR="004F55F1">
          <w:pgSz w:w="12240" w:h="15840"/>
          <w:pgMar w:top="1380" w:right="520" w:bottom="280" w:left="860" w:header="720" w:footer="720" w:gutter="0"/>
          <w:cols w:space="720"/>
        </w:sectPr>
      </w:pPr>
    </w:p>
    <w:p w14:paraId="0010452C" w14:textId="77777777" w:rsidR="004F55F1" w:rsidRDefault="00000000">
      <w:pPr>
        <w:pStyle w:val="Heading2"/>
        <w:numPr>
          <w:ilvl w:val="0"/>
          <w:numId w:val="1"/>
        </w:numPr>
        <w:tabs>
          <w:tab w:val="left" w:pos="580"/>
        </w:tabs>
        <w:spacing w:before="60"/>
        <w:rPr>
          <w:u w:val="none"/>
        </w:rPr>
      </w:pPr>
      <w:r>
        <w:rPr>
          <w:u w:val="none"/>
        </w:rPr>
        <w:lastRenderedPageBreak/>
        <w:t xml:space="preserve">Competitive Rivalry - </w:t>
      </w:r>
      <w:r>
        <w:rPr>
          <w:color w:val="FF0000"/>
          <w:u w:val="none"/>
        </w:rPr>
        <w:t>HIGH</w:t>
      </w:r>
    </w:p>
    <w:p w14:paraId="0B3A642E" w14:textId="77777777" w:rsidR="004F55F1" w:rsidRDefault="004F55F1">
      <w:pPr>
        <w:pStyle w:val="BodyText"/>
        <w:rPr>
          <w:b/>
        </w:rPr>
      </w:pPr>
    </w:p>
    <w:p w14:paraId="5A21FF38" w14:textId="77777777" w:rsidR="004F55F1" w:rsidRDefault="00000000">
      <w:pPr>
        <w:pStyle w:val="BodyText"/>
        <w:spacing w:line="480" w:lineRule="auto"/>
        <w:ind w:left="580" w:right="1042"/>
      </w:pPr>
      <w:r>
        <w:t xml:space="preserve">The competitive rivalry is fierce for Netflix in the streaming media industry, with multiple players competing for market share and customer loyalty. Established companies like Amazon Prime Video and Hulu, as well as new entrants like Disney+ and Apple TV+, pose significant competition. They offer unique content, exclusive partnerships, and competitive pricing strategies to attract and retain subscribers. </w:t>
      </w:r>
      <w:r>
        <w:rPr>
          <w:b/>
        </w:rPr>
        <w:t xml:space="preserve">Exhibit 6 </w:t>
      </w:r>
      <w:r>
        <w:t xml:space="preserve">displays the </w:t>
      </w:r>
      <w:proofErr w:type="gramStart"/>
      <w:r>
        <w:t>high</w:t>
      </w:r>
      <w:proofErr w:type="gramEnd"/>
      <w:r>
        <w:t xml:space="preserve"> competitive rivalry.</w:t>
      </w:r>
    </w:p>
    <w:p w14:paraId="6548EBEA" w14:textId="77777777" w:rsidR="004F55F1" w:rsidRDefault="004F55F1">
      <w:pPr>
        <w:pStyle w:val="BodyText"/>
        <w:spacing w:before="3"/>
        <w:rPr>
          <w:sz w:val="31"/>
        </w:rPr>
      </w:pPr>
    </w:p>
    <w:p w14:paraId="398F5F34" w14:textId="77777777" w:rsidR="004F55F1" w:rsidRDefault="00000000">
      <w:pPr>
        <w:pStyle w:val="Heading2"/>
        <w:rPr>
          <w:u w:val="none"/>
        </w:rPr>
      </w:pPr>
      <w:r>
        <w:rPr>
          <w:u w:val="none"/>
        </w:rPr>
        <w:t>Competitive Positioning</w:t>
      </w:r>
    </w:p>
    <w:p w14:paraId="4C4416A5" w14:textId="77777777" w:rsidR="004F55F1" w:rsidRDefault="004F55F1">
      <w:pPr>
        <w:pStyle w:val="BodyText"/>
        <w:spacing w:before="5"/>
        <w:rPr>
          <w:b/>
          <w:sz w:val="34"/>
        </w:rPr>
      </w:pPr>
    </w:p>
    <w:p w14:paraId="6B25A017" w14:textId="77777777" w:rsidR="004F55F1" w:rsidRDefault="00000000">
      <w:pPr>
        <w:pStyle w:val="BodyText"/>
        <w:spacing w:line="420" w:lineRule="auto"/>
        <w:ind w:left="580" w:right="942"/>
      </w:pPr>
      <w:r>
        <w:t xml:space="preserve">At the outset, Netflix pursued a </w:t>
      </w:r>
      <w:r>
        <w:rPr>
          <w:b/>
        </w:rPr>
        <w:t xml:space="preserve">Cost Leadership </w:t>
      </w:r>
      <w:r>
        <w:t xml:space="preserve">strategy by leveraging its large subscriber base and investing in technological advancements. This strategy has led to operational efficiency and cost reduction. By leveraging its extensive subscriber network, Netflix obtains favorable licensing and content acquisition terms, resulting in lower costs. Furthermore, the company has made substantial investments in streaming technologies and artificial intelligence to </w:t>
      </w:r>
      <w:proofErr w:type="gramStart"/>
      <w:r>
        <w:t>optimize</w:t>
      </w:r>
      <w:proofErr w:type="gramEnd"/>
    </w:p>
    <w:p w14:paraId="1D7B7EA1" w14:textId="77777777" w:rsidR="004F55F1" w:rsidRDefault="00000000">
      <w:pPr>
        <w:pStyle w:val="BodyText"/>
        <w:spacing w:line="420" w:lineRule="auto"/>
        <w:ind w:left="580" w:right="926"/>
      </w:pPr>
      <w:r>
        <w:t xml:space="preserve">content distribution and recommendation systems, further enhancing efficiency and cost savings. Now, Netflix employs a </w:t>
      </w:r>
      <w:r>
        <w:rPr>
          <w:b/>
        </w:rPr>
        <w:t xml:space="preserve">Focused Differentiation </w:t>
      </w:r>
      <w:r>
        <w:t xml:space="preserve">strategy by offering a diverse range of </w:t>
      </w:r>
      <w:proofErr w:type="gramStart"/>
      <w:r>
        <w:t>content</w:t>
      </w:r>
      <w:proofErr w:type="gramEnd"/>
    </w:p>
    <w:p w14:paraId="25B5AC19" w14:textId="77777777" w:rsidR="004F55F1" w:rsidRDefault="00000000">
      <w:pPr>
        <w:pStyle w:val="BodyText"/>
        <w:spacing w:before="69" w:line="480" w:lineRule="auto"/>
        <w:ind w:left="580" w:right="1090"/>
      </w:pPr>
      <w:r>
        <w:t xml:space="preserve">and personalized recommendations tailored to individual viewer preferences, catering to a wide customer base worldwide. The company's commitment to producing original content </w:t>
      </w:r>
      <w:proofErr w:type="gramStart"/>
      <w:r>
        <w:t>further</w:t>
      </w:r>
      <w:proofErr w:type="gramEnd"/>
    </w:p>
    <w:p w14:paraId="45980B1B" w14:textId="77777777" w:rsidR="004F55F1" w:rsidRDefault="00000000">
      <w:pPr>
        <w:pStyle w:val="BodyText"/>
        <w:spacing w:line="480" w:lineRule="auto"/>
        <w:ind w:left="580" w:right="926"/>
      </w:pPr>
      <w:r>
        <w:t xml:space="preserve">enhances its distinct position within the streaming industry. </w:t>
      </w:r>
      <w:r>
        <w:rPr>
          <w:b/>
        </w:rPr>
        <w:t xml:space="preserve">Exhibit 7 </w:t>
      </w:r>
      <w:r>
        <w:t>provides a visual representation of this transformation.</w:t>
      </w:r>
    </w:p>
    <w:p w14:paraId="74EEE458" w14:textId="77777777" w:rsidR="004F55F1" w:rsidRDefault="004F55F1">
      <w:pPr>
        <w:pStyle w:val="BodyText"/>
        <w:spacing w:before="4"/>
        <w:rPr>
          <w:sz w:val="31"/>
        </w:rPr>
      </w:pPr>
    </w:p>
    <w:p w14:paraId="0BBB067F" w14:textId="77777777" w:rsidR="004F55F1" w:rsidRDefault="00000000">
      <w:pPr>
        <w:pStyle w:val="Heading2"/>
        <w:rPr>
          <w:u w:val="none"/>
        </w:rPr>
      </w:pPr>
      <w:r>
        <w:rPr>
          <w:u w:val="none"/>
        </w:rPr>
        <w:t>Competitor Analysis</w:t>
      </w:r>
    </w:p>
    <w:p w14:paraId="20F4F9CD" w14:textId="77777777" w:rsidR="004F55F1" w:rsidRDefault="004F55F1">
      <w:pPr>
        <w:pStyle w:val="BodyText"/>
        <w:spacing w:before="5"/>
        <w:rPr>
          <w:b/>
          <w:sz w:val="34"/>
        </w:rPr>
      </w:pPr>
    </w:p>
    <w:p w14:paraId="711FE1C5" w14:textId="77777777" w:rsidR="004F55F1" w:rsidRDefault="00000000">
      <w:pPr>
        <w:pStyle w:val="BodyText"/>
        <w:spacing w:line="480" w:lineRule="auto"/>
        <w:ind w:left="580" w:right="1155"/>
      </w:pPr>
      <w:r>
        <w:t xml:space="preserve">Netflix has emerged as the </w:t>
      </w:r>
      <w:r>
        <w:rPr>
          <w:b/>
        </w:rPr>
        <w:t>market leader</w:t>
      </w:r>
      <w:r>
        <w:t>, surpassing Amazon Prime and others, through significant investment in content. It adopts a two-pronged approach, focusing on joint ventures for local and licensed content, and partnering with companies like Sky and the BBC. Netflix's</w:t>
      </w:r>
    </w:p>
    <w:p w14:paraId="6F253A86" w14:textId="77777777" w:rsidR="004F55F1" w:rsidRDefault="004F55F1">
      <w:pPr>
        <w:spacing w:line="480" w:lineRule="auto"/>
        <w:sectPr w:rsidR="004F55F1">
          <w:pgSz w:w="12240" w:h="15840"/>
          <w:pgMar w:top="1380" w:right="520" w:bottom="280" w:left="860" w:header="720" w:footer="720" w:gutter="0"/>
          <w:cols w:space="720"/>
        </w:sectPr>
      </w:pPr>
    </w:p>
    <w:p w14:paraId="02431F8B" w14:textId="77777777" w:rsidR="004F55F1" w:rsidRDefault="00000000">
      <w:pPr>
        <w:pStyle w:val="BodyText"/>
        <w:spacing w:before="60" w:line="480" w:lineRule="auto"/>
        <w:ind w:left="580" w:right="975"/>
      </w:pPr>
      <w:r>
        <w:lastRenderedPageBreak/>
        <w:t>revenue grew by 24% in Q1 2021, despite slower subscriber growth, indicating the success of its content development. However, a price increase led to a missed subscriber growth projection in Q2 2021, suggesting a limit to further price hikes. To compete effectively and manage debt,</w:t>
      </w:r>
    </w:p>
    <w:p w14:paraId="641DCA85" w14:textId="77777777" w:rsidR="004F55F1" w:rsidRDefault="00000000">
      <w:pPr>
        <w:ind w:left="580"/>
        <w:rPr>
          <w:sz w:val="24"/>
        </w:rPr>
      </w:pPr>
      <w:r>
        <w:rPr>
          <w:sz w:val="24"/>
        </w:rPr>
        <w:t xml:space="preserve">Netflix needs to reduce content costs. The following is a </w:t>
      </w:r>
      <w:r>
        <w:rPr>
          <w:b/>
          <w:sz w:val="24"/>
        </w:rPr>
        <w:t xml:space="preserve">Competitor Landscape Map </w:t>
      </w:r>
      <w:r>
        <w:rPr>
          <w:sz w:val="24"/>
        </w:rPr>
        <w:t>of</w:t>
      </w:r>
    </w:p>
    <w:p w14:paraId="65EF44E8" w14:textId="77777777" w:rsidR="004F55F1" w:rsidRDefault="004F55F1">
      <w:pPr>
        <w:pStyle w:val="BodyText"/>
      </w:pPr>
    </w:p>
    <w:p w14:paraId="27335B0A" w14:textId="77777777" w:rsidR="004F55F1" w:rsidRDefault="00000000">
      <w:pPr>
        <w:pStyle w:val="BodyText"/>
        <w:ind w:left="580"/>
      </w:pPr>
      <w:r>
        <w:t>Netflix and its competitors based on affordability and content. Detailed information present in</w:t>
      </w:r>
    </w:p>
    <w:p w14:paraId="7838518A" w14:textId="77777777" w:rsidR="004F55F1" w:rsidRDefault="004F55F1">
      <w:pPr>
        <w:pStyle w:val="BodyText"/>
        <w:spacing w:before="11"/>
        <w:rPr>
          <w:sz w:val="23"/>
        </w:rPr>
      </w:pPr>
    </w:p>
    <w:p w14:paraId="239D2334" w14:textId="77777777" w:rsidR="004F55F1" w:rsidRDefault="00000000">
      <w:pPr>
        <w:pStyle w:val="Heading2"/>
        <w:rPr>
          <w:u w:val="none"/>
        </w:rPr>
      </w:pPr>
      <w:r>
        <w:rPr>
          <w:u w:val="none"/>
        </w:rPr>
        <w:t>Exhibit 8.</w:t>
      </w:r>
    </w:p>
    <w:p w14:paraId="5E5C5655" w14:textId="77777777" w:rsidR="004F55F1" w:rsidRDefault="004F55F1">
      <w:pPr>
        <w:pStyle w:val="BodyText"/>
        <w:rPr>
          <w:b/>
          <w:sz w:val="20"/>
        </w:rPr>
      </w:pPr>
    </w:p>
    <w:p w14:paraId="1768EFEB" w14:textId="77777777" w:rsidR="004F55F1" w:rsidRDefault="004F55F1">
      <w:pPr>
        <w:pStyle w:val="BodyText"/>
        <w:rPr>
          <w:b/>
          <w:sz w:val="20"/>
        </w:rPr>
      </w:pPr>
    </w:p>
    <w:p w14:paraId="2FC8D992" w14:textId="77777777" w:rsidR="004F55F1" w:rsidRDefault="004F55F1">
      <w:pPr>
        <w:pStyle w:val="BodyText"/>
        <w:rPr>
          <w:b/>
          <w:sz w:val="20"/>
        </w:rPr>
      </w:pPr>
    </w:p>
    <w:p w14:paraId="474F8FA7" w14:textId="77777777" w:rsidR="004F55F1" w:rsidRDefault="00000000">
      <w:pPr>
        <w:pStyle w:val="BodyText"/>
        <w:spacing w:before="4"/>
        <w:rPr>
          <w:b/>
          <w:sz w:val="19"/>
        </w:rPr>
      </w:pPr>
      <w:r>
        <w:rPr>
          <w:noProof/>
        </w:rPr>
        <w:drawing>
          <wp:anchor distT="0" distB="0" distL="0" distR="0" simplePos="0" relativeHeight="251658240" behindDoc="0" locked="0" layoutInCell="1" allowOverlap="1" wp14:anchorId="44914BFC" wp14:editId="151CE60E">
            <wp:simplePos x="0" y="0"/>
            <wp:positionH relativeFrom="page">
              <wp:posOffset>1701688</wp:posOffset>
            </wp:positionH>
            <wp:positionV relativeFrom="paragraph">
              <wp:posOffset>166115</wp:posOffset>
            </wp:positionV>
            <wp:extent cx="4985687" cy="187023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4985687" cy="1870233"/>
                    </a:xfrm>
                    <a:prstGeom prst="rect">
                      <a:avLst/>
                    </a:prstGeom>
                  </pic:spPr>
                </pic:pic>
              </a:graphicData>
            </a:graphic>
          </wp:anchor>
        </w:drawing>
      </w:r>
    </w:p>
    <w:p w14:paraId="5246DCCC" w14:textId="77777777" w:rsidR="004F55F1" w:rsidRDefault="004F55F1">
      <w:pPr>
        <w:pStyle w:val="BodyText"/>
        <w:rPr>
          <w:b/>
          <w:sz w:val="26"/>
        </w:rPr>
      </w:pPr>
    </w:p>
    <w:p w14:paraId="039163DE" w14:textId="77777777" w:rsidR="004F55F1" w:rsidRDefault="004F55F1">
      <w:pPr>
        <w:pStyle w:val="BodyText"/>
        <w:spacing w:before="5"/>
        <w:rPr>
          <w:b/>
          <w:sz w:val="32"/>
        </w:rPr>
      </w:pPr>
    </w:p>
    <w:p w14:paraId="7BB0E262" w14:textId="77777777" w:rsidR="004F55F1" w:rsidRDefault="00000000">
      <w:pPr>
        <w:ind w:left="580"/>
        <w:rPr>
          <w:b/>
          <w:sz w:val="24"/>
        </w:rPr>
      </w:pPr>
      <w:r>
        <w:rPr>
          <w:b/>
          <w:sz w:val="24"/>
        </w:rPr>
        <w:t>Resources and Capabilities</w:t>
      </w:r>
    </w:p>
    <w:p w14:paraId="4BE9C648" w14:textId="77777777" w:rsidR="004F55F1" w:rsidRDefault="004F55F1">
      <w:pPr>
        <w:pStyle w:val="BodyText"/>
        <w:rPr>
          <w:b/>
        </w:rPr>
      </w:pPr>
    </w:p>
    <w:p w14:paraId="62689B96" w14:textId="77777777" w:rsidR="004F55F1" w:rsidRDefault="00000000">
      <w:pPr>
        <w:pStyle w:val="BodyText"/>
        <w:spacing w:line="480" w:lineRule="auto"/>
        <w:ind w:left="580" w:right="768"/>
      </w:pPr>
      <w:r>
        <w:t xml:space="preserve">Netflix possesses </w:t>
      </w:r>
      <w:r>
        <w:rPr>
          <w:b/>
        </w:rPr>
        <w:t xml:space="preserve">tangible resources </w:t>
      </w:r>
      <w:r>
        <w:t xml:space="preserve">such as physical assets like buildings, equipment, and real estate, which support its operations and production units. Additionally, </w:t>
      </w:r>
      <w:r>
        <w:rPr>
          <w:b/>
        </w:rPr>
        <w:t xml:space="preserve">intangible resources </w:t>
      </w:r>
      <w:r>
        <w:t>like intellectual property, content distribution rights, technology, goodwill, and core competencies</w:t>
      </w:r>
    </w:p>
    <w:p w14:paraId="6225A4C1" w14:textId="77777777" w:rsidR="004F55F1" w:rsidRDefault="00000000">
      <w:pPr>
        <w:pStyle w:val="BodyText"/>
        <w:spacing w:line="480" w:lineRule="auto"/>
        <w:ind w:left="580" w:right="926"/>
      </w:pPr>
      <w:r>
        <w:t xml:space="preserve">contribute to Netflix's success. The company's </w:t>
      </w:r>
      <w:r>
        <w:rPr>
          <w:b/>
        </w:rPr>
        <w:t xml:space="preserve">capabilities </w:t>
      </w:r>
      <w:r>
        <w:t>include adaptability, meeting diverse customer needs, and a strong reputation and brand image among its members. These resources</w:t>
      </w:r>
    </w:p>
    <w:p w14:paraId="592E6318" w14:textId="77777777" w:rsidR="004F55F1" w:rsidRDefault="00000000">
      <w:pPr>
        <w:pStyle w:val="BodyText"/>
        <w:spacing w:line="480" w:lineRule="auto"/>
        <w:ind w:left="580" w:right="1709"/>
        <w:rPr>
          <w:b/>
        </w:rPr>
      </w:pPr>
      <w:r>
        <w:t xml:space="preserve">and capabilities give Netflix a competitive advantage in the streaming market. A detailed breakdown of Netflix’s resources and capabilities is discussed in </w:t>
      </w:r>
      <w:r>
        <w:rPr>
          <w:b/>
        </w:rPr>
        <w:t>Exhibit 9.</w:t>
      </w:r>
    </w:p>
    <w:p w14:paraId="639C6788" w14:textId="77777777" w:rsidR="004F55F1" w:rsidRDefault="004F55F1">
      <w:pPr>
        <w:spacing w:line="480" w:lineRule="auto"/>
        <w:sectPr w:rsidR="004F55F1">
          <w:pgSz w:w="12240" w:h="15840"/>
          <w:pgMar w:top="1380" w:right="520" w:bottom="280" w:left="860" w:header="720" w:footer="720" w:gutter="0"/>
          <w:cols w:space="720"/>
        </w:sectPr>
      </w:pPr>
    </w:p>
    <w:p w14:paraId="023CC81E" w14:textId="77777777" w:rsidR="004F55F1" w:rsidRDefault="00000000">
      <w:pPr>
        <w:pStyle w:val="Heading2"/>
        <w:spacing w:before="60"/>
        <w:rPr>
          <w:u w:val="none"/>
        </w:rPr>
      </w:pPr>
      <w:r>
        <w:rPr>
          <w:u w:val="none"/>
        </w:rPr>
        <w:lastRenderedPageBreak/>
        <w:t>Resources and Capabilities Development</w:t>
      </w:r>
    </w:p>
    <w:p w14:paraId="70D5D61A" w14:textId="77777777" w:rsidR="004F55F1" w:rsidRDefault="004F55F1">
      <w:pPr>
        <w:pStyle w:val="BodyText"/>
        <w:rPr>
          <w:b/>
        </w:rPr>
      </w:pPr>
    </w:p>
    <w:p w14:paraId="56838DEB" w14:textId="77777777" w:rsidR="004F55F1" w:rsidRDefault="00000000">
      <w:pPr>
        <w:ind w:left="580"/>
        <w:rPr>
          <w:sz w:val="24"/>
        </w:rPr>
      </w:pPr>
      <w:r>
        <w:rPr>
          <w:sz w:val="24"/>
        </w:rPr>
        <w:t xml:space="preserve">The </w:t>
      </w:r>
      <w:r>
        <w:rPr>
          <w:b/>
          <w:sz w:val="24"/>
        </w:rPr>
        <w:t xml:space="preserve">VRIN analysis </w:t>
      </w:r>
      <w:r>
        <w:rPr>
          <w:sz w:val="24"/>
        </w:rPr>
        <w:t xml:space="preserve">assesses the </w:t>
      </w:r>
      <w:r>
        <w:rPr>
          <w:b/>
          <w:sz w:val="24"/>
        </w:rPr>
        <w:t xml:space="preserve">competitive advantage </w:t>
      </w:r>
      <w:r>
        <w:rPr>
          <w:sz w:val="24"/>
        </w:rPr>
        <w:t xml:space="preserve">derived from a company's </w:t>
      </w:r>
      <w:proofErr w:type="gramStart"/>
      <w:r>
        <w:rPr>
          <w:sz w:val="24"/>
        </w:rPr>
        <w:t>resources</w:t>
      </w:r>
      <w:proofErr w:type="gramEnd"/>
    </w:p>
    <w:p w14:paraId="0FE8657D" w14:textId="77777777" w:rsidR="004F55F1" w:rsidRDefault="00000000">
      <w:pPr>
        <w:pStyle w:val="BodyText"/>
        <w:spacing w:before="207" w:line="420" w:lineRule="auto"/>
        <w:ind w:left="580" w:right="925"/>
      </w:pPr>
      <w:r>
        <w:t>and capabilities. Analyzing Netflix's VRIN analysis findings highlights areas where the company can enhance its competitive advantage and plan for long-term sustainability.</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80"/>
        <w:gridCol w:w="1140"/>
        <w:gridCol w:w="840"/>
        <w:gridCol w:w="1180"/>
        <w:gridCol w:w="1840"/>
        <w:gridCol w:w="1860"/>
        <w:gridCol w:w="1680"/>
      </w:tblGrid>
      <w:tr w:rsidR="004F55F1" w14:paraId="1553251F" w14:textId="77777777">
        <w:trPr>
          <w:trHeight w:val="660"/>
        </w:trPr>
        <w:tc>
          <w:tcPr>
            <w:tcW w:w="2080" w:type="dxa"/>
            <w:shd w:val="clear" w:color="auto" w:fill="CC0000"/>
          </w:tcPr>
          <w:p w14:paraId="618A1C36" w14:textId="77777777" w:rsidR="004F55F1" w:rsidRDefault="00000000">
            <w:pPr>
              <w:pStyle w:val="TableParagraph"/>
              <w:spacing w:before="101"/>
              <w:ind w:left="478" w:right="439" w:firstLine="22"/>
              <w:rPr>
                <w:rFonts w:ascii="Arial"/>
                <w:b/>
                <w:sz w:val="20"/>
              </w:rPr>
            </w:pPr>
            <w:r>
              <w:rPr>
                <w:rFonts w:ascii="Arial"/>
                <w:b/>
                <w:color w:val="FFFFFF"/>
                <w:sz w:val="20"/>
              </w:rPr>
              <w:t>Resources/ Capabilities</w:t>
            </w:r>
          </w:p>
        </w:tc>
        <w:tc>
          <w:tcPr>
            <w:tcW w:w="1140" w:type="dxa"/>
            <w:shd w:val="clear" w:color="auto" w:fill="CC0000"/>
          </w:tcPr>
          <w:p w14:paraId="0A693F7A" w14:textId="77777777" w:rsidR="004F55F1" w:rsidRDefault="00000000">
            <w:pPr>
              <w:pStyle w:val="TableParagraph"/>
              <w:spacing w:before="101"/>
              <w:ind w:left="133" w:right="123"/>
              <w:jc w:val="center"/>
              <w:rPr>
                <w:rFonts w:ascii="Arial"/>
                <w:b/>
                <w:sz w:val="20"/>
              </w:rPr>
            </w:pPr>
            <w:r>
              <w:rPr>
                <w:rFonts w:ascii="Arial"/>
                <w:b/>
                <w:color w:val="FFFFFF"/>
                <w:sz w:val="20"/>
              </w:rPr>
              <w:t>Valuable</w:t>
            </w:r>
          </w:p>
        </w:tc>
        <w:tc>
          <w:tcPr>
            <w:tcW w:w="840" w:type="dxa"/>
            <w:shd w:val="clear" w:color="auto" w:fill="CC0000"/>
          </w:tcPr>
          <w:p w14:paraId="02B4E877" w14:textId="77777777" w:rsidR="004F55F1" w:rsidRDefault="00000000">
            <w:pPr>
              <w:pStyle w:val="TableParagraph"/>
              <w:spacing w:before="101"/>
              <w:ind w:left="172" w:right="162"/>
              <w:jc w:val="center"/>
              <w:rPr>
                <w:rFonts w:ascii="Arial"/>
                <w:b/>
                <w:sz w:val="20"/>
              </w:rPr>
            </w:pPr>
            <w:r>
              <w:rPr>
                <w:rFonts w:ascii="Arial"/>
                <w:b/>
                <w:color w:val="FFFFFF"/>
                <w:sz w:val="20"/>
              </w:rPr>
              <w:t>Rare</w:t>
            </w:r>
          </w:p>
        </w:tc>
        <w:tc>
          <w:tcPr>
            <w:tcW w:w="1180" w:type="dxa"/>
            <w:shd w:val="clear" w:color="auto" w:fill="CC0000"/>
          </w:tcPr>
          <w:p w14:paraId="7146D918" w14:textId="77777777" w:rsidR="004F55F1" w:rsidRDefault="00000000">
            <w:pPr>
              <w:pStyle w:val="TableParagraph"/>
              <w:spacing w:before="101"/>
              <w:ind w:left="100" w:right="85"/>
              <w:jc w:val="center"/>
              <w:rPr>
                <w:rFonts w:ascii="Arial"/>
                <w:b/>
                <w:sz w:val="20"/>
              </w:rPr>
            </w:pPr>
            <w:r>
              <w:rPr>
                <w:rFonts w:ascii="Arial"/>
                <w:b/>
                <w:color w:val="FFFFFF"/>
                <w:sz w:val="20"/>
              </w:rPr>
              <w:t>Inimitable</w:t>
            </w:r>
          </w:p>
        </w:tc>
        <w:tc>
          <w:tcPr>
            <w:tcW w:w="1840" w:type="dxa"/>
            <w:shd w:val="clear" w:color="auto" w:fill="CC0000"/>
          </w:tcPr>
          <w:p w14:paraId="460372F2" w14:textId="77777777" w:rsidR="004F55F1" w:rsidRDefault="00000000">
            <w:pPr>
              <w:pStyle w:val="TableParagraph"/>
              <w:spacing w:before="101"/>
              <w:ind w:right="120"/>
              <w:jc w:val="center"/>
              <w:rPr>
                <w:rFonts w:ascii="Arial"/>
                <w:b/>
                <w:sz w:val="18"/>
              </w:rPr>
            </w:pPr>
            <w:r>
              <w:rPr>
                <w:rFonts w:ascii="Arial"/>
                <w:b/>
                <w:color w:val="FFFFFF"/>
                <w:sz w:val="18"/>
              </w:rPr>
              <w:t>Non-substitutable</w:t>
            </w:r>
          </w:p>
        </w:tc>
        <w:tc>
          <w:tcPr>
            <w:tcW w:w="1860" w:type="dxa"/>
            <w:shd w:val="clear" w:color="auto" w:fill="CC0000"/>
          </w:tcPr>
          <w:p w14:paraId="0D5D76D3" w14:textId="77777777" w:rsidR="004F55F1" w:rsidRDefault="00000000">
            <w:pPr>
              <w:pStyle w:val="TableParagraph"/>
              <w:spacing w:before="101"/>
              <w:ind w:left="392" w:right="328" w:hanging="45"/>
              <w:rPr>
                <w:rFonts w:ascii="Arial"/>
                <w:b/>
                <w:sz w:val="20"/>
              </w:rPr>
            </w:pPr>
            <w:r>
              <w:rPr>
                <w:rFonts w:ascii="Arial"/>
                <w:b/>
                <w:color w:val="FFFFFF"/>
                <w:sz w:val="20"/>
              </w:rPr>
              <w:t>Competitive Implication</w:t>
            </w:r>
          </w:p>
        </w:tc>
        <w:tc>
          <w:tcPr>
            <w:tcW w:w="1680" w:type="dxa"/>
            <w:shd w:val="clear" w:color="auto" w:fill="CC0000"/>
          </w:tcPr>
          <w:p w14:paraId="55A42603" w14:textId="77777777" w:rsidR="004F55F1" w:rsidRDefault="00000000">
            <w:pPr>
              <w:pStyle w:val="TableParagraph"/>
              <w:spacing w:before="101"/>
              <w:ind w:left="309" w:right="192" w:hanging="84"/>
              <w:rPr>
                <w:rFonts w:ascii="Arial"/>
                <w:b/>
                <w:sz w:val="20"/>
              </w:rPr>
            </w:pPr>
            <w:r>
              <w:rPr>
                <w:rFonts w:ascii="Arial"/>
                <w:b/>
                <w:color w:val="FFFFFF"/>
                <w:sz w:val="20"/>
              </w:rPr>
              <w:t>Performance Implication</w:t>
            </w:r>
          </w:p>
        </w:tc>
      </w:tr>
      <w:tr w:rsidR="004F55F1" w14:paraId="161F989D" w14:textId="77777777">
        <w:trPr>
          <w:trHeight w:val="439"/>
        </w:trPr>
        <w:tc>
          <w:tcPr>
            <w:tcW w:w="2080" w:type="dxa"/>
            <w:shd w:val="clear" w:color="auto" w:fill="CC0000"/>
          </w:tcPr>
          <w:p w14:paraId="31C3DC8C" w14:textId="77777777" w:rsidR="004F55F1" w:rsidRDefault="00000000">
            <w:pPr>
              <w:pStyle w:val="TableParagraph"/>
              <w:spacing w:before="106"/>
              <w:ind w:left="109"/>
              <w:rPr>
                <w:rFonts w:ascii="Arial"/>
                <w:b/>
                <w:sz w:val="20"/>
              </w:rPr>
            </w:pPr>
            <w:r>
              <w:rPr>
                <w:rFonts w:ascii="Arial"/>
                <w:b/>
                <w:color w:val="FFFFFF"/>
                <w:sz w:val="20"/>
              </w:rPr>
              <w:t>Brand Name</w:t>
            </w:r>
          </w:p>
        </w:tc>
        <w:tc>
          <w:tcPr>
            <w:tcW w:w="1140" w:type="dxa"/>
          </w:tcPr>
          <w:p w14:paraId="41F0A8DF" w14:textId="77777777" w:rsidR="004F55F1" w:rsidRDefault="00000000">
            <w:pPr>
              <w:pStyle w:val="TableParagraph"/>
              <w:spacing w:before="106"/>
              <w:ind w:left="133" w:right="123"/>
              <w:jc w:val="center"/>
              <w:rPr>
                <w:rFonts w:ascii="Arial"/>
                <w:sz w:val="20"/>
              </w:rPr>
            </w:pPr>
            <w:r>
              <w:rPr>
                <w:rFonts w:ascii="Arial"/>
                <w:sz w:val="20"/>
              </w:rPr>
              <w:t>Yes</w:t>
            </w:r>
          </w:p>
        </w:tc>
        <w:tc>
          <w:tcPr>
            <w:tcW w:w="840" w:type="dxa"/>
          </w:tcPr>
          <w:p w14:paraId="488B4DD3" w14:textId="77777777" w:rsidR="004F55F1" w:rsidRDefault="00000000">
            <w:pPr>
              <w:pStyle w:val="TableParagraph"/>
              <w:spacing w:before="106"/>
              <w:ind w:left="172" w:right="162"/>
              <w:jc w:val="center"/>
              <w:rPr>
                <w:rFonts w:ascii="Arial"/>
                <w:sz w:val="20"/>
              </w:rPr>
            </w:pPr>
            <w:r>
              <w:rPr>
                <w:rFonts w:ascii="Arial"/>
                <w:sz w:val="20"/>
              </w:rPr>
              <w:t>No</w:t>
            </w:r>
          </w:p>
        </w:tc>
        <w:tc>
          <w:tcPr>
            <w:tcW w:w="1180" w:type="dxa"/>
          </w:tcPr>
          <w:p w14:paraId="23357730" w14:textId="77777777" w:rsidR="004F55F1" w:rsidRDefault="00000000">
            <w:pPr>
              <w:pStyle w:val="TableParagraph"/>
              <w:spacing w:before="106"/>
              <w:ind w:left="100" w:right="85"/>
              <w:jc w:val="center"/>
              <w:rPr>
                <w:rFonts w:ascii="Arial"/>
                <w:sz w:val="20"/>
              </w:rPr>
            </w:pPr>
            <w:r>
              <w:rPr>
                <w:rFonts w:ascii="Arial"/>
                <w:sz w:val="20"/>
              </w:rPr>
              <w:t>No</w:t>
            </w:r>
          </w:p>
        </w:tc>
        <w:tc>
          <w:tcPr>
            <w:tcW w:w="1840" w:type="dxa"/>
          </w:tcPr>
          <w:p w14:paraId="552A369E" w14:textId="77777777" w:rsidR="004F55F1" w:rsidRDefault="00000000">
            <w:pPr>
              <w:pStyle w:val="TableParagraph"/>
              <w:spacing w:before="106"/>
              <w:ind w:right="119"/>
              <w:jc w:val="center"/>
              <w:rPr>
                <w:rFonts w:ascii="Arial"/>
                <w:sz w:val="20"/>
              </w:rPr>
            </w:pPr>
            <w:r>
              <w:rPr>
                <w:rFonts w:ascii="Arial"/>
                <w:sz w:val="20"/>
              </w:rPr>
              <w:t>Yes</w:t>
            </w:r>
          </w:p>
        </w:tc>
        <w:tc>
          <w:tcPr>
            <w:tcW w:w="1860" w:type="dxa"/>
          </w:tcPr>
          <w:p w14:paraId="4F7E1E7E" w14:textId="77777777" w:rsidR="004F55F1" w:rsidRDefault="00000000">
            <w:pPr>
              <w:pStyle w:val="TableParagraph"/>
              <w:spacing w:before="106"/>
              <w:ind w:left="94"/>
              <w:rPr>
                <w:rFonts w:ascii="Arial"/>
                <w:sz w:val="20"/>
              </w:rPr>
            </w:pPr>
            <w:r>
              <w:rPr>
                <w:rFonts w:ascii="Arial"/>
                <w:sz w:val="20"/>
              </w:rPr>
              <w:t>Competitive Parity</w:t>
            </w:r>
          </w:p>
        </w:tc>
        <w:tc>
          <w:tcPr>
            <w:tcW w:w="1680" w:type="dxa"/>
          </w:tcPr>
          <w:p w14:paraId="3464B279" w14:textId="77777777" w:rsidR="004F55F1" w:rsidRDefault="00000000">
            <w:pPr>
              <w:pStyle w:val="TableParagraph"/>
              <w:spacing w:before="106"/>
              <w:ind w:left="94"/>
              <w:rPr>
                <w:rFonts w:ascii="Arial"/>
                <w:sz w:val="20"/>
              </w:rPr>
            </w:pPr>
            <w:r>
              <w:rPr>
                <w:rFonts w:ascii="Arial"/>
                <w:sz w:val="20"/>
              </w:rPr>
              <w:t>Normal</w:t>
            </w:r>
          </w:p>
        </w:tc>
      </w:tr>
      <w:tr w:rsidR="004F55F1" w14:paraId="27307D82" w14:textId="77777777">
        <w:trPr>
          <w:trHeight w:val="879"/>
        </w:trPr>
        <w:tc>
          <w:tcPr>
            <w:tcW w:w="2080" w:type="dxa"/>
            <w:shd w:val="clear" w:color="auto" w:fill="CC0000"/>
          </w:tcPr>
          <w:p w14:paraId="552E6B8B" w14:textId="77777777" w:rsidR="004F55F1" w:rsidRDefault="00000000">
            <w:pPr>
              <w:pStyle w:val="TableParagraph"/>
              <w:ind w:left="109"/>
              <w:rPr>
                <w:rFonts w:ascii="Arial"/>
                <w:b/>
                <w:sz w:val="20"/>
              </w:rPr>
            </w:pPr>
            <w:r>
              <w:rPr>
                <w:rFonts w:ascii="Arial"/>
                <w:b/>
                <w:color w:val="FFFFFF"/>
                <w:sz w:val="20"/>
              </w:rPr>
              <w:t>Proprietary Technology and Algorithms</w:t>
            </w:r>
          </w:p>
        </w:tc>
        <w:tc>
          <w:tcPr>
            <w:tcW w:w="1140" w:type="dxa"/>
          </w:tcPr>
          <w:p w14:paraId="70E08949" w14:textId="77777777" w:rsidR="004F55F1" w:rsidRDefault="00000000">
            <w:pPr>
              <w:pStyle w:val="TableParagraph"/>
              <w:ind w:left="133" w:right="123"/>
              <w:jc w:val="center"/>
              <w:rPr>
                <w:rFonts w:ascii="Arial"/>
                <w:sz w:val="20"/>
              </w:rPr>
            </w:pPr>
            <w:r>
              <w:rPr>
                <w:rFonts w:ascii="Arial"/>
                <w:sz w:val="20"/>
              </w:rPr>
              <w:t>Yes</w:t>
            </w:r>
          </w:p>
        </w:tc>
        <w:tc>
          <w:tcPr>
            <w:tcW w:w="840" w:type="dxa"/>
          </w:tcPr>
          <w:p w14:paraId="70FFB4E5" w14:textId="77777777" w:rsidR="004F55F1" w:rsidRDefault="00000000">
            <w:pPr>
              <w:pStyle w:val="TableParagraph"/>
              <w:ind w:left="172" w:right="162"/>
              <w:jc w:val="center"/>
              <w:rPr>
                <w:rFonts w:ascii="Arial"/>
                <w:sz w:val="20"/>
              </w:rPr>
            </w:pPr>
            <w:r>
              <w:rPr>
                <w:rFonts w:ascii="Arial"/>
                <w:sz w:val="20"/>
              </w:rPr>
              <w:t>Yes</w:t>
            </w:r>
          </w:p>
        </w:tc>
        <w:tc>
          <w:tcPr>
            <w:tcW w:w="1180" w:type="dxa"/>
          </w:tcPr>
          <w:p w14:paraId="1CCBAD4E" w14:textId="77777777" w:rsidR="004F55F1" w:rsidRDefault="00000000">
            <w:pPr>
              <w:pStyle w:val="TableParagraph"/>
              <w:ind w:left="100" w:right="85"/>
              <w:jc w:val="center"/>
              <w:rPr>
                <w:rFonts w:ascii="Arial"/>
                <w:sz w:val="20"/>
              </w:rPr>
            </w:pPr>
            <w:r>
              <w:rPr>
                <w:rFonts w:ascii="Arial"/>
                <w:sz w:val="20"/>
              </w:rPr>
              <w:t>Yes</w:t>
            </w:r>
          </w:p>
        </w:tc>
        <w:tc>
          <w:tcPr>
            <w:tcW w:w="1840" w:type="dxa"/>
          </w:tcPr>
          <w:p w14:paraId="4CC44368" w14:textId="77777777" w:rsidR="004F55F1" w:rsidRDefault="00000000">
            <w:pPr>
              <w:pStyle w:val="TableParagraph"/>
              <w:ind w:right="119"/>
              <w:jc w:val="center"/>
              <w:rPr>
                <w:rFonts w:ascii="Arial"/>
                <w:sz w:val="20"/>
              </w:rPr>
            </w:pPr>
            <w:r>
              <w:rPr>
                <w:rFonts w:ascii="Arial"/>
                <w:sz w:val="20"/>
              </w:rPr>
              <w:t>No</w:t>
            </w:r>
          </w:p>
        </w:tc>
        <w:tc>
          <w:tcPr>
            <w:tcW w:w="1860" w:type="dxa"/>
          </w:tcPr>
          <w:p w14:paraId="205ABDDB" w14:textId="77777777" w:rsidR="004F55F1" w:rsidRDefault="00000000">
            <w:pPr>
              <w:pStyle w:val="TableParagraph"/>
              <w:ind w:left="94" w:right="280"/>
              <w:rPr>
                <w:rFonts w:ascii="Arial"/>
                <w:sz w:val="20"/>
              </w:rPr>
            </w:pPr>
            <w:r>
              <w:rPr>
                <w:rFonts w:ascii="Arial"/>
                <w:sz w:val="20"/>
              </w:rPr>
              <w:t>Non-sustainable Advantage</w:t>
            </w:r>
          </w:p>
        </w:tc>
        <w:tc>
          <w:tcPr>
            <w:tcW w:w="1680" w:type="dxa"/>
          </w:tcPr>
          <w:p w14:paraId="54324290" w14:textId="77777777" w:rsidR="004F55F1" w:rsidRDefault="00000000">
            <w:pPr>
              <w:pStyle w:val="TableParagraph"/>
              <w:ind w:left="94"/>
              <w:rPr>
                <w:rFonts w:ascii="Arial"/>
                <w:sz w:val="20"/>
              </w:rPr>
            </w:pPr>
            <w:r>
              <w:rPr>
                <w:rFonts w:ascii="Arial"/>
                <w:sz w:val="20"/>
              </w:rPr>
              <w:t>Above Normal</w:t>
            </w:r>
          </w:p>
        </w:tc>
      </w:tr>
      <w:tr w:rsidR="004F55F1" w14:paraId="795DC112" w14:textId="77777777">
        <w:trPr>
          <w:trHeight w:val="680"/>
        </w:trPr>
        <w:tc>
          <w:tcPr>
            <w:tcW w:w="2080" w:type="dxa"/>
            <w:shd w:val="clear" w:color="auto" w:fill="CC0000"/>
          </w:tcPr>
          <w:p w14:paraId="0A4BACFC" w14:textId="77777777" w:rsidR="004F55F1" w:rsidRDefault="00000000">
            <w:pPr>
              <w:pStyle w:val="TableParagraph"/>
              <w:spacing w:before="115"/>
              <w:ind w:left="109" w:right="808"/>
              <w:rPr>
                <w:rFonts w:ascii="Arial"/>
                <w:b/>
                <w:sz w:val="20"/>
              </w:rPr>
            </w:pPr>
            <w:r>
              <w:rPr>
                <w:rFonts w:ascii="Arial"/>
                <w:b/>
                <w:color w:val="FFFFFF"/>
                <w:sz w:val="20"/>
              </w:rPr>
              <w:t>Distribution Channels</w:t>
            </w:r>
          </w:p>
        </w:tc>
        <w:tc>
          <w:tcPr>
            <w:tcW w:w="1140" w:type="dxa"/>
          </w:tcPr>
          <w:p w14:paraId="14380156" w14:textId="77777777" w:rsidR="004F55F1" w:rsidRDefault="00000000">
            <w:pPr>
              <w:pStyle w:val="TableParagraph"/>
              <w:spacing w:before="115"/>
              <w:ind w:left="133" w:right="123"/>
              <w:jc w:val="center"/>
              <w:rPr>
                <w:rFonts w:ascii="Arial"/>
                <w:sz w:val="20"/>
              </w:rPr>
            </w:pPr>
            <w:r>
              <w:rPr>
                <w:rFonts w:ascii="Arial"/>
                <w:sz w:val="20"/>
              </w:rPr>
              <w:t>Yes</w:t>
            </w:r>
          </w:p>
        </w:tc>
        <w:tc>
          <w:tcPr>
            <w:tcW w:w="840" w:type="dxa"/>
          </w:tcPr>
          <w:p w14:paraId="43980627" w14:textId="77777777" w:rsidR="004F55F1" w:rsidRDefault="00000000">
            <w:pPr>
              <w:pStyle w:val="TableParagraph"/>
              <w:spacing w:before="115"/>
              <w:ind w:left="172" w:right="162"/>
              <w:jc w:val="center"/>
              <w:rPr>
                <w:rFonts w:ascii="Arial"/>
                <w:sz w:val="20"/>
              </w:rPr>
            </w:pPr>
            <w:r>
              <w:rPr>
                <w:rFonts w:ascii="Arial"/>
                <w:sz w:val="20"/>
              </w:rPr>
              <w:t>Yes</w:t>
            </w:r>
          </w:p>
        </w:tc>
        <w:tc>
          <w:tcPr>
            <w:tcW w:w="1180" w:type="dxa"/>
          </w:tcPr>
          <w:p w14:paraId="3A30CBB4" w14:textId="77777777" w:rsidR="004F55F1" w:rsidRDefault="00000000">
            <w:pPr>
              <w:pStyle w:val="TableParagraph"/>
              <w:spacing w:before="115"/>
              <w:ind w:left="100" w:right="85"/>
              <w:jc w:val="center"/>
              <w:rPr>
                <w:rFonts w:ascii="Arial"/>
                <w:sz w:val="20"/>
              </w:rPr>
            </w:pPr>
            <w:r>
              <w:rPr>
                <w:rFonts w:ascii="Arial"/>
                <w:sz w:val="20"/>
              </w:rPr>
              <w:t>Yes</w:t>
            </w:r>
          </w:p>
        </w:tc>
        <w:tc>
          <w:tcPr>
            <w:tcW w:w="1840" w:type="dxa"/>
          </w:tcPr>
          <w:p w14:paraId="7D038171" w14:textId="77777777" w:rsidR="004F55F1" w:rsidRDefault="00000000">
            <w:pPr>
              <w:pStyle w:val="TableParagraph"/>
              <w:spacing w:before="115"/>
              <w:ind w:right="119"/>
              <w:jc w:val="center"/>
              <w:rPr>
                <w:rFonts w:ascii="Arial"/>
                <w:sz w:val="20"/>
              </w:rPr>
            </w:pPr>
            <w:r>
              <w:rPr>
                <w:rFonts w:ascii="Arial"/>
                <w:sz w:val="20"/>
              </w:rPr>
              <w:t>No</w:t>
            </w:r>
          </w:p>
        </w:tc>
        <w:tc>
          <w:tcPr>
            <w:tcW w:w="1860" w:type="dxa"/>
          </w:tcPr>
          <w:p w14:paraId="0A89D014" w14:textId="77777777" w:rsidR="004F55F1" w:rsidRDefault="00000000">
            <w:pPr>
              <w:pStyle w:val="TableParagraph"/>
              <w:spacing w:before="115"/>
              <w:ind w:left="94" w:right="280"/>
              <w:rPr>
                <w:rFonts w:ascii="Arial"/>
                <w:sz w:val="20"/>
              </w:rPr>
            </w:pPr>
            <w:r>
              <w:rPr>
                <w:rFonts w:ascii="Arial"/>
                <w:sz w:val="20"/>
              </w:rPr>
              <w:t>Non-sustainable Advantage</w:t>
            </w:r>
          </w:p>
        </w:tc>
        <w:tc>
          <w:tcPr>
            <w:tcW w:w="1680" w:type="dxa"/>
          </w:tcPr>
          <w:p w14:paraId="640044D6" w14:textId="77777777" w:rsidR="004F55F1" w:rsidRDefault="00000000">
            <w:pPr>
              <w:pStyle w:val="TableParagraph"/>
              <w:spacing w:before="115"/>
              <w:ind w:left="94"/>
              <w:rPr>
                <w:rFonts w:ascii="Arial"/>
                <w:sz w:val="20"/>
              </w:rPr>
            </w:pPr>
            <w:r>
              <w:rPr>
                <w:rFonts w:ascii="Arial"/>
                <w:sz w:val="20"/>
              </w:rPr>
              <w:t>Above Normal</w:t>
            </w:r>
          </w:p>
        </w:tc>
      </w:tr>
      <w:tr w:rsidR="004F55F1" w14:paraId="4BA8D8EA" w14:textId="77777777">
        <w:trPr>
          <w:trHeight w:val="659"/>
        </w:trPr>
        <w:tc>
          <w:tcPr>
            <w:tcW w:w="2080" w:type="dxa"/>
            <w:shd w:val="clear" w:color="auto" w:fill="CC0000"/>
          </w:tcPr>
          <w:p w14:paraId="1CC4CEFF" w14:textId="77777777" w:rsidR="004F55F1" w:rsidRDefault="00000000">
            <w:pPr>
              <w:pStyle w:val="TableParagraph"/>
              <w:ind w:left="109" w:right="141"/>
              <w:rPr>
                <w:rFonts w:ascii="Arial"/>
                <w:b/>
                <w:sz w:val="20"/>
              </w:rPr>
            </w:pPr>
            <w:r>
              <w:rPr>
                <w:rFonts w:ascii="Arial"/>
                <w:b/>
                <w:color w:val="FFFFFF"/>
                <w:sz w:val="20"/>
              </w:rPr>
              <w:t>Data Analytics and User Insights</w:t>
            </w:r>
          </w:p>
        </w:tc>
        <w:tc>
          <w:tcPr>
            <w:tcW w:w="1140" w:type="dxa"/>
          </w:tcPr>
          <w:p w14:paraId="4545BF10" w14:textId="77777777" w:rsidR="004F55F1" w:rsidRDefault="00000000">
            <w:pPr>
              <w:pStyle w:val="TableParagraph"/>
              <w:ind w:left="133" w:right="123"/>
              <w:jc w:val="center"/>
              <w:rPr>
                <w:rFonts w:ascii="Arial"/>
                <w:sz w:val="20"/>
              </w:rPr>
            </w:pPr>
            <w:r>
              <w:rPr>
                <w:rFonts w:ascii="Arial"/>
                <w:sz w:val="20"/>
              </w:rPr>
              <w:t>Yes</w:t>
            </w:r>
          </w:p>
        </w:tc>
        <w:tc>
          <w:tcPr>
            <w:tcW w:w="840" w:type="dxa"/>
          </w:tcPr>
          <w:p w14:paraId="1FBFAC05" w14:textId="77777777" w:rsidR="004F55F1" w:rsidRDefault="00000000">
            <w:pPr>
              <w:pStyle w:val="TableParagraph"/>
              <w:ind w:left="172" w:right="162"/>
              <w:jc w:val="center"/>
              <w:rPr>
                <w:rFonts w:ascii="Arial"/>
                <w:sz w:val="20"/>
              </w:rPr>
            </w:pPr>
            <w:r>
              <w:rPr>
                <w:rFonts w:ascii="Arial"/>
                <w:sz w:val="20"/>
              </w:rPr>
              <w:t>Yes</w:t>
            </w:r>
          </w:p>
        </w:tc>
        <w:tc>
          <w:tcPr>
            <w:tcW w:w="1180" w:type="dxa"/>
          </w:tcPr>
          <w:p w14:paraId="1737022D" w14:textId="77777777" w:rsidR="004F55F1" w:rsidRDefault="00000000">
            <w:pPr>
              <w:pStyle w:val="TableParagraph"/>
              <w:ind w:left="100" w:right="85"/>
              <w:jc w:val="center"/>
              <w:rPr>
                <w:rFonts w:ascii="Arial"/>
                <w:sz w:val="20"/>
              </w:rPr>
            </w:pPr>
            <w:r>
              <w:rPr>
                <w:rFonts w:ascii="Arial"/>
                <w:sz w:val="20"/>
              </w:rPr>
              <w:t>Yes</w:t>
            </w:r>
          </w:p>
        </w:tc>
        <w:tc>
          <w:tcPr>
            <w:tcW w:w="1840" w:type="dxa"/>
          </w:tcPr>
          <w:p w14:paraId="345B4154" w14:textId="77777777" w:rsidR="004F55F1" w:rsidRDefault="00000000">
            <w:pPr>
              <w:pStyle w:val="TableParagraph"/>
              <w:ind w:right="119"/>
              <w:jc w:val="center"/>
              <w:rPr>
                <w:rFonts w:ascii="Arial"/>
                <w:sz w:val="20"/>
              </w:rPr>
            </w:pPr>
            <w:r>
              <w:rPr>
                <w:rFonts w:ascii="Arial"/>
                <w:sz w:val="20"/>
              </w:rPr>
              <w:t>Yes</w:t>
            </w:r>
          </w:p>
        </w:tc>
        <w:tc>
          <w:tcPr>
            <w:tcW w:w="1860" w:type="dxa"/>
          </w:tcPr>
          <w:p w14:paraId="2BE60A36" w14:textId="77777777" w:rsidR="004F55F1" w:rsidRDefault="00000000">
            <w:pPr>
              <w:pStyle w:val="TableParagraph"/>
              <w:ind w:left="94" w:right="680"/>
              <w:rPr>
                <w:rFonts w:ascii="Arial"/>
                <w:sz w:val="20"/>
              </w:rPr>
            </w:pPr>
            <w:r>
              <w:rPr>
                <w:rFonts w:ascii="Arial"/>
                <w:sz w:val="20"/>
              </w:rPr>
              <w:t>Sustainable Advantage</w:t>
            </w:r>
          </w:p>
        </w:tc>
        <w:tc>
          <w:tcPr>
            <w:tcW w:w="1680" w:type="dxa"/>
          </w:tcPr>
          <w:p w14:paraId="3322732A" w14:textId="77777777" w:rsidR="004F55F1" w:rsidRDefault="00000000">
            <w:pPr>
              <w:pStyle w:val="TableParagraph"/>
              <w:ind w:left="94"/>
              <w:rPr>
                <w:rFonts w:ascii="Arial"/>
                <w:sz w:val="20"/>
              </w:rPr>
            </w:pPr>
            <w:r>
              <w:rPr>
                <w:rFonts w:ascii="Arial"/>
                <w:sz w:val="20"/>
              </w:rPr>
              <w:t>Above Normal</w:t>
            </w:r>
          </w:p>
        </w:tc>
      </w:tr>
      <w:tr w:rsidR="004F55F1" w14:paraId="49478BE7" w14:textId="77777777">
        <w:trPr>
          <w:trHeight w:val="660"/>
        </w:trPr>
        <w:tc>
          <w:tcPr>
            <w:tcW w:w="2080" w:type="dxa"/>
            <w:shd w:val="clear" w:color="auto" w:fill="CC0000"/>
          </w:tcPr>
          <w:p w14:paraId="27966DDD" w14:textId="77777777" w:rsidR="004F55F1" w:rsidRDefault="00000000">
            <w:pPr>
              <w:pStyle w:val="TableParagraph"/>
              <w:spacing w:before="105"/>
              <w:ind w:left="109"/>
              <w:rPr>
                <w:rFonts w:ascii="Arial"/>
                <w:b/>
                <w:sz w:val="20"/>
              </w:rPr>
            </w:pPr>
            <w:r>
              <w:rPr>
                <w:rFonts w:ascii="Arial"/>
                <w:b/>
                <w:color w:val="FFFFFF"/>
                <w:sz w:val="20"/>
              </w:rPr>
              <w:t>Content Library</w:t>
            </w:r>
          </w:p>
        </w:tc>
        <w:tc>
          <w:tcPr>
            <w:tcW w:w="1140" w:type="dxa"/>
          </w:tcPr>
          <w:p w14:paraId="51017D7E" w14:textId="77777777" w:rsidR="004F55F1" w:rsidRDefault="00000000">
            <w:pPr>
              <w:pStyle w:val="TableParagraph"/>
              <w:spacing w:before="105"/>
              <w:ind w:left="133" w:right="123"/>
              <w:jc w:val="center"/>
              <w:rPr>
                <w:rFonts w:ascii="Arial"/>
                <w:sz w:val="20"/>
              </w:rPr>
            </w:pPr>
            <w:r>
              <w:rPr>
                <w:rFonts w:ascii="Arial"/>
                <w:sz w:val="20"/>
              </w:rPr>
              <w:t>Yes</w:t>
            </w:r>
          </w:p>
        </w:tc>
        <w:tc>
          <w:tcPr>
            <w:tcW w:w="840" w:type="dxa"/>
          </w:tcPr>
          <w:p w14:paraId="41382C2E" w14:textId="77777777" w:rsidR="004F55F1" w:rsidRDefault="00000000">
            <w:pPr>
              <w:pStyle w:val="TableParagraph"/>
              <w:spacing w:before="105"/>
              <w:ind w:left="172" w:right="162"/>
              <w:jc w:val="center"/>
              <w:rPr>
                <w:rFonts w:ascii="Arial"/>
                <w:sz w:val="20"/>
              </w:rPr>
            </w:pPr>
            <w:r>
              <w:rPr>
                <w:rFonts w:ascii="Arial"/>
                <w:sz w:val="20"/>
              </w:rPr>
              <w:t>Yes</w:t>
            </w:r>
          </w:p>
        </w:tc>
        <w:tc>
          <w:tcPr>
            <w:tcW w:w="1180" w:type="dxa"/>
          </w:tcPr>
          <w:p w14:paraId="2303BFA6" w14:textId="77777777" w:rsidR="004F55F1" w:rsidRDefault="00000000">
            <w:pPr>
              <w:pStyle w:val="TableParagraph"/>
              <w:spacing w:before="105"/>
              <w:ind w:left="100" w:right="85"/>
              <w:jc w:val="center"/>
              <w:rPr>
                <w:rFonts w:ascii="Arial"/>
                <w:sz w:val="20"/>
              </w:rPr>
            </w:pPr>
            <w:r>
              <w:rPr>
                <w:rFonts w:ascii="Arial"/>
                <w:sz w:val="20"/>
              </w:rPr>
              <w:t>Yes</w:t>
            </w:r>
          </w:p>
        </w:tc>
        <w:tc>
          <w:tcPr>
            <w:tcW w:w="1840" w:type="dxa"/>
          </w:tcPr>
          <w:p w14:paraId="61DBFC19" w14:textId="77777777" w:rsidR="004F55F1" w:rsidRDefault="00000000">
            <w:pPr>
              <w:pStyle w:val="TableParagraph"/>
              <w:spacing w:before="105"/>
              <w:ind w:right="119"/>
              <w:jc w:val="center"/>
              <w:rPr>
                <w:rFonts w:ascii="Arial"/>
                <w:sz w:val="20"/>
              </w:rPr>
            </w:pPr>
            <w:r>
              <w:rPr>
                <w:rFonts w:ascii="Arial"/>
                <w:sz w:val="20"/>
              </w:rPr>
              <w:t>Yes</w:t>
            </w:r>
          </w:p>
        </w:tc>
        <w:tc>
          <w:tcPr>
            <w:tcW w:w="1860" w:type="dxa"/>
          </w:tcPr>
          <w:p w14:paraId="4F633F25" w14:textId="77777777" w:rsidR="004F55F1" w:rsidRDefault="00000000">
            <w:pPr>
              <w:pStyle w:val="TableParagraph"/>
              <w:spacing w:before="105"/>
              <w:ind w:left="94" w:right="680"/>
              <w:rPr>
                <w:rFonts w:ascii="Arial"/>
                <w:sz w:val="20"/>
              </w:rPr>
            </w:pPr>
            <w:r>
              <w:rPr>
                <w:rFonts w:ascii="Arial"/>
                <w:sz w:val="20"/>
              </w:rPr>
              <w:t>Sustainable Advantage</w:t>
            </w:r>
          </w:p>
        </w:tc>
        <w:tc>
          <w:tcPr>
            <w:tcW w:w="1680" w:type="dxa"/>
          </w:tcPr>
          <w:p w14:paraId="2D7A5625" w14:textId="77777777" w:rsidR="004F55F1" w:rsidRDefault="00000000">
            <w:pPr>
              <w:pStyle w:val="TableParagraph"/>
              <w:spacing w:before="105"/>
              <w:ind w:left="94"/>
              <w:rPr>
                <w:rFonts w:ascii="Arial"/>
                <w:sz w:val="20"/>
              </w:rPr>
            </w:pPr>
            <w:r>
              <w:rPr>
                <w:rFonts w:ascii="Arial"/>
                <w:sz w:val="20"/>
              </w:rPr>
              <w:t>Above Normal</w:t>
            </w:r>
          </w:p>
        </w:tc>
      </w:tr>
    </w:tbl>
    <w:p w14:paraId="58CEFB2D" w14:textId="77777777" w:rsidR="004F55F1" w:rsidRDefault="004F55F1">
      <w:pPr>
        <w:pStyle w:val="BodyText"/>
        <w:spacing w:before="5"/>
        <w:rPr>
          <w:sz w:val="26"/>
        </w:rPr>
      </w:pPr>
    </w:p>
    <w:p w14:paraId="1786DA85" w14:textId="77777777" w:rsidR="004F55F1" w:rsidRDefault="00000000">
      <w:pPr>
        <w:spacing w:line="480" w:lineRule="auto"/>
        <w:ind w:left="580" w:right="1036"/>
        <w:rPr>
          <w:sz w:val="24"/>
        </w:rPr>
      </w:pPr>
      <w:r>
        <w:rPr>
          <w:sz w:val="24"/>
        </w:rPr>
        <w:t xml:space="preserve">To maintain a competitive advantage and ensure long-term success, Netflix must </w:t>
      </w:r>
      <w:r>
        <w:rPr>
          <w:b/>
          <w:sz w:val="24"/>
        </w:rPr>
        <w:t xml:space="preserve">transform non-sustainable resources </w:t>
      </w:r>
      <w:r>
        <w:rPr>
          <w:sz w:val="24"/>
        </w:rPr>
        <w:t xml:space="preserve">and </w:t>
      </w:r>
      <w:r>
        <w:rPr>
          <w:b/>
          <w:sz w:val="24"/>
        </w:rPr>
        <w:t xml:space="preserve">capabilities </w:t>
      </w:r>
      <w:r>
        <w:rPr>
          <w:sz w:val="24"/>
        </w:rPr>
        <w:t xml:space="preserve">into </w:t>
      </w:r>
      <w:r>
        <w:rPr>
          <w:b/>
          <w:sz w:val="24"/>
        </w:rPr>
        <w:t xml:space="preserve">sustainable </w:t>
      </w:r>
      <w:r>
        <w:rPr>
          <w:sz w:val="24"/>
        </w:rPr>
        <w:t>ones. Companies can achieve this by cultivating market relationships, forming alliances, pursuing acquisitions, and fostering internal development.</w:t>
      </w:r>
    </w:p>
    <w:p w14:paraId="2B79ECBF" w14:textId="77777777" w:rsidR="004F55F1" w:rsidRDefault="004F55F1">
      <w:pPr>
        <w:pStyle w:val="BodyText"/>
        <w:spacing w:before="1"/>
        <w:rPr>
          <w:sz w:val="26"/>
        </w:rPr>
      </w:pPr>
    </w:p>
    <w:p w14:paraId="7F7C1959" w14:textId="77777777" w:rsidR="004F55F1" w:rsidRDefault="00000000">
      <w:pPr>
        <w:pStyle w:val="BodyText"/>
        <w:spacing w:line="480" w:lineRule="auto"/>
        <w:ind w:left="580" w:right="1116"/>
      </w:pPr>
      <w:r>
        <w:t xml:space="preserve">In the </w:t>
      </w:r>
      <w:r>
        <w:rPr>
          <w:b/>
        </w:rPr>
        <w:t>Market</w:t>
      </w:r>
      <w:r>
        <w:t>, Netflix generates revenue through strategic partnerships with content producers and licensing agreements. Continually nurturing these relationships ensures sustainable growth and expansion. Key areas of focus should include reducing customer churn and improving loyalty through strategies like geographic expansion and ventures into production, gaming, and amusement parks.</w:t>
      </w:r>
    </w:p>
    <w:p w14:paraId="56E573DA" w14:textId="77777777" w:rsidR="004F55F1" w:rsidRDefault="004F55F1">
      <w:pPr>
        <w:pStyle w:val="BodyText"/>
        <w:spacing w:before="1"/>
        <w:rPr>
          <w:sz w:val="26"/>
        </w:rPr>
      </w:pPr>
    </w:p>
    <w:p w14:paraId="3B9A4A3D" w14:textId="77777777" w:rsidR="004F55F1" w:rsidRDefault="00000000">
      <w:pPr>
        <w:pStyle w:val="BodyText"/>
        <w:spacing w:before="1" w:line="480" w:lineRule="auto"/>
        <w:ind w:left="580" w:right="968"/>
      </w:pPr>
      <w:r>
        <w:t xml:space="preserve">Enhancing production and processes can be achieved through </w:t>
      </w:r>
      <w:r>
        <w:rPr>
          <w:b/>
        </w:rPr>
        <w:t xml:space="preserve">Alliances </w:t>
      </w:r>
      <w:r>
        <w:t xml:space="preserve">with production and technology companies. Collaborating with local </w:t>
      </w:r>
      <w:proofErr w:type="gramStart"/>
      <w:r>
        <w:t>firms</w:t>
      </w:r>
      <w:proofErr w:type="gramEnd"/>
      <w:r>
        <w:t xml:space="preserve"> fuels market growth and partnerships with</w:t>
      </w:r>
    </w:p>
    <w:p w14:paraId="291ECA0C" w14:textId="77777777" w:rsidR="004F55F1" w:rsidRDefault="004F55F1">
      <w:pPr>
        <w:spacing w:line="480" w:lineRule="auto"/>
        <w:sectPr w:rsidR="004F55F1">
          <w:pgSz w:w="12240" w:h="15840"/>
          <w:pgMar w:top="1380" w:right="520" w:bottom="280" w:left="860" w:header="720" w:footer="720" w:gutter="0"/>
          <w:cols w:space="720"/>
        </w:sectPr>
      </w:pPr>
    </w:p>
    <w:p w14:paraId="1D39F791" w14:textId="77777777" w:rsidR="004F55F1" w:rsidRDefault="00000000">
      <w:pPr>
        <w:pStyle w:val="BodyText"/>
        <w:spacing w:before="60"/>
        <w:ind w:left="580"/>
        <w:jc w:val="both"/>
      </w:pPr>
      <w:r>
        <w:lastRenderedPageBreak/>
        <w:t xml:space="preserve">content rights holders and technology giants can strengthen capabilities, such as </w:t>
      </w:r>
      <w:proofErr w:type="gramStart"/>
      <w:r>
        <w:t>cloud</w:t>
      </w:r>
      <w:proofErr w:type="gramEnd"/>
    </w:p>
    <w:p w14:paraId="53DB3AE9" w14:textId="77777777" w:rsidR="004F55F1" w:rsidRDefault="004F55F1">
      <w:pPr>
        <w:pStyle w:val="BodyText"/>
      </w:pPr>
    </w:p>
    <w:p w14:paraId="1C6FD031" w14:textId="77777777" w:rsidR="004F55F1" w:rsidRDefault="00000000">
      <w:pPr>
        <w:pStyle w:val="BodyText"/>
        <w:spacing w:line="480" w:lineRule="auto"/>
        <w:ind w:left="580" w:right="1488"/>
      </w:pPr>
      <w:r>
        <w:t xml:space="preserve">computing. Netflix </w:t>
      </w:r>
      <w:proofErr w:type="gramStart"/>
      <w:r>
        <w:t>has the opportunity to</w:t>
      </w:r>
      <w:proofErr w:type="gramEnd"/>
      <w:r>
        <w:t xml:space="preserve"> explore potential partnerships with major content rights holders like </w:t>
      </w:r>
      <w:r>
        <w:rPr>
          <w:i/>
        </w:rPr>
        <w:t xml:space="preserve">Warner Bros. </w:t>
      </w:r>
      <w:r>
        <w:t xml:space="preserve">or </w:t>
      </w:r>
      <w:r>
        <w:rPr>
          <w:i/>
        </w:rPr>
        <w:t>Universal Studios</w:t>
      </w:r>
      <w:r>
        <w:t>. Additionally, to improve its cloud</w:t>
      </w:r>
    </w:p>
    <w:p w14:paraId="0892AF96" w14:textId="77777777" w:rsidR="004F55F1" w:rsidRDefault="00000000">
      <w:pPr>
        <w:pStyle w:val="BodyText"/>
        <w:spacing w:line="480" w:lineRule="auto"/>
        <w:ind w:left="580" w:right="1089"/>
      </w:pPr>
      <w:r>
        <w:t xml:space="preserve">computing capabilities, Netflix can consider partnering with industry-leading technology giants like </w:t>
      </w:r>
      <w:r>
        <w:rPr>
          <w:i/>
        </w:rPr>
        <w:t xml:space="preserve">Google </w:t>
      </w:r>
      <w:r>
        <w:t xml:space="preserve">or </w:t>
      </w:r>
      <w:r>
        <w:rPr>
          <w:i/>
        </w:rPr>
        <w:t>Microsoft</w:t>
      </w:r>
      <w:r>
        <w:t>.</w:t>
      </w:r>
    </w:p>
    <w:p w14:paraId="7E66C16A" w14:textId="77777777" w:rsidR="004F55F1" w:rsidRDefault="004F55F1">
      <w:pPr>
        <w:pStyle w:val="BodyText"/>
        <w:spacing w:before="1"/>
        <w:rPr>
          <w:sz w:val="26"/>
        </w:rPr>
      </w:pPr>
    </w:p>
    <w:p w14:paraId="4716FAFD" w14:textId="77777777" w:rsidR="004F55F1" w:rsidRDefault="00000000">
      <w:pPr>
        <w:pStyle w:val="BodyText"/>
        <w:spacing w:line="480" w:lineRule="auto"/>
        <w:ind w:left="580" w:right="926"/>
      </w:pPr>
      <w:r>
        <w:rPr>
          <w:b/>
        </w:rPr>
        <w:t xml:space="preserve">Acquisitions </w:t>
      </w:r>
      <w:r>
        <w:t>offer opportunities for growth, and Netflix can explore acquiring companies with valuable intellectual properties or extensive content collections to enhance its library.</w:t>
      </w:r>
    </w:p>
    <w:p w14:paraId="57A7A2EF" w14:textId="77777777" w:rsidR="004F55F1" w:rsidRDefault="00000000">
      <w:pPr>
        <w:pStyle w:val="BodyText"/>
        <w:ind w:left="580"/>
        <w:jc w:val="both"/>
      </w:pPr>
      <w:r>
        <w:t xml:space="preserve">Strengthening technological capabilities and diversifying offerings can be achieved </w:t>
      </w:r>
      <w:proofErr w:type="gramStart"/>
      <w:r>
        <w:t>through</w:t>
      </w:r>
      <w:proofErr w:type="gramEnd"/>
    </w:p>
    <w:p w14:paraId="5522A1A9" w14:textId="77777777" w:rsidR="004F55F1" w:rsidRDefault="004F55F1">
      <w:pPr>
        <w:pStyle w:val="BodyText"/>
      </w:pPr>
    </w:p>
    <w:p w14:paraId="2CA0AD62" w14:textId="77777777" w:rsidR="004F55F1" w:rsidRDefault="00000000">
      <w:pPr>
        <w:pStyle w:val="BodyText"/>
        <w:spacing w:line="480" w:lineRule="auto"/>
        <w:ind w:left="580" w:right="1035"/>
        <w:jc w:val="both"/>
      </w:pPr>
      <w:r>
        <w:t xml:space="preserve">acquisitions of companies in sectors like gaming. Netflix has the potential to consider acquiring renowned content creators like </w:t>
      </w:r>
      <w:r>
        <w:rPr>
          <w:i/>
        </w:rPr>
        <w:t xml:space="preserve">A24 </w:t>
      </w:r>
      <w:r>
        <w:t xml:space="preserve">or </w:t>
      </w:r>
      <w:proofErr w:type="spellStart"/>
      <w:r>
        <w:rPr>
          <w:i/>
        </w:rPr>
        <w:t>Blumhouse</w:t>
      </w:r>
      <w:proofErr w:type="spellEnd"/>
      <w:r>
        <w:rPr>
          <w:i/>
        </w:rPr>
        <w:t xml:space="preserve"> Productions </w:t>
      </w:r>
      <w:r>
        <w:t xml:space="preserve">as potential targets. </w:t>
      </w:r>
      <w:r>
        <w:rPr>
          <w:spacing w:val="-4"/>
        </w:rPr>
        <w:t xml:space="preserve">Additionally, </w:t>
      </w:r>
      <w:r>
        <w:t xml:space="preserve">to enhance their technological capabilities and expand their offerings, they can </w:t>
      </w:r>
      <w:proofErr w:type="gramStart"/>
      <w:r>
        <w:t>explore</w:t>
      </w:r>
      <w:proofErr w:type="gramEnd"/>
    </w:p>
    <w:p w14:paraId="2B284C0A" w14:textId="77777777" w:rsidR="004F55F1" w:rsidRDefault="00000000">
      <w:pPr>
        <w:ind w:left="580"/>
        <w:jc w:val="both"/>
        <w:rPr>
          <w:sz w:val="24"/>
        </w:rPr>
      </w:pPr>
      <w:r>
        <w:rPr>
          <w:sz w:val="24"/>
        </w:rPr>
        <w:t xml:space="preserve">acquisitions of companies like </w:t>
      </w:r>
      <w:r>
        <w:rPr>
          <w:i/>
          <w:sz w:val="24"/>
        </w:rPr>
        <w:t xml:space="preserve">Ubisoft </w:t>
      </w:r>
      <w:r>
        <w:rPr>
          <w:sz w:val="24"/>
        </w:rPr>
        <w:t xml:space="preserve">or </w:t>
      </w:r>
      <w:r>
        <w:rPr>
          <w:i/>
          <w:sz w:val="24"/>
        </w:rPr>
        <w:t>EA</w:t>
      </w:r>
      <w:r>
        <w:rPr>
          <w:sz w:val="24"/>
        </w:rPr>
        <w:t>.</w:t>
      </w:r>
    </w:p>
    <w:p w14:paraId="43F9E164" w14:textId="77777777" w:rsidR="004F55F1" w:rsidRDefault="004F55F1">
      <w:pPr>
        <w:pStyle w:val="BodyText"/>
        <w:rPr>
          <w:sz w:val="26"/>
        </w:rPr>
      </w:pPr>
    </w:p>
    <w:p w14:paraId="64489749" w14:textId="77777777" w:rsidR="004F55F1" w:rsidRDefault="004F55F1">
      <w:pPr>
        <w:pStyle w:val="BodyText"/>
        <w:spacing w:before="1"/>
      </w:pPr>
    </w:p>
    <w:p w14:paraId="4FE0C32E" w14:textId="77777777" w:rsidR="004F55F1" w:rsidRDefault="00000000">
      <w:pPr>
        <w:pStyle w:val="BodyText"/>
        <w:ind w:left="580"/>
        <w:jc w:val="both"/>
      </w:pPr>
      <w:r>
        <w:rPr>
          <w:b/>
        </w:rPr>
        <w:t>Internally</w:t>
      </w:r>
      <w:r>
        <w:t xml:space="preserve">, Netflix can optimize data analytics and algorithms to provide </w:t>
      </w:r>
      <w:proofErr w:type="gramStart"/>
      <w:r>
        <w:t>tailored</w:t>
      </w:r>
      <w:proofErr w:type="gramEnd"/>
    </w:p>
    <w:p w14:paraId="7CAC989E" w14:textId="77777777" w:rsidR="004F55F1" w:rsidRDefault="004F55F1">
      <w:pPr>
        <w:pStyle w:val="BodyText"/>
      </w:pPr>
    </w:p>
    <w:p w14:paraId="0467EE99" w14:textId="77777777" w:rsidR="004F55F1" w:rsidRDefault="00000000">
      <w:pPr>
        <w:pStyle w:val="BodyText"/>
        <w:spacing w:line="480" w:lineRule="auto"/>
        <w:ind w:left="580" w:right="1582"/>
      </w:pPr>
      <w:r>
        <w:t>recommendations and utilize predictive analytics for cost evaluation and decision-making. Investing in AI and machine learning enhances pricing understanding and industry trends.</w:t>
      </w:r>
    </w:p>
    <w:p w14:paraId="2239072D" w14:textId="77777777" w:rsidR="004F55F1" w:rsidRDefault="00000000">
      <w:pPr>
        <w:pStyle w:val="BodyText"/>
        <w:ind w:left="580"/>
      </w:pPr>
      <w:r>
        <w:t>Expanding internal content development through '</w:t>
      </w:r>
      <w:r>
        <w:rPr>
          <w:i/>
        </w:rPr>
        <w:t>Netflix Studios</w:t>
      </w:r>
      <w:r>
        <w:t>' is another avenue for growth.</w:t>
      </w:r>
    </w:p>
    <w:p w14:paraId="00D5078B" w14:textId="77777777" w:rsidR="004F55F1" w:rsidRDefault="004F55F1">
      <w:pPr>
        <w:pStyle w:val="BodyText"/>
        <w:rPr>
          <w:sz w:val="26"/>
        </w:rPr>
      </w:pPr>
    </w:p>
    <w:p w14:paraId="078F09D6" w14:textId="77777777" w:rsidR="004F55F1" w:rsidRDefault="004F55F1">
      <w:pPr>
        <w:pStyle w:val="BodyText"/>
        <w:spacing w:before="3"/>
        <w:rPr>
          <w:sz w:val="29"/>
        </w:rPr>
      </w:pPr>
    </w:p>
    <w:p w14:paraId="1578FBE9" w14:textId="77777777" w:rsidR="004F55F1" w:rsidRDefault="00000000">
      <w:pPr>
        <w:pStyle w:val="Heading2"/>
        <w:rPr>
          <w:u w:val="none"/>
        </w:rPr>
      </w:pPr>
      <w:r>
        <w:rPr>
          <w:u w:val="none"/>
        </w:rPr>
        <w:t>The Non-market Environment</w:t>
      </w:r>
    </w:p>
    <w:p w14:paraId="5D64DC38" w14:textId="77777777" w:rsidR="004F55F1" w:rsidRDefault="004F55F1">
      <w:pPr>
        <w:pStyle w:val="BodyText"/>
        <w:spacing w:before="5"/>
        <w:rPr>
          <w:b/>
          <w:sz w:val="34"/>
        </w:rPr>
      </w:pPr>
    </w:p>
    <w:p w14:paraId="016125E1" w14:textId="77777777" w:rsidR="004F55F1" w:rsidRDefault="00000000">
      <w:pPr>
        <w:pStyle w:val="BodyText"/>
        <w:spacing w:line="480" w:lineRule="auto"/>
        <w:ind w:left="580" w:right="1592"/>
      </w:pPr>
      <w:r>
        <w:t>The term "Non-market Environment" refers to external forces and factors that impact a business's operations and performance but are unrelated to its market activities. Analyzing</w:t>
      </w:r>
    </w:p>
    <w:p w14:paraId="06F6D626" w14:textId="77777777" w:rsidR="004F55F1" w:rsidRDefault="00000000">
      <w:pPr>
        <w:pStyle w:val="BodyText"/>
        <w:spacing w:line="480" w:lineRule="auto"/>
        <w:ind w:left="580" w:right="1084"/>
      </w:pPr>
      <w:r>
        <w:t xml:space="preserve">Netflix's non-market environment involves utilizing </w:t>
      </w:r>
      <w:r>
        <w:rPr>
          <w:b/>
        </w:rPr>
        <w:t xml:space="preserve">PESTEL Analysis (Exhibit 10) </w:t>
      </w:r>
      <w:r>
        <w:t>for macro factors and the 4I's Framework to assess their management of non-market issues. In the</w:t>
      </w:r>
    </w:p>
    <w:p w14:paraId="46822621" w14:textId="77777777" w:rsidR="004F55F1" w:rsidRDefault="004F55F1">
      <w:pPr>
        <w:spacing w:line="480" w:lineRule="auto"/>
        <w:sectPr w:rsidR="004F55F1">
          <w:pgSz w:w="12240" w:h="15840"/>
          <w:pgMar w:top="1380" w:right="520" w:bottom="280" w:left="860" w:header="720" w:footer="720" w:gutter="0"/>
          <w:cols w:space="720"/>
        </w:sectPr>
      </w:pPr>
    </w:p>
    <w:p w14:paraId="09FD996B" w14:textId="77777777" w:rsidR="004F55F1" w:rsidRDefault="00000000">
      <w:pPr>
        <w:pStyle w:val="BodyText"/>
        <w:spacing w:before="60" w:line="480" w:lineRule="auto"/>
        <w:ind w:left="580" w:right="926"/>
      </w:pPr>
      <w:r>
        <w:lastRenderedPageBreak/>
        <w:t>entertainment services industry, significant influences include content regulations, censorship, data</w:t>
      </w:r>
      <w:r>
        <w:rPr>
          <w:spacing w:val="-7"/>
        </w:rPr>
        <w:t xml:space="preserve"> </w:t>
      </w:r>
      <w:r>
        <w:t>privacy,</w:t>
      </w:r>
      <w:r>
        <w:rPr>
          <w:spacing w:val="-6"/>
        </w:rPr>
        <w:t xml:space="preserve"> </w:t>
      </w:r>
      <w:r>
        <w:t>intellectual</w:t>
      </w:r>
      <w:r>
        <w:rPr>
          <w:spacing w:val="-6"/>
        </w:rPr>
        <w:t xml:space="preserve"> </w:t>
      </w:r>
      <w:r>
        <w:t>property,</w:t>
      </w:r>
      <w:r>
        <w:rPr>
          <w:spacing w:val="-7"/>
        </w:rPr>
        <w:t xml:space="preserve"> </w:t>
      </w:r>
      <w:r>
        <w:t>international</w:t>
      </w:r>
      <w:r>
        <w:rPr>
          <w:spacing w:val="-6"/>
        </w:rPr>
        <w:t xml:space="preserve"> </w:t>
      </w:r>
      <w:r>
        <w:t>laws,</w:t>
      </w:r>
      <w:r>
        <w:rPr>
          <w:spacing w:val="-6"/>
        </w:rPr>
        <w:t xml:space="preserve"> </w:t>
      </w:r>
      <w:r>
        <w:t>political</w:t>
      </w:r>
      <w:r>
        <w:rPr>
          <w:spacing w:val="-8"/>
        </w:rPr>
        <w:t xml:space="preserve"> </w:t>
      </w:r>
      <w:r>
        <w:t>instability,</w:t>
      </w:r>
      <w:r>
        <w:rPr>
          <w:spacing w:val="-6"/>
        </w:rPr>
        <w:t xml:space="preserve"> </w:t>
      </w:r>
      <w:r>
        <w:t>and</w:t>
      </w:r>
      <w:r>
        <w:rPr>
          <w:spacing w:val="-6"/>
        </w:rPr>
        <w:t xml:space="preserve"> </w:t>
      </w:r>
      <w:r>
        <w:t>carbon</w:t>
      </w:r>
      <w:r>
        <w:rPr>
          <w:spacing w:val="-7"/>
        </w:rPr>
        <w:t xml:space="preserve"> </w:t>
      </w:r>
      <w:r>
        <w:t>footprint.</w:t>
      </w:r>
    </w:p>
    <w:p w14:paraId="60F35C5C" w14:textId="77777777" w:rsidR="004F55F1" w:rsidRDefault="004F55F1">
      <w:pPr>
        <w:pStyle w:val="BodyText"/>
        <w:rPr>
          <w:sz w:val="26"/>
        </w:rPr>
      </w:pPr>
    </w:p>
    <w:p w14:paraId="732B21FD" w14:textId="77777777" w:rsidR="004F55F1" w:rsidRDefault="004F55F1">
      <w:pPr>
        <w:pStyle w:val="BodyText"/>
        <w:rPr>
          <w:sz w:val="22"/>
        </w:rPr>
      </w:pPr>
    </w:p>
    <w:p w14:paraId="58C3EEAE" w14:textId="77777777" w:rsidR="004F55F1" w:rsidRDefault="00000000">
      <w:pPr>
        <w:pStyle w:val="BodyText"/>
        <w:spacing w:line="420" w:lineRule="auto"/>
        <w:ind w:left="580" w:right="926"/>
      </w:pPr>
      <w:r>
        <w:t xml:space="preserve">The implementation of the </w:t>
      </w:r>
      <w:r>
        <w:rPr>
          <w:i/>
        </w:rPr>
        <w:t xml:space="preserve">Audiovisual Media Services Directive (AVMSD) </w:t>
      </w:r>
      <w:r>
        <w:t xml:space="preserve">in 2018 had a direct impact on Netflix's content library and subscriber retention. Using the </w:t>
      </w:r>
      <w:r>
        <w:rPr>
          <w:b/>
        </w:rPr>
        <w:t xml:space="preserve">4I's Framework </w:t>
      </w:r>
      <w:r>
        <w:rPr>
          <w:b/>
          <w:spacing w:val="-3"/>
        </w:rPr>
        <w:t xml:space="preserve">(Exhibit </w:t>
      </w:r>
      <w:r>
        <w:rPr>
          <w:b/>
          <w:spacing w:val="-4"/>
        </w:rPr>
        <w:t>11)</w:t>
      </w:r>
      <w:r>
        <w:rPr>
          <w:spacing w:val="-4"/>
        </w:rPr>
        <w:t xml:space="preserve">, </w:t>
      </w:r>
      <w:r>
        <w:t>Netflix addressed this issue with passive and anticipatory approaches, responding to the policy in the European Union and anticipating localized content needs in other countries. Global expansion strategies are influenced by the non-market environment, including international politics and the economy. Netflix also addresses environmental concerns to enhance</w:t>
      </w:r>
      <w:r>
        <w:rPr>
          <w:spacing w:val="-12"/>
        </w:rPr>
        <w:t xml:space="preserve"> </w:t>
      </w:r>
      <w:proofErr w:type="gramStart"/>
      <w:r>
        <w:t>consumer</w:t>
      </w:r>
      <w:proofErr w:type="gramEnd"/>
    </w:p>
    <w:p w14:paraId="6FA86824" w14:textId="77777777" w:rsidR="004F55F1" w:rsidRDefault="00000000">
      <w:pPr>
        <w:pStyle w:val="BodyText"/>
        <w:spacing w:line="420" w:lineRule="auto"/>
        <w:ind w:left="580" w:right="1008"/>
      </w:pPr>
      <w:r>
        <w:t>confidence by committing to reduce emissions from its operations and electricity use by 45% by 2030. Overall, strategic responses to the non-market environment are crucial for business performance.</w:t>
      </w:r>
    </w:p>
    <w:p w14:paraId="2AB0329A" w14:textId="77777777" w:rsidR="004F55F1" w:rsidRDefault="004F55F1">
      <w:pPr>
        <w:pStyle w:val="BodyText"/>
        <w:spacing w:before="3"/>
        <w:rPr>
          <w:sz w:val="31"/>
        </w:rPr>
      </w:pPr>
    </w:p>
    <w:p w14:paraId="44920BCC" w14:textId="77777777" w:rsidR="004F55F1" w:rsidRDefault="00000000">
      <w:pPr>
        <w:pStyle w:val="Heading2"/>
        <w:rPr>
          <w:u w:val="none"/>
        </w:rPr>
      </w:pPr>
      <w:r>
        <w:rPr>
          <w:u w:val="none"/>
        </w:rPr>
        <w:t>Strategic Tradeoffs</w:t>
      </w:r>
    </w:p>
    <w:p w14:paraId="31DB6062" w14:textId="77777777" w:rsidR="004F55F1" w:rsidRDefault="004F55F1">
      <w:pPr>
        <w:pStyle w:val="BodyText"/>
        <w:rPr>
          <w:b/>
          <w:sz w:val="26"/>
        </w:rPr>
      </w:pPr>
    </w:p>
    <w:p w14:paraId="480D702F" w14:textId="77777777" w:rsidR="004F55F1" w:rsidRDefault="004F55F1">
      <w:pPr>
        <w:pStyle w:val="BodyText"/>
        <w:spacing w:before="1"/>
        <w:rPr>
          <w:b/>
        </w:rPr>
      </w:pPr>
    </w:p>
    <w:p w14:paraId="46959A15" w14:textId="77777777" w:rsidR="004F55F1" w:rsidRDefault="00000000">
      <w:pPr>
        <w:spacing w:line="480" w:lineRule="auto"/>
        <w:ind w:left="580" w:right="926"/>
        <w:rPr>
          <w:sz w:val="24"/>
        </w:rPr>
      </w:pPr>
      <w:r>
        <w:rPr>
          <w:sz w:val="24"/>
        </w:rPr>
        <w:t xml:space="preserve">A company's tradeoffs involve making decisions that involve sacrificing one aspect in favor of another. Netflix has strategically chosen to </w:t>
      </w:r>
      <w:r>
        <w:rPr>
          <w:b/>
          <w:sz w:val="24"/>
        </w:rPr>
        <w:t>prioritize content creation over licensing</w:t>
      </w:r>
      <w:r>
        <w:rPr>
          <w:sz w:val="24"/>
        </w:rPr>
        <w:t xml:space="preserve">, </w:t>
      </w:r>
      <w:proofErr w:type="gramStart"/>
      <w:r>
        <w:rPr>
          <w:sz w:val="24"/>
        </w:rPr>
        <w:t>heavily</w:t>
      </w:r>
      <w:proofErr w:type="gramEnd"/>
    </w:p>
    <w:p w14:paraId="7444FDC1" w14:textId="77777777" w:rsidR="004F55F1" w:rsidRDefault="00000000">
      <w:pPr>
        <w:pStyle w:val="BodyText"/>
        <w:spacing w:line="480" w:lineRule="auto"/>
        <w:ind w:left="580" w:right="926"/>
      </w:pPr>
      <w:r>
        <w:t>investing in original content. This approach allows Netflix to offer exclusive and unique content, distinguishing itself from competitors. By producing its own content, Netflix gains more control over creative direction, customization to audience preferences, and the ability to build a loyal subscriber base. While licensing offers more options, prioritizing creation gives Netflix a</w:t>
      </w:r>
    </w:p>
    <w:p w14:paraId="15C7C50F" w14:textId="77777777" w:rsidR="004F55F1" w:rsidRDefault="00000000">
      <w:pPr>
        <w:pStyle w:val="BodyText"/>
        <w:ind w:left="580"/>
      </w:pPr>
      <w:r>
        <w:t>competitive edge in the streaming market.</w:t>
      </w:r>
    </w:p>
    <w:p w14:paraId="2BDF9250" w14:textId="77777777" w:rsidR="004F55F1" w:rsidRDefault="004F55F1">
      <w:pPr>
        <w:pStyle w:val="BodyText"/>
        <w:rPr>
          <w:sz w:val="26"/>
        </w:rPr>
      </w:pPr>
    </w:p>
    <w:p w14:paraId="3AFCD3F1" w14:textId="77777777" w:rsidR="004F55F1" w:rsidRDefault="004F55F1">
      <w:pPr>
        <w:pStyle w:val="BodyText"/>
        <w:spacing w:before="1"/>
      </w:pPr>
    </w:p>
    <w:p w14:paraId="105B85F7" w14:textId="77777777" w:rsidR="004F55F1" w:rsidRDefault="00000000">
      <w:pPr>
        <w:ind w:left="580"/>
        <w:rPr>
          <w:sz w:val="24"/>
        </w:rPr>
      </w:pPr>
      <w:r>
        <w:rPr>
          <w:sz w:val="24"/>
        </w:rPr>
        <w:t xml:space="preserve">Netflix positions itself as a </w:t>
      </w:r>
      <w:r>
        <w:rPr>
          <w:b/>
          <w:sz w:val="24"/>
        </w:rPr>
        <w:t>value leader by charging higher prices</w:t>
      </w:r>
      <w:r>
        <w:rPr>
          <w:sz w:val="24"/>
        </w:rPr>
        <w:t>, aiming to convey its</w:t>
      </w:r>
    </w:p>
    <w:p w14:paraId="222F1E2A" w14:textId="77777777" w:rsidR="004F55F1" w:rsidRDefault="004F55F1">
      <w:pPr>
        <w:pStyle w:val="BodyText"/>
      </w:pPr>
    </w:p>
    <w:p w14:paraId="04A4E50A" w14:textId="77777777" w:rsidR="004F55F1" w:rsidRDefault="00000000">
      <w:pPr>
        <w:pStyle w:val="BodyText"/>
        <w:spacing w:line="480" w:lineRule="auto"/>
        <w:ind w:left="580" w:right="926"/>
      </w:pPr>
      <w:r>
        <w:t>commitment to quality and enhance subscriber value. This tradeoff allows Netflix to allocate resources to content acquisition, production, and technological advancements, resulting in a</w:t>
      </w:r>
    </w:p>
    <w:p w14:paraId="44F35174" w14:textId="77777777" w:rsidR="004F55F1" w:rsidRDefault="004F55F1">
      <w:pPr>
        <w:spacing w:line="480" w:lineRule="auto"/>
        <w:sectPr w:rsidR="004F55F1">
          <w:pgSz w:w="12240" w:h="15840"/>
          <w:pgMar w:top="1380" w:right="520" w:bottom="280" w:left="860" w:header="720" w:footer="720" w:gutter="0"/>
          <w:cols w:space="720"/>
        </w:sectPr>
      </w:pPr>
    </w:p>
    <w:p w14:paraId="4588980C" w14:textId="77777777" w:rsidR="004F55F1" w:rsidRDefault="00000000">
      <w:pPr>
        <w:pStyle w:val="BodyText"/>
        <w:spacing w:before="60"/>
        <w:ind w:left="580"/>
      </w:pPr>
      <w:r>
        <w:lastRenderedPageBreak/>
        <w:t>diverse range of high-quality, exclusive content, and ongoing platform improvements. By</w:t>
      </w:r>
    </w:p>
    <w:p w14:paraId="243DD416" w14:textId="77777777" w:rsidR="004F55F1" w:rsidRDefault="004F55F1">
      <w:pPr>
        <w:pStyle w:val="BodyText"/>
      </w:pPr>
    </w:p>
    <w:p w14:paraId="72FE0DA8" w14:textId="77777777" w:rsidR="004F55F1" w:rsidRDefault="00000000">
      <w:pPr>
        <w:pStyle w:val="BodyText"/>
        <w:spacing w:line="480" w:lineRule="auto"/>
        <w:ind w:left="580" w:right="768"/>
      </w:pPr>
      <w:r>
        <w:t>differentiating as a value leader, Netflix strives to maintain a strong market position by providing perceived value that justifies the higher price tag, leading to customer satisfaction and long-term profitability.</w:t>
      </w:r>
    </w:p>
    <w:p w14:paraId="175ED2AE" w14:textId="77777777" w:rsidR="004F55F1" w:rsidRDefault="004F55F1">
      <w:pPr>
        <w:pStyle w:val="BodyText"/>
        <w:spacing w:before="1"/>
        <w:rPr>
          <w:sz w:val="26"/>
        </w:rPr>
      </w:pPr>
    </w:p>
    <w:p w14:paraId="2BC51F60" w14:textId="77777777" w:rsidR="004F55F1" w:rsidRDefault="00000000">
      <w:pPr>
        <w:spacing w:line="480" w:lineRule="auto"/>
        <w:ind w:left="580" w:right="926"/>
        <w:rPr>
          <w:sz w:val="24"/>
        </w:rPr>
      </w:pPr>
      <w:r>
        <w:rPr>
          <w:sz w:val="24"/>
        </w:rPr>
        <w:t xml:space="preserve">Netflix is also exploring a </w:t>
      </w:r>
      <w:r>
        <w:rPr>
          <w:b/>
          <w:sz w:val="24"/>
        </w:rPr>
        <w:t xml:space="preserve">shift from a subscription-based to an ad-based revenue model </w:t>
      </w:r>
      <w:r>
        <w:rPr>
          <w:sz w:val="24"/>
        </w:rPr>
        <w:t>to diversify income and attract a broader audience. While this presents growth opportunities,</w:t>
      </w:r>
    </w:p>
    <w:p w14:paraId="44516843" w14:textId="77777777" w:rsidR="004F55F1" w:rsidRDefault="00000000">
      <w:pPr>
        <w:pStyle w:val="BodyText"/>
        <w:spacing w:line="480" w:lineRule="auto"/>
        <w:ind w:left="580" w:right="1036"/>
      </w:pPr>
      <w:r>
        <w:t>ensuring a positive user experience remains crucial. This move represents a strategic decision to adapt to market changes and optimize financial performance.</w:t>
      </w:r>
    </w:p>
    <w:p w14:paraId="0219A9A3" w14:textId="77777777" w:rsidR="004F55F1" w:rsidRDefault="004F55F1">
      <w:pPr>
        <w:pStyle w:val="BodyText"/>
        <w:spacing w:before="3"/>
        <w:rPr>
          <w:sz w:val="31"/>
        </w:rPr>
      </w:pPr>
    </w:p>
    <w:p w14:paraId="2D8D76C8" w14:textId="77777777" w:rsidR="004F55F1" w:rsidRDefault="00000000">
      <w:pPr>
        <w:pStyle w:val="Heading2"/>
        <w:rPr>
          <w:u w:val="none"/>
        </w:rPr>
      </w:pPr>
      <w:r>
        <w:rPr>
          <w:u w:val="none"/>
        </w:rPr>
        <w:t>Key Takeaways</w:t>
      </w:r>
    </w:p>
    <w:p w14:paraId="2712A2B6" w14:textId="77777777" w:rsidR="004F55F1" w:rsidRDefault="004F55F1">
      <w:pPr>
        <w:pStyle w:val="BodyText"/>
        <w:spacing w:before="5"/>
        <w:rPr>
          <w:b/>
          <w:sz w:val="34"/>
        </w:rPr>
      </w:pPr>
    </w:p>
    <w:p w14:paraId="10F8F89C" w14:textId="77777777" w:rsidR="004F55F1" w:rsidRDefault="00000000">
      <w:pPr>
        <w:pStyle w:val="BodyText"/>
        <w:spacing w:line="420" w:lineRule="auto"/>
        <w:ind w:left="580" w:right="915"/>
      </w:pPr>
      <w:r>
        <w:t>Netflix's SWOT analysis emphasizes its strengths in brand, original content, pricing, technology, and growth. A User-friendly interface, global presence, and a strong platform contribute to success. Challenges include new competitors, regulations, and capacity limitations. To retain and attract customers, Netflix must produce compelling content and address market risks.</w:t>
      </w:r>
    </w:p>
    <w:p w14:paraId="3A664001" w14:textId="77777777" w:rsidR="004F55F1" w:rsidRDefault="00000000">
      <w:pPr>
        <w:pStyle w:val="BodyText"/>
        <w:spacing w:line="420" w:lineRule="auto"/>
        <w:ind w:left="580" w:right="1242"/>
      </w:pPr>
      <w:r>
        <w:t>Maintaining vigilance and adaptability is crucial to leverage strengths and opportunities while mitigating threats.</w:t>
      </w:r>
    </w:p>
    <w:p w14:paraId="7FB23D34" w14:textId="77777777" w:rsidR="004F55F1" w:rsidRDefault="004F55F1">
      <w:pPr>
        <w:pStyle w:val="BodyText"/>
        <w:rPr>
          <w:sz w:val="26"/>
        </w:rPr>
      </w:pPr>
    </w:p>
    <w:p w14:paraId="73E2E1BC" w14:textId="77777777" w:rsidR="004F55F1" w:rsidRDefault="00000000">
      <w:pPr>
        <w:pStyle w:val="BodyText"/>
        <w:spacing w:before="184" w:line="480" w:lineRule="auto"/>
        <w:ind w:left="580" w:right="1063"/>
        <w:jc w:val="both"/>
      </w:pPr>
      <w:r>
        <w:t>In conclusion, the comprehensive analysis confirms Netflix's dominance in the streaming media industry. The company's content strategy, global reach, technological advancements, and</w:t>
      </w:r>
    </w:p>
    <w:p w14:paraId="61FACE39" w14:textId="77777777" w:rsidR="004F55F1" w:rsidRDefault="00000000">
      <w:pPr>
        <w:pStyle w:val="BodyText"/>
        <w:spacing w:line="480" w:lineRule="auto"/>
        <w:ind w:left="580" w:right="958"/>
        <w:jc w:val="both"/>
      </w:pPr>
      <w:r>
        <w:t xml:space="preserve">customer-centric approach </w:t>
      </w:r>
      <w:proofErr w:type="gramStart"/>
      <w:r>
        <w:t>have</w:t>
      </w:r>
      <w:proofErr w:type="gramEnd"/>
      <w:r>
        <w:t xml:space="preserve"> been instrumental in its remarkable success. Skillfully</w:t>
      </w:r>
      <w:r>
        <w:rPr>
          <w:spacing w:val="-21"/>
        </w:rPr>
        <w:t xml:space="preserve"> </w:t>
      </w:r>
      <w:r>
        <w:t xml:space="preserve">managing external factors, executing business strategies, and making strategic tradeoffs have contributed </w:t>
      </w:r>
      <w:r>
        <w:rPr>
          <w:spacing w:val="-8"/>
        </w:rPr>
        <w:t xml:space="preserve">to </w:t>
      </w:r>
      <w:r>
        <w:t xml:space="preserve">Netflix's growth and financial performance. </w:t>
      </w:r>
      <w:r>
        <w:rPr>
          <w:spacing w:val="-9"/>
        </w:rPr>
        <w:t xml:space="preserve">To </w:t>
      </w:r>
      <w:r>
        <w:t>sustain its position in a rapidly evolving industry, Netflix must prioritize innovation, adaptability, and strategic</w:t>
      </w:r>
      <w:r>
        <w:rPr>
          <w:spacing w:val="-4"/>
        </w:rPr>
        <w:t xml:space="preserve"> </w:t>
      </w:r>
      <w:r>
        <w:t>decision-making.</w:t>
      </w:r>
    </w:p>
    <w:p w14:paraId="6DC65452" w14:textId="77777777" w:rsidR="004F55F1" w:rsidRDefault="004F55F1">
      <w:pPr>
        <w:spacing w:line="480" w:lineRule="auto"/>
        <w:jc w:val="both"/>
        <w:sectPr w:rsidR="004F55F1">
          <w:pgSz w:w="12240" w:h="15840"/>
          <w:pgMar w:top="1380" w:right="520" w:bottom="280" w:left="860" w:header="720" w:footer="720" w:gutter="0"/>
          <w:cols w:space="720"/>
        </w:sectPr>
      </w:pPr>
    </w:p>
    <w:p w14:paraId="6C9DB20A" w14:textId="77777777" w:rsidR="004F55F1" w:rsidRDefault="00000000">
      <w:pPr>
        <w:pStyle w:val="Heading1"/>
      </w:pPr>
      <w:r>
        <w:lastRenderedPageBreak/>
        <w:t>Exhibits</w:t>
      </w:r>
    </w:p>
    <w:p w14:paraId="78C42B55" w14:textId="77777777" w:rsidR="004F55F1" w:rsidRDefault="004F55F1">
      <w:pPr>
        <w:pStyle w:val="BodyText"/>
        <w:spacing w:before="5"/>
        <w:rPr>
          <w:b/>
          <w:sz w:val="44"/>
        </w:rPr>
      </w:pPr>
    </w:p>
    <w:p w14:paraId="18BF45E8" w14:textId="77777777" w:rsidR="004F55F1" w:rsidRDefault="00000000">
      <w:pPr>
        <w:ind w:left="580"/>
        <w:rPr>
          <w:b/>
        </w:rPr>
      </w:pPr>
      <w:r>
        <w:rPr>
          <w:spacing w:val="-55"/>
          <w:u w:val="single"/>
        </w:rPr>
        <w:t xml:space="preserve"> </w:t>
      </w:r>
      <w:r>
        <w:rPr>
          <w:b/>
          <w:u w:val="single"/>
        </w:rPr>
        <w:t>Exhibit 1: Audiovisual Supply Chain/Key Actors</w:t>
      </w:r>
    </w:p>
    <w:p w14:paraId="7CE989A7" w14:textId="77777777" w:rsidR="004F55F1" w:rsidRDefault="00000000">
      <w:pPr>
        <w:pStyle w:val="BodyText"/>
        <w:rPr>
          <w:b/>
          <w:sz w:val="16"/>
        </w:rPr>
      </w:pPr>
      <w:r>
        <w:rPr>
          <w:noProof/>
        </w:rPr>
        <w:drawing>
          <wp:anchor distT="0" distB="0" distL="0" distR="0" simplePos="0" relativeHeight="2" behindDoc="0" locked="0" layoutInCell="1" allowOverlap="1" wp14:anchorId="10B262F5" wp14:editId="268B0980">
            <wp:simplePos x="0" y="0"/>
            <wp:positionH relativeFrom="page">
              <wp:posOffset>2254489</wp:posOffset>
            </wp:positionH>
            <wp:positionV relativeFrom="paragraph">
              <wp:posOffset>141687</wp:posOffset>
            </wp:positionV>
            <wp:extent cx="3400309" cy="114909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3400309" cy="1149096"/>
                    </a:xfrm>
                    <a:prstGeom prst="rect">
                      <a:avLst/>
                    </a:prstGeom>
                  </pic:spPr>
                </pic:pic>
              </a:graphicData>
            </a:graphic>
          </wp:anchor>
        </w:drawing>
      </w:r>
    </w:p>
    <w:p w14:paraId="2652CA99" w14:textId="77777777" w:rsidR="004F55F1" w:rsidRDefault="00000000">
      <w:pPr>
        <w:pStyle w:val="Heading2"/>
        <w:spacing w:before="115"/>
        <w:rPr>
          <w:u w:val="none"/>
        </w:rPr>
      </w:pPr>
      <w:r>
        <w:rPr>
          <w:b w:val="0"/>
          <w:spacing w:val="-60"/>
        </w:rPr>
        <w:t xml:space="preserve"> </w:t>
      </w:r>
      <w:r>
        <w:t>Exhibit 2: Threat of New Entrant Assessment</w:t>
      </w:r>
    </w:p>
    <w:p w14:paraId="51331E08" w14:textId="77777777" w:rsidR="004F55F1" w:rsidRDefault="004F55F1">
      <w:pPr>
        <w:pStyle w:val="BodyText"/>
        <w:spacing w:before="10"/>
        <w:rPr>
          <w:b/>
          <w:sz w:val="28"/>
        </w:rPr>
      </w:pPr>
    </w:p>
    <w:tbl>
      <w:tblPr>
        <w:tblW w:w="0" w:type="auto"/>
        <w:tblInd w:w="600" w:type="dxa"/>
        <w:tblBorders>
          <w:top w:val="single" w:sz="8" w:space="0" w:color="BADFE3"/>
          <w:left w:val="single" w:sz="8" w:space="0" w:color="BADFE3"/>
          <w:bottom w:val="single" w:sz="8" w:space="0" w:color="BADFE3"/>
          <w:right w:val="single" w:sz="8" w:space="0" w:color="BADFE3"/>
          <w:insideH w:val="single" w:sz="8" w:space="0" w:color="BADFE3"/>
          <w:insideV w:val="single" w:sz="8" w:space="0" w:color="BADFE3"/>
        </w:tblBorders>
        <w:tblLayout w:type="fixed"/>
        <w:tblCellMar>
          <w:left w:w="0" w:type="dxa"/>
          <w:right w:w="0" w:type="dxa"/>
        </w:tblCellMar>
        <w:tblLook w:val="01E0" w:firstRow="1" w:lastRow="1" w:firstColumn="1" w:lastColumn="1" w:noHBand="0" w:noVBand="0"/>
      </w:tblPr>
      <w:tblGrid>
        <w:gridCol w:w="3340"/>
        <w:gridCol w:w="6240"/>
      </w:tblGrid>
      <w:tr w:rsidR="004F55F1" w14:paraId="233DCBE4" w14:textId="77777777">
        <w:trPr>
          <w:trHeight w:val="397"/>
        </w:trPr>
        <w:tc>
          <w:tcPr>
            <w:tcW w:w="3340" w:type="dxa"/>
            <w:tcBorders>
              <w:bottom w:val="single" w:sz="18" w:space="0" w:color="BADFE3"/>
            </w:tcBorders>
            <w:shd w:val="clear" w:color="auto" w:fill="808080"/>
          </w:tcPr>
          <w:p w14:paraId="3113F991" w14:textId="77777777" w:rsidR="004F55F1" w:rsidRDefault="00000000">
            <w:pPr>
              <w:pStyle w:val="TableParagraph"/>
              <w:spacing w:before="70"/>
              <w:ind w:left="957"/>
              <w:rPr>
                <w:b/>
                <w:sz w:val="20"/>
              </w:rPr>
            </w:pPr>
            <w:r>
              <w:rPr>
                <w:b/>
                <w:color w:val="FFFFFF"/>
                <w:sz w:val="20"/>
              </w:rPr>
              <w:t>Barrier to Entry</w:t>
            </w:r>
          </w:p>
        </w:tc>
        <w:tc>
          <w:tcPr>
            <w:tcW w:w="6240" w:type="dxa"/>
            <w:tcBorders>
              <w:bottom w:val="single" w:sz="18" w:space="0" w:color="BADFE3"/>
            </w:tcBorders>
            <w:shd w:val="clear" w:color="auto" w:fill="808080"/>
          </w:tcPr>
          <w:p w14:paraId="6659EF4A" w14:textId="77777777" w:rsidR="004F55F1" w:rsidRDefault="00000000">
            <w:pPr>
              <w:pStyle w:val="TableParagraph"/>
              <w:spacing w:before="70"/>
              <w:ind w:left="2597" w:right="2587"/>
              <w:jc w:val="center"/>
              <w:rPr>
                <w:b/>
                <w:sz w:val="20"/>
              </w:rPr>
            </w:pPr>
            <w:r>
              <w:rPr>
                <w:b/>
                <w:color w:val="FFFFFF"/>
                <w:sz w:val="20"/>
              </w:rPr>
              <w:t>Assessment</w:t>
            </w:r>
          </w:p>
        </w:tc>
      </w:tr>
      <w:tr w:rsidR="004F55F1" w14:paraId="2C43BC51" w14:textId="77777777">
        <w:trPr>
          <w:trHeight w:val="1217"/>
        </w:trPr>
        <w:tc>
          <w:tcPr>
            <w:tcW w:w="3340" w:type="dxa"/>
            <w:tcBorders>
              <w:top w:val="single" w:sz="18" w:space="0" w:color="BADFE3"/>
            </w:tcBorders>
            <w:shd w:val="clear" w:color="auto" w:fill="F2F9FA"/>
          </w:tcPr>
          <w:p w14:paraId="14C3B3C9" w14:textId="77777777" w:rsidR="004F55F1" w:rsidRDefault="00000000">
            <w:pPr>
              <w:pStyle w:val="TableParagraph"/>
              <w:spacing w:before="87" w:line="276" w:lineRule="auto"/>
              <w:ind w:left="124" w:right="365"/>
              <w:rPr>
                <w:sz w:val="20"/>
              </w:rPr>
            </w:pPr>
            <w:r>
              <w:rPr>
                <w:b/>
                <w:sz w:val="20"/>
              </w:rPr>
              <w:t xml:space="preserve">Supply-side economies </w:t>
            </w:r>
            <w:r>
              <w:rPr>
                <w:sz w:val="20"/>
              </w:rPr>
              <w:t>of scale or learning</w:t>
            </w:r>
          </w:p>
        </w:tc>
        <w:tc>
          <w:tcPr>
            <w:tcW w:w="6240" w:type="dxa"/>
            <w:tcBorders>
              <w:top w:val="single" w:sz="18" w:space="0" w:color="BADFE3"/>
            </w:tcBorders>
            <w:shd w:val="clear" w:color="auto" w:fill="F2F9FA"/>
          </w:tcPr>
          <w:p w14:paraId="32D4E436" w14:textId="77777777" w:rsidR="004F55F1" w:rsidRDefault="00000000">
            <w:pPr>
              <w:pStyle w:val="TableParagraph"/>
              <w:spacing w:before="87" w:line="276" w:lineRule="auto"/>
              <w:ind w:right="118"/>
              <w:jc w:val="both"/>
              <w:rPr>
                <w:sz w:val="20"/>
              </w:rPr>
            </w:pPr>
            <w:r>
              <w:rPr>
                <w:color w:val="111111"/>
                <w:sz w:val="20"/>
              </w:rPr>
              <w:t xml:space="preserve">Netflix benefits from economies of scale, which means as its subscriber base grows, it benefits from lower unit costs, due to its </w:t>
            </w:r>
            <w:proofErr w:type="gramStart"/>
            <w:r>
              <w:rPr>
                <w:color w:val="111111"/>
                <w:sz w:val="20"/>
              </w:rPr>
              <w:t>large fixed</w:t>
            </w:r>
            <w:proofErr w:type="gramEnd"/>
            <w:r>
              <w:rPr>
                <w:color w:val="111111"/>
                <w:sz w:val="20"/>
              </w:rPr>
              <w:t xml:space="preserve"> cost base. The more paying subscribers Netflix can attract, the more profitable the company can be</w:t>
            </w:r>
          </w:p>
        </w:tc>
      </w:tr>
      <w:tr w:rsidR="004F55F1" w14:paraId="4ED44626" w14:textId="77777777">
        <w:trPr>
          <w:trHeight w:val="1200"/>
        </w:trPr>
        <w:tc>
          <w:tcPr>
            <w:tcW w:w="3340" w:type="dxa"/>
          </w:tcPr>
          <w:p w14:paraId="3D9C3AF4" w14:textId="77777777" w:rsidR="004F55F1" w:rsidRDefault="00000000">
            <w:pPr>
              <w:pStyle w:val="TableParagraph"/>
              <w:spacing w:before="73" w:line="276" w:lineRule="auto"/>
              <w:ind w:left="124" w:right="265"/>
              <w:rPr>
                <w:sz w:val="20"/>
              </w:rPr>
            </w:pPr>
            <w:r>
              <w:rPr>
                <w:b/>
                <w:sz w:val="20"/>
              </w:rPr>
              <w:t xml:space="preserve">Demand-side benefits </w:t>
            </w:r>
            <w:r>
              <w:rPr>
                <w:sz w:val="20"/>
              </w:rPr>
              <w:t>of scale (</w:t>
            </w:r>
            <w:proofErr w:type="gramStart"/>
            <w:r>
              <w:rPr>
                <w:sz w:val="20"/>
              </w:rPr>
              <w:t>e.g.</w:t>
            </w:r>
            <w:proofErr w:type="gramEnd"/>
            <w:r>
              <w:rPr>
                <w:sz w:val="20"/>
              </w:rPr>
              <w:t xml:space="preserve"> network effects)</w:t>
            </w:r>
          </w:p>
        </w:tc>
        <w:tc>
          <w:tcPr>
            <w:tcW w:w="6240" w:type="dxa"/>
          </w:tcPr>
          <w:p w14:paraId="2D8E8014" w14:textId="77777777" w:rsidR="004F55F1" w:rsidRDefault="00000000">
            <w:pPr>
              <w:pStyle w:val="TableParagraph"/>
              <w:spacing w:before="73" w:line="276" w:lineRule="auto"/>
              <w:ind w:right="120"/>
              <w:jc w:val="both"/>
              <w:rPr>
                <w:sz w:val="20"/>
              </w:rPr>
            </w:pPr>
            <w:r>
              <w:rPr>
                <w:color w:val="111111"/>
                <w:sz w:val="20"/>
              </w:rPr>
              <w:t xml:space="preserve">The Netflix platform has very strong indirect network effects. The more movies and TV shows on the platform, the more subscribers value the service. Users need to feel like they are getting access to high-quality, </w:t>
            </w:r>
            <w:r>
              <w:rPr>
                <w:color w:val="111111"/>
                <w:spacing w:val="-4"/>
                <w:sz w:val="20"/>
              </w:rPr>
              <w:t xml:space="preserve">new, </w:t>
            </w:r>
            <w:r>
              <w:rPr>
                <w:color w:val="111111"/>
                <w:sz w:val="20"/>
              </w:rPr>
              <w:t xml:space="preserve">and exclusive content </w:t>
            </w:r>
            <w:proofErr w:type="gramStart"/>
            <w:r>
              <w:rPr>
                <w:color w:val="111111"/>
                <w:sz w:val="20"/>
              </w:rPr>
              <w:t>in order to</w:t>
            </w:r>
            <w:proofErr w:type="gramEnd"/>
            <w:r>
              <w:rPr>
                <w:color w:val="111111"/>
                <w:sz w:val="20"/>
              </w:rPr>
              <w:t xml:space="preserve"> see value in the</w:t>
            </w:r>
            <w:r>
              <w:rPr>
                <w:color w:val="111111"/>
                <w:spacing w:val="-21"/>
                <w:sz w:val="20"/>
              </w:rPr>
              <w:t xml:space="preserve"> </w:t>
            </w:r>
            <w:r>
              <w:rPr>
                <w:color w:val="111111"/>
                <w:sz w:val="20"/>
              </w:rPr>
              <w:t>product.</w:t>
            </w:r>
          </w:p>
        </w:tc>
      </w:tr>
      <w:tr w:rsidR="004F55F1" w14:paraId="38C5CDD4" w14:textId="77777777">
        <w:trPr>
          <w:trHeight w:val="1459"/>
        </w:trPr>
        <w:tc>
          <w:tcPr>
            <w:tcW w:w="3340" w:type="dxa"/>
            <w:shd w:val="clear" w:color="auto" w:fill="F2F9FA"/>
          </w:tcPr>
          <w:p w14:paraId="4093F333" w14:textId="77777777" w:rsidR="004F55F1" w:rsidRDefault="00000000">
            <w:pPr>
              <w:pStyle w:val="TableParagraph"/>
              <w:spacing w:before="76"/>
              <w:ind w:left="124"/>
              <w:rPr>
                <w:sz w:val="20"/>
              </w:rPr>
            </w:pPr>
            <w:r>
              <w:rPr>
                <w:sz w:val="20"/>
              </w:rPr>
              <w:t xml:space="preserve">Customer </w:t>
            </w:r>
            <w:r>
              <w:rPr>
                <w:b/>
                <w:sz w:val="20"/>
              </w:rPr>
              <w:t xml:space="preserve">switching costs </w:t>
            </w:r>
            <w:r>
              <w:rPr>
                <w:sz w:val="20"/>
              </w:rPr>
              <w:t>or loyalty</w:t>
            </w:r>
          </w:p>
        </w:tc>
        <w:tc>
          <w:tcPr>
            <w:tcW w:w="6240" w:type="dxa"/>
            <w:shd w:val="clear" w:color="auto" w:fill="F2F9FA"/>
          </w:tcPr>
          <w:p w14:paraId="06E5CBBD" w14:textId="77777777" w:rsidR="004F55F1" w:rsidRDefault="00000000">
            <w:pPr>
              <w:pStyle w:val="TableParagraph"/>
              <w:spacing w:before="76" w:line="276" w:lineRule="auto"/>
              <w:ind w:right="120"/>
              <w:jc w:val="both"/>
              <w:rPr>
                <w:b/>
                <w:sz w:val="20"/>
              </w:rPr>
            </w:pPr>
            <w:r>
              <w:rPr>
                <w:sz w:val="20"/>
              </w:rPr>
              <w:t>As the sub-industry is dominated by established companies with a significant presence in filmmaking, a company attempting to enter would face challenges of consumer preferences, busy subscribers not having time and financial constraints. From this perspective switching costs are high</w:t>
            </w:r>
            <w:r>
              <w:rPr>
                <w:b/>
                <w:sz w:val="20"/>
              </w:rPr>
              <w:t>.</w:t>
            </w:r>
          </w:p>
        </w:tc>
      </w:tr>
      <w:tr w:rsidR="004F55F1" w14:paraId="127AC4CF" w14:textId="77777777">
        <w:trPr>
          <w:trHeight w:val="1480"/>
        </w:trPr>
        <w:tc>
          <w:tcPr>
            <w:tcW w:w="3340" w:type="dxa"/>
          </w:tcPr>
          <w:p w14:paraId="17761263" w14:textId="77777777" w:rsidR="004F55F1" w:rsidRDefault="00000000">
            <w:pPr>
              <w:pStyle w:val="TableParagraph"/>
              <w:spacing w:before="83"/>
              <w:ind w:left="124"/>
              <w:rPr>
                <w:b/>
                <w:sz w:val="20"/>
              </w:rPr>
            </w:pPr>
            <w:r>
              <w:rPr>
                <w:sz w:val="20"/>
              </w:rPr>
              <w:t xml:space="preserve">High </w:t>
            </w:r>
            <w:r>
              <w:rPr>
                <w:b/>
                <w:sz w:val="20"/>
              </w:rPr>
              <w:t>capital requirements</w:t>
            </w:r>
          </w:p>
        </w:tc>
        <w:tc>
          <w:tcPr>
            <w:tcW w:w="6240" w:type="dxa"/>
          </w:tcPr>
          <w:p w14:paraId="27AC27AC" w14:textId="77777777" w:rsidR="004F55F1" w:rsidRDefault="00000000">
            <w:pPr>
              <w:pStyle w:val="TableParagraph"/>
              <w:spacing w:before="83" w:line="276" w:lineRule="auto"/>
              <w:ind w:right="122"/>
              <w:jc w:val="both"/>
              <w:rPr>
                <w:sz w:val="20"/>
              </w:rPr>
            </w:pPr>
            <w:r>
              <w:rPr>
                <w:sz w:val="20"/>
              </w:rPr>
              <w:t>Yes, the high financial outlay required for content production prevents poorly funded new entries from entering the industry. Financing for technology development, licensing, and original content creation directly raises the cost.</w:t>
            </w:r>
          </w:p>
        </w:tc>
      </w:tr>
      <w:tr w:rsidR="004F55F1" w14:paraId="7BE5CA94" w14:textId="77777777">
        <w:trPr>
          <w:trHeight w:val="920"/>
        </w:trPr>
        <w:tc>
          <w:tcPr>
            <w:tcW w:w="3340" w:type="dxa"/>
            <w:shd w:val="clear" w:color="auto" w:fill="F2F9FA"/>
          </w:tcPr>
          <w:p w14:paraId="0ADCEC14" w14:textId="77777777" w:rsidR="004F55F1" w:rsidRDefault="00000000">
            <w:pPr>
              <w:pStyle w:val="TableParagraph"/>
              <w:spacing w:before="71"/>
              <w:ind w:left="124"/>
              <w:rPr>
                <w:b/>
                <w:sz w:val="20"/>
              </w:rPr>
            </w:pPr>
            <w:r>
              <w:rPr>
                <w:sz w:val="20"/>
              </w:rPr>
              <w:t xml:space="preserve">Other </w:t>
            </w:r>
            <w:r>
              <w:rPr>
                <w:b/>
                <w:sz w:val="20"/>
              </w:rPr>
              <w:t>first-mover advantages</w:t>
            </w:r>
          </w:p>
        </w:tc>
        <w:tc>
          <w:tcPr>
            <w:tcW w:w="6240" w:type="dxa"/>
            <w:shd w:val="clear" w:color="auto" w:fill="F2F9FA"/>
          </w:tcPr>
          <w:p w14:paraId="58597B8E" w14:textId="77777777" w:rsidR="004F55F1" w:rsidRDefault="00000000">
            <w:pPr>
              <w:pStyle w:val="TableParagraph"/>
              <w:spacing w:before="71" w:line="276" w:lineRule="auto"/>
              <w:ind w:right="118"/>
              <w:jc w:val="both"/>
              <w:rPr>
                <w:sz w:val="20"/>
              </w:rPr>
            </w:pPr>
            <w:r>
              <w:rPr>
                <w:sz w:val="20"/>
              </w:rPr>
              <w:t>Yes, brand awareness and loyalty, well-developed global distribution channels, established bottling network, and a foothold on limited shelf space.</w:t>
            </w:r>
          </w:p>
        </w:tc>
      </w:tr>
      <w:tr w:rsidR="004F55F1" w14:paraId="311605EA" w14:textId="77777777">
        <w:trPr>
          <w:trHeight w:val="760"/>
        </w:trPr>
        <w:tc>
          <w:tcPr>
            <w:tcW w:w="3340" w:type="dxa"/>
          </w:tcPr>
          <w:p w14:paraId="3999815C" w14:textId="77777777" w:rsidR="004F55F1" w:rsidRDefault="00000000">
            <w:pPr>
              <w:pStyle w:val="TableParagraph"/>
              <w:spacing w:before="89"/>
              <w:ind w:left="124"/>
              <w:rPr>
                <w:b/>
                <w:sz w:val="20"/>
              </w:rPr>
            </w:pPr>
            <w:r>
              <w:rPr>
                <w:sz w:val="20"/>
              </w:rPr>
              <w:t xml:space="preserve">Threat of </w:t>
            </w:r>
            <w:r>
              <w:rPr>
                <w:b/>
                <w:sz w:val="20"/>
              </w:rPr>
              <w:t>incumbent aggression</w:t>
            </w:r>
          </w:p>
        </w:tc>
        <w:tc>
          <w:tcPr>
            <w:tcW w:w="6240" w:type="dxa"/>
          </w:tcPr>
          <w:p w14:paraId="510467FC" w14:textId="77777777" w:rsidR="004F55F1" w:rsidRDefault="00000000">
            <w:pPr>
              <w:pStyle w:val="TableParagraph"/>
              <w:spacing w:before="89" w:line="276" w:lineRule="auto"/>
              <w:ind w:right="623"/>
              <w:rPr>
                <w:sz w:val="20"/>
              </w:rPr>
            </w:pPr>
            <w:r>
              <w:rPr>
                <w:sz w:val="20"/>
              </w:rPr>
              <w:t>Not very relevant. They are a vertically integrated company that has produced its original content since 2013.</w:t>
            </w:r>
          </w:p>
        </w:tc>
      </w:tr>
      <w:tr w:rsidR="004F55F1" w14:paraId="22EB66D8" w14:textId="77777777">
        <w:trPr>
          <w:trHeight w:val="940"/>
        </w:trPr>
        <w:tc>
          <w:tcPr>
            <w:tcW w:w="3340" w:type="dxa"/>
            <w:shd w:val="clear" w:color="auto" w:fill="F2F9FA"/>
          </w:tcPr>
          <w:p w14:paraId="34EDB3E8" w14:textId="77777777" w:rsidR="004F55F1" w:rsidRDefault="00000000">
            <w:pPr>
              <w:pStyle w:val="TableParagraph"/>
              <w:spacing w:before="74"/>
              <w:ind w:left="124"/>
              <w:rPr>
                <w:b/>
                <w:sz w:val="20"/>
              </w:rPr>
            </w:pPr>
            <w:r>
              <w:rPr>
                <w:b/>
                <w:sz w:val="20"/>
              </w:rPr>
              <w:t>Government restrictions</w:t>
            </w:r>
          </w:p>
        </w:tc>
        <w:tc>
          <w:tcPr>
            <w:tcW w:w="6240" w:type="dxa"/>
            <w:shd w:val="clear" w:color="auto" w:fill="F2F9FA"/>
          </w:tcPr>
          <w:p w14:paraId="1E1B9337" w14:textId="77777777" w:rsidR="004F55F1" w:rsidRDefault="00000000">
            <w:pPr>
              <w:pStyle w:val="TableParagraph"/>
              <w:spacing w:before="74" w:line="276" w:lineRule="auto"/>
              <w:ind w:right="111"/>
              <w:rPr>
                <w:sz w:val="20"/>
              </w:rPr>
            </w:pPr>
            <w:r>
              <w:rPr>
                <w:sz w:val="20"/>
              </w:rPr>
              <w:t xml:space="preserve">Very relevant. Restrictions on media ownership by foreigners, on the </w:t>
            </w:r>
            <w:proofErr w:type="gramStart"/>
            <w:r>
              <w:rPr>
                <w:sz w:val="20"/>
              </w:rPr>
              <w:t>amount</w:t>
            </w:r>
            <w:proofErr w:type="gramEnd"/>
            <w:r>
              <w:rPr>
                <w:sz w:val="20"/>
              </w:rPr>
              <w:t xml:space="preserve"> of media anyone can control and on how information flows within a country present a major entry barrier</w:t>
            </w:r>
          </w:p>
        </w:tc>
      </w:tr>
    </w:tbl>
    <w:p w14:paraId="3BD53959" w14:textId="77777777" w:rsidR="004F55F1" w:rsidRDefault="004F55F1">
      <w:pPr>
        <w:spacing w:line="276" w:lineRule="auto"/>
        <w:rPr>
          <w:sz w:val="20"/>
        </w:rPr>
        <w:sectPr w:rsidR="004F55F1">
          <w:pgSz w:w="12240" w:h="15840"/>
          <w:pgMar w:top="1380" w:right="520" w:bottom="280" w:left="860" w:header="720" w:footer="720" w:gutter="0"/>
          <w:cols w:space="720"/>
        </w:sectPr>
      </w:pPr>
    </w:p>
    <w:p w14:paraId="7E05CCBE" w14:textId="77777777" w:rsidR="004F55F1" w:rsidRDefault="004F55F1">
      <w:pPr>
        <w:pStyle w:val="BodyText"/>
        <w:spacing w:before="6"/>
        <w:rPr>
          <w:b/>
          <w:sz w:val="14"/>
        </w:rPr>
      </w:pPr>
    </w:p>
    <w:p w14:paraId="3F8C84D1" w14:textId="77777777" w:rsidR="004F55F1" w:rsidRDefault="00000000">
      <w:pPr>
        <w:spacing w:before="90"/>
        <w:ind w:left="580"/>
        <w:rPr>
          <w:b/>
          <w:sz w:val="24"/>
        </w:rPr>
      </w:pPr>
      <w:r>
        <w:rPr>
          <w:noProof/>
        </w:rPr>
        <w:drawing>
          <wp:anchor distT="0" distB="0" distL="0" distR="0" simplePos="0" relativeHeight="3" behindDoc="0" locked="0" layoutInCell="1" allowOverlap="1" wp14:anchorId="3EF84BB1" wp14:editId="567C971F">
            <wp:simplePos x="0" y="0"/>
            <wp:positionH relativeFrom="page">
              <wp:posOffset>1347787</wp:posOffset>
            </wp:positionH>
            <wp:positionV relativeFrom="paragraph">
              <wp:posOffset>277722</wp:posOffset>
            </wp:positionV>
            <wp:extent cx="5018421" cy="356844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018421" cy="3568446"/>
                    </a:xfrm>
                    <a:prstGeom prst="rect">
                      <a:avLst/>
                    </a:prstGeom>
                  </pic:spPr>
                </pic:pic>
              </a:graphicData>
            </a:graphic>
          </wp:anchor>
        </w:drawing>
      </w:r>
      <w:r>
        <w:rPr>
          <w:spacing w:val="-60"/>
          <w:sz w:val="24"/>
          <w:u w:val="single"/>
        </w:rPr>
        <w:t xml:space="preserve"> </w:t>
      </w:r>
      <w:r>
        <w:rPr>
          <w:b/>
          <w:sz w:val="24"/>
          <w:u w:val="single"/>
        </w:rPr>
        <w:t>Exhibit 3: Bargaining Power of Buyer Assessment</w:t>
      </w:r>
    </w:p>
    <w:p w14:paraId="0CD02011" w14:textId="77777777" w:rsidR="004F55F1" w:rsidRDefault="004F55F1">
      <w:pPr>
        <w:pStyle w:val="BodyText"/>
        <w:spacing w:before="9"/>
        <w:rPr>
          <w:b/>
          <w:sz w:val="35"/>
        </w:rPr>
      </w:pPr>
    </w:p>
    <w:p w14:paraId="276AF35C" w14:textId="77777777" w:rsidR="004F55F1" w:rsidRDefault="00000000">
      <w:pPr>
        <w:ind w:left="580"/>
        <w:rPr>
          <w:b/>
          <w:sz w:val="24"/>
        </w:rPr>
      </w:pPr>
      <w:r>
        <w:rPr>
          <w:noProof/>
        </w:rPr>
        <w:drawing>
          <wp:anchor distT="0" distB="0" distL="0" distR="0" simplePos="0" relativeHeight="4" behindDoc="0" locked="0" layoutInCell="1" allowOverlap="1" wp14:anchorId="04BE6797" wp14:editId="1798D1D7">
            <wp:simplePos x="0" y="0"/>
            <wp:positionH relativeFrom="page">
              <wp:posOffset>1346992</wp:posOffset>
            </wp:positionH>
            <wp:positionV relativeFrom="paragraph">
              <wp:posOffset>232446</wp:posOffset>
            </wp:positionV>
            <wp:extent cx="5016579" cy="361235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016579" cy="3612356"/>
                    </a:xfrm>
                    <a:prstGeom prst="rect">
                      <a:avLst/>
                    </a:prstGeom>
                  </pic:spPr>
                </pic:pic>
              </a:graphicData>
            </a:graphic>
          </wp:anchor>
        </w:drawing>
      </w:r>
      <w:r>
        <w:rPr>
          <w:spacing w:val="-60"/>
          <w:sz w:val="24"/>
          <w:u w:val="single"/>
        </w:rPr>
        <w:t xml:space="preserve"> </w:t>
      </w:r>
      <w:r>
        <w:rPr>
          <w:b/>
          <w:sz w:val="24"/>
          <w:u w:val="single"/>
        </w:rPr>
        <w:t>Exhibit 4: Bargaining Power of Supplier Assessment</w:t>
      </w:r>
    </w:p>
    <w:p w14:paraId="4D06D954" w14:textId="77777777" w:rsidR="004F55F1" w:rsidRDefault="004F55F1">
      <w:pPr>
        <w:rPr>
          <w:sz w:val="24"/>
        </w:rPr>
        <w:sectPr w:rsidR="004F55F1">
          <w:pgSz w:w="12240" w:h="15840"/>
          <w:pgMar w:top="1500" w:right="520" w:bottom="280" w:left="860" w:header="720" w:footer="720" w:gutter="0"/>
          <w:cols w:space="720"/>
        </w:sectPr>
      </w:pPr>
    </w:p>
    <w:p w14:paraId="1ACC3B3E" w14:textId="77777777" w:rsidR="004F55F1" w:rsidRDefault="004F55F1">
      <w:pPr>
        <w:pStyle w:val="BodyText"/>
        <w:spacing w:before="6"/>
        <w:rPr>
          <w:b/>
          <w:sz w:val="14"/>
        </w:rPr>
      </w:pPr>
    </w:p>
    <w:p w14:paraId="28097731" w14:textId="77777777" w:rsidR="004F55F1" w:rsidRDefault="00000000">
      <w:pPr>
        <w:spacing w:before="90"/>
        <w:ind w:left="580"/>
        <w:rPr>
          <w:b/>
          <w:sz w:val="24"/>
        </w:rPr>
      </w:pPr>
      <w:r>
        <w:rPr>
          <w:spacing w:val="-60"/>
          <w:sz w:val="24"/>
          <w:u w:val="single"/>
        </w:rPr>
        <w:t xml:space="preserve"> </w:t>
      </w:r>
      <w:r>
        <w:rPr>
          <w:b/>
          <w:sz w:val="24"/>
          <w:u w:val="single"/>
        </w:rPr>
        <w:t>Exhibit 5: Threat of Substitutes Assessment</w:t>
      </w:r>
    </w:p>
    <w:p w14:paraId="0E2E5916" w14:textId="77777777" w:rsidR="004F55F1" w:rsidRDefault="003A37F8">
      <w:pPr>
        <w:pStyle w:val="BodyText"/>
        <w:spacing w:before="2"/>
        <w:rPr>
          <w:b/>
        </w:rPr>
      </w:pPr>
      <w:r>
        <w:pict w14:anchorId="5CB6F19B">
          <v:group id="_x0000_s1031" alt="" style="position:absolute;margin-left:1in;margin-top:16.35pt;width:480pt;height:24pt;z-index:-15725056;mso-wrap-distance-left:0;mso-wrap-distance-right:0;mso-position-horizontal-relative:page" coordorigin="1440,327" coordsize="9600,480">
            <v:shape id="_x0000_s1032" alt="" style="position:absolute;left:1440;top:327;width:9600;height:480" coordorigin="1440,327" coordsize="9600,480" o:spt="100" adj="0,,0" path="m1450,327r,480m4790,327r,480m11030,327r,480m1440,337r9600,e" filled="f" strokecolor="#badfe3" strokeweight="1pt">
              <v:stroke joinstyle="round"/>
              <v:formulas/>
              <v:path arrowok="t" o:connecttype="segments"/>
            </v:shape>
            <v:line id="_x0000_s1033" alt="" style="position:absolute" from="1440,787" to="11040,787" strokecolor="#badfe3" strokeweight="2pt"/>
            <v:shapetype id="_x0000_t202" coordsize="21600,21600" o:spt="202" path="m,l,21600r21600,l21600,xe">
              <v:stroke joinstyle="miter"/>
              <v:path gradientshapeok="t" o:connecttype="rect"/>
            </v:shapetype>
            <v:shape id="_x0000_s1034" type="#_x0000_t202" alt="" style="position:absolute;left:4800;top:347;width:6220;height:420;mso-wrap-style:square;v-text-anchor:top" fillcolor="gray" stroked="f">
              <v:textbox inset="0,0,0,0">
                <w:txbxContent>
                  <w:p w14:paraId="513E94D9" w14:textId="77777777" w:rsidR="004F55F1" w:rsidRDefault="00000000">
                    <w:pPr>
                      <w:spacing w:before="75"/>
                      <w:ind w:left="2589" w:right="2596"/>
                      <w:jc w:val="center"/>
                      <w:rPr>
                        <w:b/>
                        <w:sz w:val="20"/>
                      </w:rPr>
                    </w:pPr>
                    <w:r>
                      <w:rPr>
                        <w:b/>
                        <w:color w:val="FFFFFF"/>
                        <w:sz w:val="20"/>
                      </w:rPr>
                      <w:t>Assessment</w:t>
                    </w:r>
                  </w:p>
                </w:txbxContent>
              </v:textbox>
            </v:shape>
            <v:shape id="_x0000_s1035" type="#_x0000_t202" alt="" style="position:absolute;left:1460;top:347;width:3320;height:420;mso-wrap-style:square;v-text-anchor:top" fillcolor="gray" stroked="f">
              <v:textbox inset="0,0,0,0">
                <w:txbxContent>
                  <w:p w14:paraId="20C2493C" w14:textId="77777777" w:rsidR="004F55F1" w:rsidRDefault="00000000">
                    <w:pPr>
                      <w:spacing w:before="75"/>
                      <w:ind w:left="947"/>
                      <w:rPr>
                        <w:b/>
                        <w:sz w:val="20"/>
                      </w:rPr>
                    </w:pPr>
                    <w:r>
                      <w:rPr>
                        <w:b/>
                        <w:color w:val="FFFFFF"/>
                        <w:sz w:val="20"/>
                      </w:rPr>
                      <w:t>Barrier to Entry</w:t>
                    </w:r>
                  </w:p>
                </w:txbxContent>
              </v:textbox>
            </v:shape>
            <w10:wrap type="topAndBottom" anchorx="page"/>
          </v:group>
        </w:pict>
      </w:r>
    </w:p>
    <w:p w14:paraId="231C6302" w14:textId="77777777" w:rsidR="004F55F1" w:rsidRDefault="004F55F1">
      <w:pPr>
        <w:pStyle w:val="BodyText"/>
        <w:spacing w:before="2"/>
        <w:rPr>
          <w:b/>
          <w:sz w:val="19"/>
        </w:rPr>
      </w:pPr>
    </w:p>
    <w:tbl>
      <w:tblPr>
        <w:tblW w:w="0" w:type="auto"/>
        <w:tblInd w:w="604" w:type="dxa"/>
        <w:tblBorders>
          <w:top w:val="single" w:sz="18" w:space="0" w:color="BADFE3"/>
          <w:left w:val="single" w:sz="18" w:space="0" w:color="BADFE3"/>
          <w:bottom w:val="single" w:sz="18" w:space="0" w:color="BADFE3"/>
          <w:right w:val="single" w:sz="18" w:space="0" w:color="BADFE3"/>
          <w:insideH w:val="single" w:sz="18" w:space="0" w:color="BADFE3"/>
          <w:insideV w:val="single" w:sz="18" w:space="0" w:color="BADFE3"/>
        </w:tblBorders>
        <w:tblLayout w:type="fixed"/>
        <w:tblCellMar>
          <w:left w:w="0" w:type="dxa"/>
          <w:right w:w="0" w:type="dxa"/>
        </w:tblCellMar>
        <w:tblLook w:val="01E0" w:firstRow="1" w:lastRow="1" w:firstColumn="1" w:lastColumn="1" w:noHBand="0" w:noVBand="0"/>
      </w:tblPr>
      <w:tblGrid>
        <w:gridCol w:w="3100"/>
        <w:gridCol w:w="6520"/>
      </w:tblGrid>
      <w:tr w:rsidR="004F55F1" w14:paraId="6BACFBF2" w14:textId="77777777">
        <w:trPr>
          <w:trHeight w:val="1075"/>
        </w:trPr>
        <w:tc>
          <w:tcPr>
            <w:tcW w:w="3100" w:type="dxa"/>
            <w:shd w:val="clear" w:color="auto" w:fill="F1F7F9"/>
          </w:tcPr>
          <w:p w14:paraId="130EF82E" w14:textId="77777777" w:rsidR="004F55F1" w:rsidRDefault="00000000">
            <w:pPr>
              <w:pStyle w:val="TableParagraph"/>
              <w:spacing w:before="162"/>
              <w:ind w:left="147"/>
              <w:rPr>
                <w:sz w:val="20"/>
              </w:rPr>
            </w:pPr>
            <w:r>
              <w:rPr>
                <w:sz w:val="20"/>
              </w:rPr>
              <w:t>Attractive</w:t>
            </w:r>
          </w:p>
          <w:p w14:paraId="4053B5E2" w14:textId="77777777" w:rsidR="004F55F1" w:rsidRDefault="00000000">
            <w:pPr>
              <w:pStyle w:val="TableParagraph"/>
              <w:spacing w:before="13" w:line="254" w:lineRule="auto"/>
              <w:ind w:left="147" w:right="949"/>
              <w:rPr>
                <w:b/>
                <w:sz w:val="20"/>
              </w:rPr>
            </w:pPr>
            <w:r>
              <w:rPr>
                <w:b/>
                <w:sz w:val="20"/>
              </w:rPr>
              <w:t>price-for-performance trade-off</w:t>
            </w:r>
          </w:p>
        </w:tc>
        <w:tc>
          <w:tcPr>
            <w:tcW w:w="6520" w:type="dxa"/>
            <w:shd w:val="clear" w:color="auto" w:fill="F1F7F9"/>
          </w:tcPr>
          <w:p w14:paraId="66756947" w14:textId="77777777" w:rsidR="004F55F1" w:rsidRDefault="00000000">
            <w:pPr>
              <w:pStyle w:val="TableParagraph"/>
              <w:spacing w:before="162"/>
              <w:ind w:left="137"/>
              <w:rPr>
                <w:sz w:val="20"/>
              </w:rPr>
            </w:pPr>
            <w:r>
              <w:rPr>
                <w:sz w:val="20"/>
              </w:rPr>
              <w:t>Suppliers: Yes, many platforms are available if a lower price is achieved.</w:t>
            </w:r>
          </w:p>
          <w:p w14:paraId="4154C241" w14:textId="77777777" w:rsidR="004F55F1" w:rsidRDefault="00000000">
            <w:pPr>
              <w:pStyle w:val="TableParagraph"/>
              <w:spacing w:before="93" w:line="254" w:lineRule="auto"/>
              <w:ind w:left="137"/>
              <w:rPr>
                <w:sz w:val="20"/>
              </w:rPr>
            </w:pPr>
            <w:r>
              <w:rPr>
                <w:sz w:val="20"/>
              </w:rPr>
              <w:t>Consumers: Yes, the curation of the content plays a big role in the perceived value of the platform.</w:t>
            </w:r>
          </w:p>
        </w:tc>
      </w:tr>
      <w:tr w:rsidR="004F55F1" w14:paraId="4642288B" w14:textId="77777777">
        <w:trPr>
          <w:trHeight w:val="495"/>
        </w:trPr>
        <w:tc>
          <w:tcPr>
            <w:tcW w:w="3100" w:type="dxa"/>
          </w:tcPr>
          <w:p w14:paraId="664A65ED" w14:textId="77777777" w:rsidR="004F55F1" w:rsidRDefault="00000000">
            <w:pPr>
              <w:pStyle w:val="TableParagraph"/>
              <w:spacing w:before="140"/>
              <w:ind w:left="147"/>
              <w:rPr>
                <w:sz w:val="20"/>
              </w:rPr>
            </w:pPr>
            <w:r>
              <w:rPr>
                <w:sz w:val="20"/>
              </w:rPr>
              <w:t xml:space="preserve">Customer </w:t>
            </w:r>
            <w:r>
              <w:rPr>
                <w:b/>
                <w:sz w:val="20"/>
              </w:rPr>
              <w:t xml:space="preserve">switching costs </w:t>
            </w:r>
            <w:r>
              <w:rPr>
                <w:sz w:val="20"/>
              </w:rPr>
              <w:t>low</w:t>
            </w:r>
          </w:p>
        </w:tc>
        <w:tc>
          <w:tcPr>
            <w:tcW w:w="6520" w:type="dxa"/>
          </w:tcPr>
          <w:p w14:paraId="4F352E68" w14:textId="77777777" w:rsidR="004F55F1" w:rsidRDefault="00000000">
            <w:pPr>
              <w:pStyle w:val="TableParagraph"/>
              <w:spacing w:before="140"/>
              <w:ind w:left="137"/>
              <w:rPr>
                <w:sz w:val="20"/>
              </w:rPr>
            </w:pPr>
            <w:r>
              <w:rPr>
                <w:sz w:val="20"/>
              </w:rPr>
              <w:t>Are low for suppliers and consumers.</w:t>
            </w:r>
          </w:p>
        </w:tc>
      </w:tr>
    </w:tbl>
    <w:p w14:paraId="731A3163" w14:textId="77777777" w:rsidR="004F55F1" w:rsidRDefault="004F55F1">
      <w:pPr>
        <w:pStyle w:val="BodyText"/>
        <w:spacing w:before="11"/>
        <w:rPr>
          <w:b/>
          <w:sz w:val="19"/>
        </w:rPr>
      </w:pPr>
    </w:p>
    <w:p w14:paraId="4EE59B73" w14:textId="77777777" w:rsidR="004F55F1" w:rsidRDefault="00000000">
      <w:pPr>
        <w:spacing w:before="90"/>
        <w:ind w:left="580"/>
        <w:rPr>
          <w:b/>
          <w:sz w:val="24"/>
        </w:rPr>
      </w:pPr>
      <w:r>
        <w:rPr>
          <w:spacing w:val="-60"/>
          <w:sz w:val="24"/>
          <w:u w:val="single"/>
        </w:rPr>
        <w:t xml:space="preserve"> </w:t>
      </w:r>
      <w:r>
        <w:rPr>
          <w:b/>
          <w:sz w:val="24"/>
          <w:u w:val="single"/>
        </w:rPr>
        <w:t>Exhibit 6: Competitive Rivalry Assessment</w:t>
      </w:r>
    </w:p>
    <w:p w14:paraId="5989679D" w14:textId="77777777" w:rsidR="004F55F1" w:rsidRDefault="003A37F8">
      <w:pPr>
        <w:pStyle w:val="BodyText"/>
        <w:spacing w:before="11"/>
        <w:rPr>
          <w:b/>
          <w:sz w:val="23"/>
        </w:rPr>
      </w:pPr>
      <w:r>
        <w:pict w14:anchorId="7F53C257">
          <v:group id="_x0000_s1026" alt="" style="position:absolute;margin-left:1in;margin-top:16.25pt;width:480pt;height:24pt;z-index:-15723520;mso-wrap-distance-left:0;mso-wrap-distance-right:0;mso-position-horizontal-relative:page" coordorigin="1440,325" coordsize="9600,480">
            <v:shape id="_x0000_s1027" alt="" style="position:absolute;left:1440;top:324;width:9600;height:480" coordorigin="1440,325" coordsize="9600,480" o:spt="100" adj="0,,0" path="m1450,325r,480m4790,325r,480m11030,325r,480m1440,335r9600,e" filled="f" strokecolor="#badfe3" strokeweight="1pt">
              <v:stroke joinstyle="round"/>
              <v:formulas/>
              <v:path arrowok="t" o:connecttype="segments"/>
            </v:shape>
            <v:line id="_x0000_s1028" alt="" style="position:absolute" from="1440,785" to="11040,785" strokecolor="#badfe3" strokeweight="2pt"/>
            <v:shape id="_x0000_s1029" type="#_x0000_t202" alt="" style="position:absolute;left:4800;top:344;width:6220;height:420;mso-wrap-style:square;v-text-anchor:top" fillcolor="gray" stroked="f">
              <v:textbox inset="0,0,0,0">
                <w:txbxContent>
                  <w:p w14:paraId="4CFEE6F3" w14:textId="77777777" w:rsidR="004F55F1" w:rsidRDefault="00000000">
                    <w:pPr>
                      <w:spacing w:before="78"/>
                      <w:ind w:left="2589" w:right="2596"/>
                      <w:jc w:val="center"/>
                      <w:rPr>
                        <w:b/>
                        <w:sz w:val="20"/>
                      </w:rPr>
                    </w:pPr>
                    <w:r>
                      <w:rPr>
                        <w:b/>
                        <w:color w:val="FFFFFF"/>
                        <w:sz w:val="20"/>
                      </w:rPr>
                      <w:t>Assessment</w:t>
                    </w:r>
                  </w:p>
                </w:txbxContent>
              </v:textbox>
            </v:shape>
            <v:shape id="_x0000_s1030" type="#_x0000_t202" alt="" style="position:absolute;left:1460;top:344;width:3320;height:420;mso-wrap-style:square;v-text-anchor:top" fillcolor="gray" stroked="f">
              <v:textbox inset="0,0,0,0">
                <w:txbxContent>
                  <w:p w14:paraId="0BB766C9" w14:textId="77777777" w:rsidR="004F55F1" w:rsidRDefault="00000000">
                    <w:pPr>
                      <w:spacing w:before="78"/>
                      <w:ind w:left="947"/>
                      <w:rPr>
                        <w:b/>
                        <w:sz w:val="20"/>
                      </w:rPr>
                    </w:pPr>
                    <w:r>
                      <w:rPr>
                        <w:b/>
                        <w:color w:val="FFFFFF"/>
                        <w:sz w:val="20"/>
                      </w:rPr>
                      <w:t>Barrier to Entry</w:t>
                    </w:r>
                  </w:p>
                </w:txbxContent>
              </v:textbox>
            </v:shape>
            <w10:wrap type="topAndBottom" anchorx="page"/>
          </v:group>
        </w:pict>
      </w:r>
    </w:p>
    <w:p w14:paraId="0758CDE7" w14:textId="77777777" w:rsidR="004F55F1" w:rsidRDefault="004F55F1">
      <w:pPr>
        <w:pStyle w:val="BodyText"/>
        <w:spacing w:before="2"/>
        <w:rPr>
          <w:b/>
          <w:sz w:val="19"/>
        </w:rPr>
      </w:pPr>
    </w:p>
    <w:tbl>
      <w:tblPr>
        <w:tblW w:w="0" w:type="auto"/>
        <w:tblInd w:w="600" w:type="dxa"/>
        <w:tblBorders>
          <w:top w:val="single" w:sz="8" w:space="0" w:color="BADFE3"/>
          <w:left w:val="single" w:sz="8" w:space="0" w:color="BADFE3"/>
          <w:bottom w:val="single" w:sz="8" w:space="0" w:color="BADFE3"/>
          <w:right w:val="single" w:sz="8" w:space="0" w:color="BADFE3"/>
          <w:insideH w:val="single" w:sz="8" w:space="0" w:color="BADFE3"/>
          <w:insideV w:val="single" w:sz="8" w:space="0" w:color="BADFE3"/>
        </w:tblBorders>
        <w:tblLayout w:type="fixed"/>
        <w:tblCellMar>
          <w:left w:w="0" w:type="dxa"/>
          <w:right w:w="0" w:type="dxa"/>
        </w:tblCellMar>
        <w:tblLook w:val="01E0" w:firstRow="1" w:lastRow="1" w:firstColumn="1" w:lastColumn="1" w:noHBand="0" w:noVBand="0"/>
      </w:tblPr>
      <w:tblGrid>
        <w:gridCol w:w="3220"/>
        <w:gridCol w:w="6140"/>
      </w:tblGrid>
      <w:tr w:rsidR="004F55F1" w14:paraId="3CDCAC73" w14:textId="77777777">
        <w:trPr>
          <w:trHeight w:val="1197"/>
        </w:trPr>
        <w:tc>
          <w:tcPr>
            <w:tcW w:w="3220" w:type="dxa"/>
            <w:tcBorders>
              <w:bottom w:val="single" w:sz="18" w:space="0" w:color="BADFE3"/>
            </w:tcBorders>
          </w:tcPr>
          <w:p w14:paraId="74DFBE8D" w14:textId="77777777" w:rsidR="004F55F1" w:rsidRDefault="00000000">
            <w:pPr>
              <w:pStyle w:val="TableParagraph"/>
              <w:spacing w:before="77"/>
              <w:ind w:left="124"/>
              <w:rPr>
                <w:b/>
                <w:sz w:val="20"/>
              </w:rPr>
            </w:pPr>
            <w:r>
              <w:rPr>
                <w:b/>
                <w:sz w:val="20"/>
              </w:rPr>
              <w:t>Product undifferentiated</w:t>
            </w:r>
          </w:p>
        </w:tc>
        <w:tc>
          <w:tcPr>
            <w:tcW w:w="6140" w:type="dxa"/>
            <w:tcBorders>
              <w:bottom w:val="single" w:sz="18" w:space="0" w:color="BADFE3"/>
            </w:tcBorders>
          </w:tcPr>
          <w:p w14:paraId="469E2ACC" w14:textId="77777777" w:rsidR="004F55F1" w:rsidRDefault="00000000">
            <w:pPr>
              <w:pStyle w:val="TableParagraph"/>
              <w:spacing w:before="77" w:line="276" w:lineRule="auto"/>
              <w:ind w:right="117"/>
              <w:rPr>
                <w:sz w:val="20"/>
              </w:rPr>
            </w:pPr>
            <w:r>
              <w:rPr>
                <w:sz w:val="20"/>
              </w:rPr>
              <w:t>In movies and entertainment, demand has leveled off. This means companies are simultaneously engaged in the same practices, resulting in intense rivalry and lower profits. However, each content producer does have differentiated shows.</w:t>
            </w:r>
          </w:p>
        </w:tc>
      </w:tr>
      <w:tr w:rsidR="004F55F1" w14:paraId="6FB5355D" w14:textId="77777777">
        <w:trPr>
          <w:trHeight w:val="597"/>
        </w:trPr>
        <w:tc>
          <w:tcPr>
            <w:tcW w:w="3220" w:type="dxa"/>
            <w:tcBorders>
              <w:top w:val="single" w:sz="18" w:space="0" w:color="BADFE3"/>
            </w:tcBorders>
            <w:shd w:val="clear" w:color="auto" w:fill="F2F9FA"/>
          </w:tcPr>
          <w:p w14:paraId="78D09788" w14:textId="77777777" w:rsidR="004F55F1" w:rsidRDefault="00000000">
            <w:pPr>
              <w:pStyle w:val="TableParagraph"/>
              <w:spacing w:before="87"/>
              <w:ind w:left="124"/>
              <w:rPr>
                <w:b/>
                <w:sz w:val="20"/>
              </w:rPr>
            </w:pPr>
            <w:r>
              <w:rPr>
                <w:sz w:val="20"/>
              </w:rPr>
              <w:t xml:space="preserve">Buyers have low </w:t>
            </w:r>
            <w:r>
              <w:rPr>
                <w:b/>
                <w:sz w:val="20"/>
              </w:rPr>
              <w:t>switching costs</w:t>
            </w:r>
          </w:p>
        </w:tc>
        <w:tc>
          <w:tcPr>
            <w:tcW w:w="6140" w:type="dxa"/>
            <w:tcBorders>
              <w:top w:val="single" w:sz="18" w:space="0" w:color="BADFE3"/>
            </w:tcBorders>
            <w:shd w:val="clear" w:color="auto" w:fill="F2F9FA"/>
          </w:tcPr>
          <w:p w14:paraId="755241DA" w14:textId="77777777" w:rsidR="004F55F1" w:rsidRDefault="00000000">
            <w:pPr>
              <w:pStyle w:val="TableParagraph"/>
              <w:spacing w:before="87"/>
              <w:rPr>
                <w:sz w:val="20"/>
              </w:rPr>
            </w:pPr>
            <w:r>
              <w:rPr>
                <w:sz w:val="20"/>
              </w:rPr>
              <w:t>No. Locked by contracts</w:t>
            </w:r>
          </w:p>
        </w:tc>
      </w:tr>
      <w:tr w:rsidR="004F55F1" w14:paraId="41EB0BDA" w14:textId="77777777">
        <w:trPr>
          <w:trHeight w:val="680"/>
        </w:trPr>
        <w:tc>
          <w:tcPr>
            <w:tcW w:w="3220" w:type="dxa"/>
          </w:tcPr>
          <w:p w14:paraId="15CD23A7" w14:textId="77777777" w:rsidR="004F55F1" w:rsidRDefault="00000000">
            <w:pPr>
              <w:pStyle w:val="TableParagraph"/>
              <w:spacing w:before="85"/>
              <w:ind w:left="124"/>
              <w:rPr>
                <w:sz w:val="20"/>
              </w:rPr>
            </w:pPr>
            <w:r>
              <w:rPr>
                <w:b/>
                <w:sz w:val="20"/>
              </w:rPr>
              <w:t xml:space="preserve">High fixed-to-variable cost </w:t>
            </w:r>
            <w:r>
              <w:rPr>
                <w:sz w:val="20"/>
              </w:rPr>
              <w:t>ratio</w:t>
            </w:r>
          </w:p>
        </w:tc>
        <w:tc>
          <w:tcPr>
            <w:tcW w:w="6140" w:type="dxa"/>
          </w:tcPr>
          <w:p w14:paraId="79DD82AC" w14:textId="77777777" w:rsidR="004F55F1" w:rsidRDefault="00000000">
            <w:pPr>
              <w:pStyle w:val="TableParagraph"/>
              <w:spacing w:before="85" w:line="276" w:lineRule="auto"/>
              <w:ind w:right="117"/>
              <w:rPr>
                <w:sz w:val="20"/>
              </w:rPr>
            </w:pPr>
            <w:r>
              <w:rPr>
                <w:sz w:val="20"/>
              </w:rPr>
              <w:t>The industry requires large financial backing. Technology development, licensing, and original content creation are fixed costs.</w:t>
            </w:r>
          </w:p>
        </w:tc>
      </w:tr>
      <w:tr w:rsidR="004F55F1" w14:paraId="74C86D66" w14:textId="77777777">
        <w:trPr>
          <w:trHeight w:val="940"/>
        </w:trPr>
        <w:tc>
          <w:tcPr>
            <w:tcW w:w="3220" w:type="dxa"/>
            <w:shd w:val="clear" w:color="auto" w:fill="F2F9FA"/>
          </w:tcPr>
          <w:p w14:paraId="71327E56" w14:textId="77777777" w:rsidR="004F55F1" w:rsidRDefault="00000000">
            <w:pPr>
              <w:pStyle w:val="TableParagraph"/>
              <w:spacing w:before="79"/>
              <w:ind w:left="124"/>
              <w:rPr>
                <w:b/>
                <w:sz w:val="20"/>
              </w:rPr>
            </w:pPr>
            <w:r>
              <w:rPr>
                <w:sz w:val="20"/>
              </w:rPr>
              <w:t xml:space="preserve">Excess industry </w:t>
            </w:r>
            <w:r>
              <w:rPr>
                <w:b/>
                <w:sz w:val="20"/>
              </w:rPr>
              <w:t>capacity</w:t>
            </w:r>
          </w:p>
        </w:tc>
        <w:tc>
          <w:tcPr>
            <w:tcW w:w="6140" w:type="dxa"/>
            <w:shd w:val="clear" w:color="auto" w:fill="F2F9FA"/>
          </w:tcPr>
          <w:p w14:paraId="3925A8C5" w14:textId="77777777" w:rsidR="004F55F1" w:rsidRDefault="00000000">
            <w:pPr>
              <w:pStyle w:val="TableParagraph"/>
              <w:spacing w:before="79" w:line="276" w:lineRule="auto"/>
              <w:ind w:right="117"/>
              <w:rPr>
                <w:sz w:val="20"/>
              </w:rPr>
            </w:pPr>
            <w:r>
              <w:rPr>
                <w:sz w:val="20"/>
              </w:rPr>
              <w:t>Yes. Demand declines when the market approaches saturation, which constitutes a threat. More companies are creating or merging content to rival one another.</w:t>
            </w:r>
          </w:p>
        </w:tc>
      </w:tr>
      <w:tr w:rsidR="004F55F1" w14:paraId="51775098" w14:textId="77777777">
        <w:trPr>
          <w:trHeight w:val="400"/>
        </w:trPr>
        <w:tc>
          <w:tcPr>
            <w:tcW w:w="3220" w:type="dxa"/>
          </w:tcPr>
          <w:p w14:paraId="4819C81B" w14:textId="77777777" w:rsidR="004F55F1" w:rsidRDefault="00000000">
            <w:pPr>
              <w:pStyle w:val="TableParagraph"/>
              <w:spacing w:before="77"/>
              <w:ind w:left="124"/>
              <w:rPr>
                <w:b/>
                <w:sz w:val="20"/>
              </w:rPr>
            </w:pPr>
            <w:r>
              <w:rPr>
                <w:sz w:val="20"/>
              </w:rPr>
              <w:t xml:space="preserve">Product </w:t>
            </w:r>
            <w:r>
              <w:rPr>
                <w:b/>
                <w:sz w:val="20"/>
              </w:rPr>
              <w:t>perishable</w:t>
            </w:r>
          </w:p>
        </w:tc>
        <w:tc>
          <w:tcPr>
            <w:tcW w:w="6140" w:type="dxa"/>
          </w:tcPr>
          <w:p w14:paraId="201E9CEF" w14:textId="77777777" w:rsidR="004F55F1" w:rsidRDefault="00000000">
            <w:pPr>
              <w:pStyle w:val="TableParagraph"/>
              <w:spacing w:before="77"/>
              <w:rPr>
                <w:sz w:val="20"/>
              </w:rPr>
            </w:pPr>
            <w:r>
              <w:rPr>
                <w:sz w:val="20"/>
              </w:rPr>
              <w:t>No</w:t>
            </w:r>
          </w:p>
        </w:tc>
      </w:tr>
      <w:tr w:rsidR="004F55F1" w14:paraId="27FC50AD" w14:textId="77777777">
        <w:trPr>
          <w:trHeight w:val="1199"/>
        </w:trPr>
        <w:tc>
          <w:tcPr>
            <w:tcW w:w="3220" w:type="dxa"/>
            <w:shd w:val="clear" w:color="auto" w:fill="F2F9FA"/>
          </w:tcPr>
          <w:p w14:paraId="695BB3E7" w14:textId="77777777" w:rsidR="004F55F1" w:rsidRDefault="00000000">
            <w:pPr>
              <w:pStyle w:val="TableParagraph"/>
              <w:spacing w:before="86"/>
              <w:ind w:left="124"/>
              <w:rPr>
                <w:sz w:val="20"/>
              </w:rPr>
            </w:pPr>
            <w:r>
              <w:rPr>
                <w:b/>
                <w:sz w:val="20"/>
              </w:rPr>
              <w:t xml:space="preserve">Many </w:t>
            </w:r>
            <w:proofErr w:type="gramStart"/>
            <w:r>
              <w:rPr>
                <w:sz w:val="20"/>
              </w:rPr>
              <w:t>similarly-powerful</w:t>
            </w:r>
            <w:proofErr w:type="gramEnd"/>
          </w:p>
          <w:p w14:paraId="7E119934" w14:textId="77777777" w:rsidR="004F55F1" w:rsidRDefault="00000000">
            <w:pPr>
              <w:pStyle w:val="TableParagraph"/>
              <w:spacing w:before="35"/>
              <w:ind w:left="124"/>
              <w:rPr>
                <w:b/>
                <w:sz w:val="20"/>
              </w:rPr>
            </w:pPr>
            <w:r>
              <w:rPr>
                <w:b/>
                <w:sz w:val="20"/>
              </w:rPr>
              <w:t>competitors</w:t>
            </w:r>
          </w:p>
        </w:tc>
        <w:tc>
          <w:tcPr>
            <w:tcW w:w="6140" w:type="dxa"/>
            <w:shd w:val="clear" w:color="auto" w:fill="F2F9FA"/>
          </w:tcPr>
          <w:p w14:paraId="042F5C80" w14:textId="77777777" w:rsidR="004F55F1" w:rsidRDefault="00000000">
            <w:pPr>
              <w:pStyle w:val="TableParagraph"/>
              <w:spacing w:before="86" w:line="276" w:lineRule="auto"/>
              <w:ind w:right="165" w:firstLine="49"/>
              <w:rPr>
                <w:sz w:val="20"/>
              </w:rPr>
            </w:pPr>
            <w:r>
              <w:rPr>
                <w:spacing w:val="-6"/>
                <w:sz w:val="20"/>
              </w:rPr>
              <w:t xml:space="preserve">Yes, </w:t>
            </w:r>
            <w:r>
              <w:rPr>
                <w:spacing w:val="-3"/>
                <w:sz w:val="20"/>
              </w:rPr>
              <w:t xml:space="preserve">Within </w:t>
            </w:r>
            <w:r>
              <w:rPr>
                <w:sz w:val="20"/>
              </w:rPr>
              <w:t xml:space="preserve">the sub-industry of movies and entertainment, the number of competitors </w:t>
            </w:r>
            <w:proofErr w:type="gramStart"/>
            <w:r>
              <w:rPr>
                <w:sz w:val="20"/>
              </w:rPr>
              <w:t>have</w:t>
            </w:r>
            <w:proofErr w:type="gramEnd"/>
            <w:r>
              <w:rPr>
                <w:sz w:val="20"/>
              </w:rPr>
              <w:t xml:space="preserve"> started to decrease, resulting from the consolidation process</w:t>
            </w:r>
            <w:r>
              <w:rPr>
                <w:spacing w:val="-7"/>
                <w:sz w:val="20"/>
              </w:rPr>
              <w:t xml:space="preserve"> </w:t>
            </w:r>
            <w:r>
              <w:rPr>
                <w:sz w:val="20"/>
              </w:rPr>
              <w:t>of</w:t>
            </w:r>
            <w:r>
              <w:rPr>
                <w:spacing w:val="-6"/>
                <w:sz w:val="20"/>
              </w:rPr>
              <w:t xml:space="preserve"> </w:t>
            </w:r>
            <w:r>
              <w:rPr>
                <w:sz w:val="20"/>
              </w:rPr>
              <w:t>mergers</w:t>
            </w:r>
            <w:r>
              <w:rPr>
                <w:spacing w:val="-7"/>
                <w:sz w:val="20"/>
              </w:rPr>
              <w:t xml:space="preserve"> </w:t>
            </w:r>
            <w:r>
              <w:rPr>
                <w:sz w:val="20"/>
              </w:rPr>
              <w:t>and</w:t>
            </w:r>
            <w:r>
              <w:rPr>
                <w:spacing w:val="-6"/>
                <w:sz w:val="20"/>
              </w:rPr>
              <w:t xml:space="preserve"> </w:t>
            </w:r>
            <w:r>
              <w:rPr>
                <w:sz w:val="20"/>
              </w:rPr>
              <w:t>acquisitions.</w:t>
            </w:r>
            <w:r>
              <w:rPr>
                <w:spacing w:val="-6"/>
                <w:sz w:val="20"/>
              </w:rPr>
              <w:t xml:space="preserve"> </w:t>
            </w:r>
            <w:r>
              <w:rPr>
                <w:sz w:val="20"/>
              </w:rPr>
              <w:t>The</w:t>
            </w:r>
            <w:r>
              <w:rPr>
                <w:spacing w:val="-7"/>
                <w:sz w:val="20"/>
              </w:rPr>
              <w:t xml:space="preserve"> </w:t>
            </w:r>
            <w:r>
              <w:rPr>
                <w:sz w:val="20"/>
              </w:rPr>
              <w:t>sub-industry</w:t>
            </w:r>
            <w:r>
              <w:rPr>
                <w:spacing w:val="-6"/>
                <w:sz w:val="20"/>
              </w:rPr>
              <w:t xml:space="preserve"> </w:t>
            </w:r>
            <w:r>
              <w:rPr>
                <w:sz w:val="20"/>
              </w:rPr>
              <w:t>is</w:t>
            </w:r>
            <w:r>
              <w:rPr>
                <w:spacing w:val="-6"/>
                <w:sz w:val="20"/>
              </w:rPr>
              <w:t xml:space="preserve"> </w:t>
            </w:r>
            <w:r>
              <w:rPr>
                <w:sz w:val="20"/>
              </w:rPr>
              <w:t>moving</w:t>
            </w:r>
            <w:r>
              <w:rPr>
                <w:spacing w:val="-7"/>
                <w:sz w:val="20"/>
              </w:rPr>
              <w:t xml:space="preserve"> </w:t>
            </w:r>
            <w:r>
              <w:rPr>
                <w:sz w:val="20"/>
              </w:rPr>
              <w:t>towards becoming a few powerful</w:t>
            </w:r>
            <w:r>
              <w:rPr>
                <w:spacing w:val="-6"/>
                <w:sz w:val="20"/>
              </w:rPr>
              <w:t xml:space="preserve"> </w:t>
            </w:r>
            <w:r>
              <w:rPr>
                <w:sz w:val="20"/>
              </w:rPr>
              <w:t>companies.</w:t>
            </w:r>
          </w:p>
        </w:tc>
      </w:tr>
      <w:tr w:rsidR="004F55F1" w14:paraId="2ECF58C9" w14:textId="77777777">
        <w:trPr>
          <w:trHeight w:val="460"/>
        </w:trPr>
        <w:tc>
          <w:tcPr>
            <w:tcW w:w="3220" w:type="dxa"/>
          </w:tcPr>
          <w:p w14:paraId="15AFBCD7" w14:textId="77777777" w:rsidR="004F55F1" w:rsidRDefault="00000000">
            <w:pPr>
              <w:pStyle w:val="TableParagraph"/>
              <w:spacing w:before="89"/>
              <w:ind w:left="124"/>
              <w:rPr>
                <w:sz w:val="20"/>
              </w:rPr>
            </w:pPr>
            <w:r>
              <w:rPr>
                <w:b/>
                <w:sz w:val="20"/>
              </w:rPr>
              <w:t xml:space="preserve">Low industry growth </w:t>
            </w:r>
            <w:r>
              <w:rPr>
                <w:sz w:val="20"/>
              </w:rPr>
              <w:t>rates</w:t>
            </w:r>
          </w:p>
        </w:tc>
        <w:tc>
          <w:tcPr>
            <w:tcW w:w="6140" w:type="dxa"/>
          </w:tcPr>
          <w:p w14:paraId="11EC3C3B" w14:textId="77777777" w:rsidR="004F55F1" w:rsidRDefault="00000000">
            <w:pPr>
              <w:pStyle w:val="TableParagraph"/>
              <w:spacing w:before="89"/>
              <w:rPr>
                <w:sz w:val="20"/>
              </w:rPr>
            </w:pPr>
            <w:r>
              <w:rPr>
                <w:sz w:val="20"/>
              </w:rPr>
              <w:t>No, but decreasing due to industry saturation.</w:t>
            </w:r>
          </w:p>
        </w:tc>
      </w:tr>
      <w:tr w:rsidR="004F55F1" w14:paraId="1C9ECB39" w14:textId="77777777">
        <w:trPr>
          <w:trHeight w:val="419"/>
        </w:trPr>
        <w:tc>
          <w:tcPr>
            <w:tcW w:w="3220" w:type="dxa"/>
            <w:shd w:val="clear" w:color="auto" w:fill="F2F9FA"/>
          </w:tcPr>
          <w:p w14:paraId="638DD715" w14:textId="77777777" w:rsidR="004F55F1" w:rsidRDefault="00000000">
            <w:pPr>
              <w:pStyle w:val="TableParagraph"/>
              <w:spacing w:before="89"/>
              <w:ind w:left="124"/>
              <w:rPr>
                <w:b/>
                <w:sz w:val="20"/>
              </w:rPr>
            </w:pPr>
            <w:r>
              <w:rPr>
                <w:sz w:val="20"/>
              </w:rPr>
              <w:t xml:space="preserve">High </w:t>
            </w:r>
            <w:r>
              <w:rPr>
                <w:b/>
                <w:sz w:val="20"/>
              </w:rPr>
              <w:t>exit barriers</w:t>
            </w:r>
          </w:p>
        </w:tc>
        <w:tc>
          <w:tcPr>
            <w:tcW w:w="6140" w:type="dxa"/>
            <w:shd w:val="clear" w:color="auto" w:fill="F2F9FA"/>
          </w:tcPr>
          <w:p w14:paraId="53812615" w14:textId="77777777" w:rsidR="004F55F1" w:rsidRDefault="00000000">
            <w:pPr>
              <w:pStyle w:val="TableParagraph"/>
              <w:spacing w:before="89"/>
              <w:rPr>
                <w:sz w:val="20"/>
              </w:rPr>
            </w:pPr>
            <w:r>
              <w:rPr>
                <w:sz w:val="20"/>
              </w:rPr>
              <w:t>Yes</w:t>
            </w:r>
          </w:p>
        </w:tc>
      </w:tr>
    </w:tbl>
    <w:p w14:paraId="12E70A26" w14:textId="77777777" w:rsidR="004F55F1" w:rsidRDefault="004F55F1">
      <w:pPr>
        <w:rPr>
          <w:sz w:val="20"/>
        </w:rPr>
        <w:sectPr w:rsidR="004F55F1">
          <w:pgSz w:w="12240" w:h="15840"/>
          <w:pgMar w:top="1500" w:right="520" w:bottom="280" w:left="860" w:header="720" w:footer="720" w:gutter="0"/>
          <w:cols w:space="720"/>
        </w:sectPr>
      </w:pPr>
    </w:p>
    <w:p w14:paraId="447D0F5F" w14:textId="77777777" w:rsidR="004F55F1" w:rsidRDefault="00000000">
      <w:pPr>
        <w:spacing w:before="60"/>
        <w:ind w:left="580"/>
        <w:rPr>
          <w:b/>
          <w:sz w:val="24"/>
        </w:rPr>
      </w:pPr>
      <w:r>
        <w:rPr>
          <w:spacing w:val="-60"/>
          <w:sz w:val="24"/>
          <w:u w:val="single"/>
        </w:rPr>
        <w:lastRenderedPageBreak/>
        <w:t xml:space="preserve"> </w:t>
      </w:r>
      <w:r>
        <w:rPr>
          <w:b/>
          <w:sz w:val="24"/>
          <w:u w:val="single"/>
        </w:rPr>
        <w:t>Exhibit 7: Intensive Growth Strategy of Netflix</w:t>
      </w:r>
    </w:p>
    <w:p w14:paraId="0CC398DD" w14:textId="77777777" w:rsidR="004F55F1" w:rsidRDefault="00000000">
      <w:pPr>
        <w:pStyle w:val="BodyText"/>
        <w:rPr>
          <w:b/>
        </w:rPr>
      </w:pPr>
      <w:r>
        <w:rPr>
          <w:noProof/>
        </w:rPr>
        <w:drawing>
          <wp:anchor distT="0" distB="0" distL="0" distR="0" simplePos="0" relativeHeight="11" behindDoc="0" locked="0" layoutInCell="1" allowOverlap="1" wp14:anchorId="5DBAF088" wp14:editId="67AA7775">
            <wp:simplePos x="0" y="0"/>
            <wp:positionH relativeFrom="page">
              <wp:posOffset>2728770</wp:posOffset>
            </wp:positionH>
            <wp:positionV relativeFrom="paragraph">
              <wp:posOffset>200032</wp:posOffset>
            </wp:positionV>
            <wp:extent cx="2309688" cy="1867661"/>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2309688" cy="1867661"/>
                    </a:xfrm>
                    <a:prstGeom prst="rect">
                      <a:avLst/>
                    </a:prstGeom>
                  </pic:spPr>
                </pic:pic>
              </a:graphicData>
            </a:graphic>
          </wp:anchor>
        </w:drawing>
      </w:r>
    </w:p>
    <w:p w14:paraId="46CC1899" w14:textId="77777777" w:rsidR="004F55F1" w:rsidRDefault="004F55F1">
      <w:pPr>
        <w:pStyle w:val="BodyText"/>
        <w:spacing w:before="6"/>
        <w:rPr>
          <w:b/>
          <w:sz w:val="26"/>
        </w:rPr>
      </w:pPr>
    </w:p>
    <w:p w14:paraId="1ED875E8" w14:textId="77777777" w:rsidR="004F55F1" w:rsidRDefault="00000000">
      <w:pPr>
        <w:ind w:left="580"/>
        <w:rPr>
          <w:b/>
          <w:sz w:val="24"/>
        </w:rPr>
      </w:pPr>
      <w:r>
        <w:rPr>
          <w:spacing w:val="-60"/>
          <w:sz w:val="24"/>
          <w:u w:val="single"/>
        </w:rPr>
        <w:t xml:space="preserve"> </w:t>
      </w:r>
      <w:r>
        <w:rPr>
          <w:b/>
          <w:sz w:val="24"/>
          <w:u w:val="single"/>
        </w:rPr>
        <w:t>Exhibit 8: Detailed Competitor Analysis</w:t>
      </w:r>
    </w:p>
    <w:p w14:paraId="71301454" w14:textId="77777777" w:rsidR="004F55F1" w:rsidRDefault="004F55F1">
      <w:pPr>
        <w:pStyle w:val="BodyText"/>
        <w:rPr>
          <w:b/>
          <w:sz w:val="20"/>
        </w:rPr>
      </w:pPr>
    </w:p>
    <w:p w14:paraId="5C88CC8E" w14:textId="77777777" w:rsidR="004F55F1" w:rsidRDefault="00000000">
      <w:pPr>
        <w:pStyle w:val="BodyText"/>
        <w:spacing w:before="1"/>
        <w:rPr>
          <w:b/>
          <w:sz w:val="11"/>
        </w:rPr>
      </w:pPr>
      <w:r>
        <w:rPr>
          <w:noProof/>
        </w:rPr>
        <w:drawing>
          <wp:anchor distT="0" distB="0" distL="0" distR="0" simplePos="0" relativeHeight="12" behindDoc="0" locked="0" layoutInCell="1" allowOverlap="1" wp14:anchorId="11B5AC7B" wp14:editId="01A6B085">
            <wp:simplePos x="0" y="0"/>
            <wp:positionH relativeFrom="page">
              <wp:posOffset>946959</wp:posOffset>
            </wp:positionH>
            <wp:positionV relativeFrom="paragraph">
              <wp:posOffset>105813</wp:posOffset>
            </wp:positionV>
            <wp:extent cx="6399096" cy="424843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6399096" cy="4248435"/>
                    </a:xfrm>
                    <a:prstGeom prst="rect">
                      <a:avLst/>
                    </a:prstGeom>
                  </pic:spPr>
                </pic:pic>
              </a:graphicData>
            </a:graphic>
          </wp:anchor>
        </w:drawing>
      </w:r>
    </w:p>
    <w:p w14:paraId="071C4F1D" w14:textId="77777777" w:rsidR="004F55F1" w:rsidRDefault="004F55F1">
      <w:pPr>
        <w:rPr>
          <w:sz w:val="11"/>
        </w:rPr>
        <w:sectPr w:rsidR="004F55F1">
          <w:pgSz w:w="12240" w:h="15840"/>
          <w:pgMar w:top="1380" w:right="520" w:bottom="280" w:left="860" w:header="720" w:footer="720" w:gutter="0"/>
          <w:cols w:space="720"/>
        </w:sectPr>
      </w:pPr>
    </w:p>
    <w:p w14:paraId="6413B1BF" w14:textId="77777777" w:rsidR="004F55F1" w:rsidRDefault="004F55F1">
      <w:pPr>
        <w:pStyle w:val="BodyText"/>
        <w:rPr>
          <w:b/>
          <w:sz w:val="20"/>
        </w:rPr>
      </w:pPr>
    </w:p>
    <w:p w14:paraId="6296DEA7" w14:textId="77777777" w:rsidR="004F55F1" w:rsidRDefault="004F55F1">
      <w:pPr>
        <w:pStyle w:val="BodyText"/>
        <w:spacing w:before="1"/>
        <w:rPr>
          <w:b/>
          <w:sz w:val="22"/>
        </w:rPr>
      </w:pPr>
    </w:p>
    <w:p w14:paraId="50E88695" w14:textId="77777777" w:rsidR="004F55F1" w:rsidRDefault="00000000">
      <w:pPr>
        <w:spacing w:before="90"/>
        <w:ind w:left="580"/>
        <w:rPr>
          <w:b/>
          <w:sz w:val="24"/>
        </w:rPr>
      </w:pPr>
      <w:r>
        <w:rPr>
          <w:spacing w:val="-60"/>
          <w:sz w:val="24"/>
          <w:u w:val="single"/>
        </w:rPr>
        <w:t xml:space="preserve"> </w:t>
      </w:r>
      <w:r>
        <w:rPr>
          <w:b/>
          <w:sz w:val="24"/>
          <w:u w:val="single"/>
        </w:rPr>
        <w:t>Exhibit 9: Resources, Capabilities, and Competencies of Netflix</w:t>
      </w:r>
    </w:p>
    <w:p w14:paraId="037FDAC6" w14:textId="77777777" w:rsidR="004F55F1" w:rsidRDefault="00000000">
      <w:pPr>
        <w:pStyle w:val="BodyText"/>
        <w:spacing w:before="8"/>
        <w:rPr>
          <w:b/>
          <w:sz w:val="23"/>
        </w:rPr>
      </w:pPr>
      <w:r>
        <w:rPr>
          <w:noProof/>
        </w:rPr>
        <w:drawing>
          <wp:anchor distT="0" distB="0" distL="0" distR="0" simplePos="0" relativeHeight="13" behindDoc="0" locked="0" layoutInCell="1" allowOverlap="1" wp14:anchorId="72CE9CE1" wp14:editId="7B655747">
            <wp:simplePos x="0" y="0"/>
            <wp:positionH relativeFrom="page">
              <wp:posOffset>1743075</wp:posOffset>
            </wp:positionH>
            <wp:positionV relativeFrom="paragraph">
              <wp:posOffset>198224</wp:posOffset>
            </wp:positionV>
            <wp:extent cx="4371975" cy="178765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4371975" cy="1787652"/>
                    </a:xfrm>
                    <a:prstGeom prst="rect">
                      <a:avLst/>
                    </a:prstGeom>
                  </pic:spPr>
                </pic:pic>
              </a:graphicData>
            </a:graphic>
          </wp:anchor>
        </w:drawing>
      </w:r>
    </w:p>
    <w:p w14:paraId="5AF88CD5" w14:textId="77777777" w:rsidR="004F55F1" w:rsidRDefault="004F55F1">
      <w:pPr>
        <w:pStyle w:val="BodyText"/>
        <w:spacing w:before="7"/>
        <w:rPr>
          <w:b/>
          <w:sz w:val="21"/>
        </w:rPr>
      </w:pPr>
    </w:p>
    <w:p w14:paraId="0C3FBC58" w14:textId="77777777" w:rsidR="004F55F1" w:rsidRDefault="00000000">
      <w:pPr>
        <w:ind w:left="580"/>
        <w:rPr>
          <w:b/>
          <w:sz w:val="24"/>
        </w:rPr>
      </w:pPr>
      <w:r>
        <w:rPr>
          <w:spacing w:val="-60"/>
          <w:sz w:val="24"/>
          <w:u w:val="single"/>
        </w:rPr>
        <w:t xml:space="preserve"> </w:t>
      </w:r>
      <w:r>
        <w:rPr>
          <w:b/>
          <w:sz w:val="24"/>
          <w:u w:val="single"/>
        </w:rPr>
        <w:t>Exhibit 10: PESTEL Analysis of Netflix</w:t>
      </w:r>
    </w:p>
    <w:p w14:paraId="04294434" w14:textId="77777777" w:rsidR="004F55F1" w:rsidRDefault="00000000">
      <w:pPr>
        <w:pStyle w:val="BodyText"/>
        <w:spacing w:before="5"/>
        <w:rPr>
          <w:b/>
          <w:sz w:val="29"/>
        </w:rPr>
      </w:pPr>
      <w:r>
        <w:rPr>
          <w:noProof/>
        </w:rPr>
        <w:drawing>
          <wp:anchor distT="0" distB="0" distL="0" distR="0" simplePos="0" relativeHeight="14" behindDoc="0" locked="0" layoutInCell="1" allowOverlap="1" wp14:anchorId="79D2279D" wp14:editId="0E46B6BD">
            <wp:simplePos x="0" y="0"/>
            <wp:positionH relativeFrom="page">
              <wp:posOffset>1014801</wp:posOffset>
            </wp:positionH>
            <wp:positionV relativeFrom="paragraph">
              <wp:posOffset>240320</wp:posOffset>
            </wp:positionV>
            <wp:extent cx="5861278" cy="164896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861278" cy="1648968"/>
                    </a:xfrm>
                    <a:prstGeom prst="rect">
                      <a:avLst/>
                    </a:prstGeom>
                  </pic:spPr>
                </pic:pic>
              </a:graphicData>
            </a:graphic>
          </wp:anchor>
        </w:drawing>
      </w:r>
    </w:p>
    <w:p w14:paraId="3E2A3643" w14:textId="77777777" w:rsidR="004F55F1" w:rsidRDefault="004F55F1">
      <w:pPr>
        <w:pStyle w:val="BodyText"/>
        <w:rPr>
          <w:b/>
          <w:sz w:val="26"/>
        </w:rPr>
      </w:pPr>
    </w:p>
    <w:p w14:paraId="74708B18" w14:textId="77777777" w:rsidR="004F55F1" w:rsidRDefault="004F55F1">
      <w:pPr>
        <w:pStyle w:val="BodyText"/>
        <w:spacing w:before="10"/>
        <w:rPr>
          <w:b/>
          <w:sz w:val="27"/>
        </w:rPr>
      </w:pPr>
    </w:p>
    <w:p w14:paraId="1C9500FF" w14:textId="77777777" w:rsidR="004F55F1" w:rsidRDefault="00000000">
      <w:pPr>
        <w:ind w:left="580"/>
        <w:rPr>
          <w:b/>
          <w:sz w:val="24"/>
        </w:rPr>
      </w:pPr>
      <w:r>
        <w:rPr>
          <w:noProof/>
        </w:rPr>
        <w:drawing>
          <wp:anchor distT="0" distB="0" distL="0" distR="0" simplePos="0" relativeHeight="15" behindDoc="0" locked="0" layoutInCell="1" allowOverlap="1" wp14:anchorId="49DD1826" wp14:editId="41F43914">
            <wp:simplePos x="0" y="0"/>
            <wp:positionH relativeFrom="page">
              <wp:posOffset>1133475</wp:posOffset>
            </wp:positionH>
            <wp:positionV relativeFrom="paragraph">
              <wp:posOffset>220573</wp:posOffset>
            </wp:positionV>
            <wp:extent cx="5431785" cy="263461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431785" cy="2634615"/>
                    </a:xfrm>
                    <a:prstGeom prst="rect">
                      <a:avLst/>
                    </a:prstGeom>
                  </pic:spPr>
                </pic:pic>
              </a:graphicData>
            </a:graphic>
          </wp:anchor>
        </w:drawing>
      </w:r>
      <w:r>
        <w:rPr>
          <w:spacing w:val="-60"/>
          <w:sz w:val="24"/>
          <w:u w:val="single"/>
        </w:rPr>
        <w:t xml:space="preserve"> </w:t>
      </w:r>
      <w:r>
        <w:rPr>
          <w:b/>
          <w:sz w:val="24"/>
          <w:u w:val="single"/>
        </w:rPr>
        <w:t xml:space="preserve">Exhibit </w:t>
      </w:r>
      <w:r>
        <w:rPr>
          <w:b/>
          <w:spacing w:val="-5"/>
          <w:sz w:val="24"/>
          <w:u w:val="single"/>
        </w:rPr>
        <w:t xml:space="preserve">11: </w:t>
      </w:r>
      <w:r>
        <w:rPr>
          <w:b/>
          <w:sz w:val="24"/>
          <w:u w:val="single"/>
        </w:rPr>
        <w:t xml:space="preserve">4 </w:t>
      </w:r>
      <w:r>
        <w:rPr>
          <w:b/>
          <w:spacing w:val="-3"/>
          <w:sz w:val="24"/>
          <w:u w:val="single"/>
        </w:rPr>
        <w:t xml:space="preserve">I’s </w:t>
      </w:r>
      <w:r>
        <w:rPr>
          <w:b/>
          <w:sz w:val="24"/>
          <w:u w:val="single"/>
        </w:rPr>
        <w:t xml:space="preserve">Framework for </w:t>
      </w:r>
      <w:r>
        <w:rPr>
          <w:b/>
          <w:spacing w:val="-7"/>
          <w:sz w:val="24"/>
          <w:u w:val="single"/>
        </w:rPr>
        <w:t xml:space="preserve">AVMSD </w:t>
      </w:r>
      <w:r>
        <w:rPr>
          <w:b/>
          <w:sz w:val="24"/>
          <w:u w:val="single"/>
        </w:rPr>
        <w:t>Issue</w:t>
      </w:r>
    </w:p>
    <w:p w14:paraId="1B53F20F" w14:textId="77777777" w:rsidR="004F55F1" w:rsidRDefault="004F55F1">
      <w:pPr>
        <w:rPr>
          <w:sz w:val="24"/>
        </w:rPr>
        <w:sectPr w:rsidR="004F55F1">
          <w:pgSz w:w="12240" w:h="15840"/>
          <w:pgMar w:top="1500" w:right="520" w:bottom="280" w:left="860" w:header="720" w:footer="720" w:gutter="0"/>
          <w:cols w:space="720"/>
        </w:sectPr>
      </w:pPr>
    </w:p>
    <w:p w14:paraId="7E79DE7F" w14:textId="77777777" w:rsidR="004F55F1" w:rsidRDefault="00000000">
      <w:pPr>
        <w:spacing w:before="60"/>
        <w:ind w:left="3522" w:right="3859"/>
        <w:jc w:val="center"/>
        <w:rPr>
          <w:b/>
          <w:sz w:val="34"/>
        </w:rPr>
      </w:pPr>
      <w:r>
        <w:rPr>
          <w:b/>
          <w:sz w:val="34"/>
        </w:rPr>
        <w:lastRenderedPageBreak/>
        <w:t>Sources and References</w:t>
      </w:r>
    </w:p>
    <w:p w14:paraId="24599F0E" w14:textId="77777777" w:rsidR="004F55F1" w:rsidRDefault="004F55F1">
      <w:pPr>
        <w:pStyle w:val="BodyText"/>
        <w:spacing w:before="5"/>
        <w:rPr>
          <w:b/>
          <w:sz w:val="44"/>
        </w:rPr>
      </w:pPr>
    </w:p>
    <w:p w14:paraId="1D37ABBD" w14:textId="77777777" w:rsidR="004F55F1" w:rsidRDefault="00000000">
      <w:pPr>
        <w:pStyle w:val="ListParagraph"/>
        <w:numPr>
          <w:ilvl w:val="1"/>
          <w:numId w:val="1"/>
        </w:numPr>
        <w:tabs>
          <w:tab w:val="left" w:pos="1300"/>
        </w:tabs>
        <w:spacing w:line="276" w:lineRule="auto"/>
        <w:ind w:right="988"/>
        <w:rPr>
          <w:u w:val="none"/>
        </w:rPr>
      </w:pPr>
      <w:hyperlink r:id="rId15">
        <w:r>
          <w:rPr>
            <w:color w:val="1154CC"/>
            <w:spacing w:val="-1"/>
            <w:u w:color="1154CC"/>
          </w:rPr>
          <w:t>https://medium.com/@vik975/netflix-inc-competitive-position-and-analysis-7ea89a4bb35</w:t>
        </w:r>
      </w:hyperlink>
      <w:hyperlink r:id="rId16">
        <w:r>
          <w:rPr>
            <w:color w:val="1154CC"/>
            <w:spacing w:val="-1"/>
            <w:u w:color="1154CC"/>
          </w:rPr>
          <w:t xml:space="preserve"> </w:t>
        </w:r>
        <w:r>
          <w:rPr>
            <w:color w:val="1154CC"/>
            <w:u w:color="1154CC"/>
          </w:rPr>
          <w:t>6</w:t>
        </w:r>
      </w:hyperlink>
    </w:p>
    <w:p w14:paraId="7BC4285B" w14:textId="77777777" w:rsidR="004F55F1" w:rsidRDefault="00000000">
      <w:pPr>
        <w:pStyle w:val="ListParagraph"/>
        <w:numPr>
          <w:ilvl w:val="1"/>
          <w:numId w:val="1"/>
        </w:numPr>
        <w:tabs>
          <w:tab w:val="left" w:pos="1300"/>
        </w:tabs>
        <w:rPr>
          <w:u w:val="none"/>
        </w:rPr>
      </w:pPr>
      <w:hyperlink r:id="rId17">
        <w:r>
          <w:rPr>
            <w:color w:val="1154CC"/>
            <w:u w:color="1154CC"/>
          </w:rPr>
          <w:t>https://egrove.olemiss.edu/cgi/viewcontent.cgi?article=2780&amp;context=hon_thesis</w:t>
        </w:r>
      </w:hyperlink>
    </w:p>
    <w:p w14:paraId="2F4D1BD4" w14:textId="77777777" w:rsidR="004F55F1" w:rsidRDefault="00000000">
      <w:pPr>
        <w:pStyle w:val="ListParagraph"/>
        <w:numPr>
          <w:ilvl w:val="1"/>
          <w:numId w:val="1"/>
        </w:numPr>
        <w:tabs>
          <w:tab w:val="left" w:pos="1300"/>
        </w:tabs>
        <w:spacing w:before="38"/>
        <w:rPr>
          <w:u w:val="none"/>
        </w:rPr>
      </w:pPr>
      <w:hyperlink r:id="rId18">
        <w:r>
          <w:rPr>
            <w:color w:val="1154CC"/>
            <w:u w:color="1154CC"/>
          </w:rPr>
          <w:t>https://ir.netflix.net/ir-overview/profile/default.aspx</w:t>
        </w:r>
      </w:hyperlink>
      <w:r>
        <w:rPr>
          <w:u w:val="none"/>
        </w:rPr>
        <w:t>v</w:t>
      </w:r>
    </w:p>
    <w:p w14:paraId="3C3155BA" w14:textId="77777777" w:rsidR="004F55F1" w:rsidRDefault="00000000">
      <w:pPr>
        <w:pStyle w:val="ListParagraph"/>
        <w:numPr>
          <w:ilvl w:val="1"/>
          <w:numId w:val="1"/>
        </w:numPr>
        <w:tabs>
          <w:tab w:val="left" w:pos="1300"/>
        </w:tabs>
        <w:spacing w:before="38"/>
        <w:rPr>
          <w:u w:val="none"/>
        </w:rPr>
      </w:pPr>
      <w:hyperlink r:id="rId19">
        <w:r>
          <w:rPr>
            <w:color w:val="1154CC"/>
            <w:u w:color="1154CC"/>
          </w:rPr>
          <w:t>https://bstrategyhub.com/swot-analysis-of-netflix-2019-netflix-swot-analysis/</w:t>
        </w:r>
      </w:hyperlink>
    </w:p>
    <w:p w14:paraId="4BB2A5DF" w14:textId="77777777" w:rsidR="004F55F1" w:rsidRDefault="00000000">
      <w:pPr>
        <w:pStyle w:val="ListParagraph"/>
        <w:numPr>
          <w:ilvl w:val="1"/>
          <w:numId w:val="1"/>
        </w:numPr>
        <w:tabs>
          <w:tab w:val="left" w:pos="1300"/>
        </w:tabs>
        <w:spacing w:before="38"/>
        <w:rPr>
          <w:u w:val="none"/>
        </w:rPr>
      </w:pPr>
      <w:hyperlink r:id="rId20">
        <w:r>
          <w:rPr>
            <w:color w:val="1154CC"/>
            <w:u w:color="1154CC"/>
          </w:rPr>
          <w:t>https://about.netflix.com/en#</w:t>
        </w:r>
      </w:hyperlink>
    </w:p>
    <w:p w14:paraId="1F924C08" w14:textId="77777777" w:rsidR="004F55F1" w:rsidRDefault="00000000">
      <w:pPr>
        <w:pStyle w:val="ListParagraph"/>
        <w:numPr>
          <w:ilvl w:val="1"/>
          <w:numId w:val="1"/>
        </w:numPr>
        <w:tabs>
          <w:tab w:val="left" w:pos="1300"/>
        </w:tabs>
        <w:spacing w:before="37"/>
        <w:rPr>
          <w:u w:val="none"/>
        </w:rPr>
      </w:pPr>
      <w:hyperlink r:id="rId21">
        <w:r>
          <w:rPr>
            <w:color w:val="1154CC"/>
            <w:u w:color="1154CC"/>
          </w:rPr>
          <w:t>https://www.edrawmax.com/article/netflix-porters-five-forces-analysis.html</w:t>
        </w:r>
      </w:hyperlink>
    </w:p>
    <w:p w14:paraId="4A7B9796" w14:textId="77777777" w:rsidR="004F55F1" w:rsidRDefault="00000000">
      <w:pPr>
        <w:pStyle w:val="ListParagraph"/>
        <w:numPr>
          <w:ilvl w:val="1"/>
          <w:numId w:val="1"/>
        </w:numPr>
        <w:tabs>
          <w:tab w:val="left" w:pos="1300"/>
        </w:tabs>
        <w:spacing w:before="38"/>
        <w:rPr>
          <w:u w:val="none"/>
        </w:rPr>
      </w:pPr>
      <w:hyperlink r:id="rId22">
        <w:r>
          <w:rPr>
            <w:color w:val="1154CC"/>
            <w:u w:color="1154CC"/>
          </w:rPr>
          <w:t>https://www.mbaskool.com/five-forces-analysis/companies/18373-netflix.html</w:t>
        </w:r>
      </w:hyperlink>
    </w:p>
    <w:p w14:paraId="027336AE" w14:textId="77777777" w:rsidR="004F55F1" w:rsidRDefault="00000000">
      <w:pPr>
        <w:pStyle w:val="ListParagraph"/>
        <w:numPr>
          <w:ilvl w:val="1"/>
          <w:numId w:val="1"/>
        </w:numPr>
        <w:tabs>
          <w:tab w:val="left" w:pos="1300"/>
        </w:tabs>
        <w:spacing w:before="38" w:line="276" w:lineRule="auto"/>
        <w:ind w:right="923"/>
        <w:rPr>
          <w:u w:val="none"/>
        </w:rPr>
      </w:pPr>
      <w:hyperlink r:id="rId23">
        <w:r>
          <w:rPr>
            <w:color w:val="1154CC"/>
            <w:spacing w:val="-1"/>
            <w:u w:color="1154CC"/>
          </w:rPr>
          <w:t>https://entertainmentstrategyguy.com/2020/10/30/netflix-is-raising-prices-because-it-is-sh</w:t>
        </w:r>
      </w:hyperlink>
      <w:hyperlink r:id="rId24">
        <w:r>
          <w:rPr>
            <w:color w:val="1154CC"/>
            <w:spacing w:val="-1"/>
            <w:u w:color="1154CC"/>
          </w:rPr>
          <w:t xml:space="preserve"> </w:t>
        </w:r>
        <w:r>
          <w:rPr>
            <w:color w:val="1154CC"/>
            <w:u w:color="1154CC"/>
          </w:rPr>
          <w:t>ifting-strategies-most-important-story-of-the-week-30-oct-20/</w:t>
        </w:r>
      </w:hyperlink>
    </w:p>
    <w:p w14:paraId="190554E1" w14:textId="77777777" w:rsidR="004F55F1" w:rsidRDefault="00000000">
      <w:pPr>
        <w:pStyle w:val="ListParagraph"/>
        <w:numPr>
          <w:ilvl w:val="1"/>
          <w:numId w:val="1"/>
        </w:numPr>
        <w:tabs>
          <w:tab w:val="left" w:pos="1300"/>
        </w:tabs>
        <w:rPr>
          <w:u w:val="none"/>
        </w:rPr>
      </w:pPr>
      <w:hyperlink r:id="rId25">
        <w:r>
          <w:rPr>
            <w:color w:val="1154CC"/>
            <w:u w:color="1154CC"/>
          </w:rPr>
          <w:t>https://businesschronicler.com/competitors/netflix-competitors-analysis/</w:t>
        </w:r>
      </w:hyperlink>
    </w:p>
    <w:p w14:paraId="7C9600E5" w14:textId="77777777" w:rsidR="004F55F1" w:rsidRDefault="00000000">
      <w:pPr>
        <w:pStyle w:val="ListParagraph"/>
        <w:numPr>
          <w:ilvl w:val="1"/>
          <w:numId w:val="1"/>
        </w:numPr>
        <w:tabs>
          <w:tab w:val="left" w:pos="1300"/>
        </w:tabs>
        <w:spacing w:before="38"/>
        <w:rPr>
          <w:u w:val="none"/>
        </w:rPr>
      </w:pPr>
      <w:hyperlink r:id="rId26">
        <w:r>
          <w:rPr>
            <w:color w:val="1154CC"/>
            <w:u w:color="1154CC"/>
          </w:rPr>
          <w:t>https://abhijeetpratap.medium.com/vrio-analysis-of-netflix-2a67751f9408</w:t>
        </w:r>
      </w:hyperlink>
    </w:p>
    <w:p w14:paraId="21AD5B23" w14:textId="77777777" w:rsidR="004F55F1" w:rsidRDefault="00000000">
      <w:pPr>
        <w:pStyle w:val="ListParagraph"/>
        <w:numPr>
          <w:ilvl w:val="1"/>
          <w:numId w:val="1"/>
        </w:numPr>
        <w:tabs>
          <w:tab w:val="left" w:pos="1300"/>
        </w:tabs>
        <w:spacing w:before="38" w:line="276" w:lineRule="auto"/>
        <w:ind w:right="993"/>
        <w:rPr>
          <w:u w:val="none"/>
        </w:rPr>
      </w:pPr>
      <w:hyperlink r:id="rId27">
        <w:r>
          <w:rPr>
            <w:color w:val="1154CC"/>
            <w:spacing w:val="-1"/>
            <w:u w:color="1154CC"/>
          </w:rPr>
          <w:t>https://www.rancord.org/netflix-vrio-vrin-analysis-value-chain-analysis-resource-based-vi</w:t>
        </w:r>
      </w:hyperlink>
      <w:hyperlink r:id="rId28">
        <w:r>
          <w:rPr>
            <w:color w:val="1154CC"/>
            <w:spacing w:val="-1"/>
            <w:u w:color="1154CC"/>
          </w:rPr>
          <w:t xml:space="preserve"> </w:t>
        </w:r>
        <w:proofErr w:type="spellStart"/>
        <w:r>
          <w:rPr>
            <w:color w:val="1154CC"/>
            <w:u w:color="1154CC"/>
          </w:rPr>
          <w:t>ew</w:t>
        </w:r>
        <w:proofErr w:type="spellEnd"/>
      </w:hyperlink>
    </w:p>
    <w:p w14:paraId="128E10A1" w14:textId="77777777" w:rsidR="004F55F1" w:rsidRDefault="00000000">
      <w:pPr>
        <w:pStyle w:val="ListParagraph"/>
        <w:numPr>
          <w:ilvl w:val="1"/>
          <w:numId w:val="1"/>
        </w:numPr>
        <w:tabs>
          <w:tab w:val="left" w:pos="1300"/>
        </w:tabs>
        <w:rPr>
          <w:u w:val="none"/>
        </w:rPr>
      </w:pPr>
      <w:hyperlink r:id="rId29">
        <w:r>
          <w:rPr>
            <w:color w:val="1154CC"/>
            <w:u w:color="1154CC"/>
          </w:rPr>
          <w:t>https://www.edrawmax.com/artcile/netflix-pestel-analysis.html</w:t>
        </w:r>
      </w:hyperlink>
    </w:p>
    <w:sectPr w:rsidR="004F55F1">
      <w:pgSz w:w="12240" w:h="15840"/>
      <w:pgMar w:top="1380" w:right="520" w:bottom="280" w:left="8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7773E1"/>
    <w:multiLevelType w:val="hybridMultilevel"/>
    <w:tmpl w:val="843A4DAE"/>
    <w:lvl w:ilvl="0" w:tplc="82905172">
      <w:start w:val="1"/>
      <w:numFmt w:val="decimal"/>
      <w:lvlText w:val="%1."/>
      <w:lvlJc w:val="left"/>
      <w:pPr>
        <w:ind w:left="580" w:hanging="360"/>
        <w:jc w:val="left"/>
      </w:pPr>
      <w:rPr>
        <w:rFonts w:ascii="Times New Roman" w:eastAsia="Times New Roman" w:hAnsi="Times New Roman" w:cs="Times New Roman" w:hint="default"/>
        <w:b/>
        <w:bCs/>
        <w:spacing w:val="-5"/>
        <w:w w:val="100"/>
        <w:sz w:val="24"/>
        <w:szCs w:val="24"/>
        <w:lang w:val="en-US" w:eastAsia="en-US" w:bidi="ar-SA"/>
      </w:rPr>
    </w:lvl>
    <w:lvl w:ilvl="1" w:tplc="EBDE57DA">
      <w:start w:val="1"/>
      <w:numFmt w:val="decimal"/>
      <w:lvlText w:val="%2."/>
      <w:lvlJc w:val="left"/>
      <w:pPr>
        <w:ind w:left="1300" w:hanging="360"/>
        <w:jc w:val="left"/>
      </w:pPr>
      <w:rPr>
        <w:rFonts w:ascii="Arial" w:eastAsia="Arial" w:hAnsi="Arial" w:cs="Arial" w:hint="default"/>
        <w:spacing w:val="-7"/>
        <w:w w:val="100"/>
        <w:sz w:val="22"/>
        <w:szCs w:val="22"/>
        <w:lang w:val="en-US" w:eastAsia="en-US" w:bidi="ar-SA"/>
      </w:rPr>
    </w:lvl>
    <w:lvl w:ilvl="2" w:tplc="C3F04E06">
      <w:numFmt w:val="bullet"/>
      <w:lvlText w:val="•"/>
      <w:lvlJc w:val="left"/>
      <w:pPr>
        <w:ind w:left="2362" w:hanging="360"/>
      </w:pPr>
      <w:rPr>
        <w:rFonts w:hint="default"/>
        <w:lang w:val="en-US" w:eastAsia="en-US" w:bidi="ar-SA"/>
      </w:rPr>
    </w:lvl>
    <w:lvl w:ilvl="3" w:tplc="8B5E3CC4">
      <w:numFmt w:val="bullet"/>
      <w:lvlText w:val="•"/>
      <w:lvlJc w:val="left"/>
      <w:pPr>
        <w:ind w:left="3424" w:hanging="360"/>
      </w:pPr>
      <w:rPr>
        <w:rFonts w:hint="default"/>
        <w:lang w:val="en-US" w:eastAsia="en-US" w:bidi="ar-SA"/>
      </w:rPr>
    </w:lvl>
    <w:lvl w:ilvl="4" w:tplc="7F160D1C">
      <w:numFmt w:val="bullet"/>
      <w:lvlText w:val="•"/>
      <w:lvlJc w:val="left"/>
      <w:pPr>
        <w:ind w:left="4486" w:hanging="360"/>
      </w:pPr>
      <w:rPr>
        <w:rFonts w:hint="default"/>
        <w:lang w:val="en-US" w:eastAsia="en-US" w:bidi="ar-SA"/>
      </w:rPr>
    </w:lvl>
    <w:lvl w:ilvl="5" w:tplc="7032A276">
      <w:numFmt w:val="bullet"/>
      <w:lvlText w:val="•"/>
      <w:lvlJc w:val="left"/>
      <w:pPr>
        <w:ind w:left="5548" w:hanging="360"/>
      </w:pPr>
      <w:rPr>
        <w:rFonts w:hint="default"/>
        <w:lang w:val="en-US" w:eastAsia="en-US" w:bidi="ar-SA"/>
      </w:rPr>
    </w:lvl>
    <w:lvl w:ilvl="6" w:tplc="1BB8BE80">
      <w:numFmt w:val="bullet"/>
      <w:lvlText w:val="•"/>
      <w:lvlJc w:val="left"/>
      <w:pPr>
        <w:ind w:left="6611" w:hanging="360"/>
      </w:pPr>
      <w:rPr>
        <w:rFonts w:hint="default"/>
        <w:lang w:val="en-US" w:eastAsia="en-US" w:bidi="ar-SA"/>
      </w:rPr>
    </w:lvl>
    <w:lvl w:ilvl="7" w:tplc="DC100662">
      <w:numFmt w:val="bullet"/>
      <w:lvlText w:val="•"/>
      <w:lvlJc w:val="left"/>
      <w:pPr>
        <w:ind w:left="7673" w:hanging="360"/>
      </w:pPr>
      <w:rPr>
        <w:rFonts w:hint="default"/>
        <w:lang w:val="en-US" w:eastAsia="en-US" w:bidi="ar-SA"/>
      </w:rPr>
    </w:lvl>
    <w:lvl w:ilvl="8" w:tplc="44A28EF8">
      <w:numFmt w:val="bullet"/>
      <w:lvlText w:val="•"/>
      <w:lvlJc w:val="left"/>
      <w:pPr>
        <w:ind w:left="8735" w:hanging="360"/>
      </w:pPr>
      <w:rPr>
        <w:rFonts w:hint="default"/>
        <w:lang w:val="en-US" w:eastAsia="en-US" w:bidi="ar-SA"/>
      </w:rPr>
    </w:lvl>
  </w:abstractNum>
  <w:num w:numId="1" w16cid:durableId="1413236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4F55F1"/>
    <w:rsid w:val="003A37F8"/>
    <w:rsid w:val="004F55F1"/>
    <w:rsid w:val="00C13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05447F78"/>
  <w15:docId w15:val="{B971697A-7805-DA4C-B8EF-B976572EA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3522" w:right="3859"/>
      <w:jc w:val="center"/>
      <w:outlineLvl w:val="0"/>
    </w:pPr>
    <w:rPr>
      <w:b/>
      <w:bCs/>
      <w:sz w:val="34"/>
      <w:szCs w:val="34"/>
    </w:rPr>
  </w:style>
  <w:style w:type="paragraph" w:styleId="Heading2">
    <w:name w:val="heading 2"/>
    <w:basedOn w:val="Normal"/>
    <w:uiPriority w:val="9"/>
    <w:unhideWhenUsed/>
    <w:qFormat/>
    <w:pPr>
      <w:ind w:left="580"/>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2728"/>
    </w:pPr>
    <w:rPr>
      <w:b/>
      <w:bCs/>
      <w:sz w:val="52"/>
      <w:szCs w:val="52"/>
    </w:rPr>
  </w:style>
  <w:style w:type="paragraph" w:styleId="ListParagraph">
    <w:name w:val="List Paragraph"/>
    <w:basedOn w:val="Normal"/>
    <w:uiPriority w:val="1"/>
    <w:qFormat/>
    <w:pPr>
      <w:ind w:left="1300" w:hanging="360"/>
    </w:pPr>
    <w:rPr>
      <w:rFonts w:ascii="Arial" w:eastAsia="Arial" w:hAnsi="Arial" w:cs="Arial"/>
      <w:u w:val="single" w:color="000000"/>
    </w:rPr>
  </w:style>
  <w:style w:type="paragraph" w:customStyle="1" w:styleId="TableParagraph">
    <w:name w:val="Table Paragraph"/>
    <w:basedOn w:val="Normal"/>
    <w:uiPriority w:val="1"/>
    <w:qFormat/>
    <w:pPr>
      <w:spacing w:before="100"/>
      <w:ind w:left="12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ir.netflix.net/ir-overview/profile/default.aspx" TargetMode="External"/><Relationship Id="rId26" Type="http://schemas.openxmlformats.org/officeDocument/2006/relationships/hyperlink" Target="https://abhijeetpratap.medium.com/vrio-analysis-of-netflix-2a67751f9408" TargetMode="External"/><Relationship Id="rId3" Type="http://schemas.openxmlformats.org/officeDocument/2006/relationships/settings" Target="settings.xml"/><Relationship Id="rId21" Type="http://schemas.openxmlformats.org/officeDocument/2006/relationships/hyperlink" Target="https://www.edrawmax.com/article/netflix-porters-five-forces-analysis.html"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egrove.olemiss.edu/cgi/viewcontent.cgi?article=2780&amp;context=hon_thesis" TargetMode="External"/><Relationship Id="rId25" Type="http://schemas.openxmlformats.org/officeDocument/2006/relationships/hyperlink" Target="https://businesschronicler.com/competitors/netflix-competitors-analysis/" TargetMode="External"/><Relationship Id="rId2" Type="http://schemas.openxmlformats.org/officeDocument/2006/relationships/styles" Target="styles.xml"/><Relationship Id="rId16" Type="http://schemas.openxmlformats.org/officeDocument/2006/relationships/hyperlink" Target="https://medium.com/%40vik975/netflix-inc-competitive-position-and-analysis-7ea89a4bb356" TargetMode="External"/><Relationship Id="rId20" Type="http://schemas.openxmlformats.org/officeDocument/2006/relationships/hyperlink" Target="https://about.netflix.com/en" TargetMode="External"/><Relationship Id="rId29" Type="http://schemas.openxmlformats.org/officeDocument/2006/relationships/hyperlink" Target="https://www.edrawmax.com/artcile/netflix-pestel-analysis.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entertainmentstrategyguy.com/2020/10/30/netflix-is-raising-prices-because-it-is-shifting-strategies-most-important-story-of-the-week-30-oct-20/" TargetMode="External"/><Relationship Id="rId5" Type="http://schemas.openxmlformats.org/officeDocument/2006/relationships/image" Target="media/image1.png"/><Relationship Id="rId15" Type="http://schemas.openxmlformats.org/officeDocument/2006/relationships/hyperlink" Target="https://medium.com/%40vik975/netflix-inc-competitive-position-and-analysis-7ea89a4bb356" TargetMode="External"/><Relationship Id="rId23" Type="http://schemas.openxmlformats.org/officeDocument/2006/relationships/hyperlink" Target="https://entertainmentstrategyguy.com/2020/10/30/netflix-is-raising-prices-because-it-is-shifting-strategies-most-important-story-of-the-week-30-oct-20/" TargetMode="External"/><Relationship Id="rId28" Type="http://schemas.openxmlformats.org/officeDocument/2006/relationships/hyperlink" Target="https://www.rancord.org/netflix-vrio-vrin-analysis-value-chain-analysis-resource-based-view" TargetMode="External"/><Relationship Id="rId10" Type="http://schemas.openxmlformats.org/officeDocument/2006/relationships/image" Target="media/image6.png"/><Relationship Id="rId19" Type="http://schemas.openxmlformats.org/officeDocument/2006/relationships/hyperlink" Target="https://bstrategyhub.com/swot-analysis-of-netflix-2019-netflix-swot-analysi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mbaskool.com/five-forces-analysis/companies/18373-netflix.html" TargetMode="External"/><Relationship Id="rId27" Type="http://schemas.openxmlformats.org/officeDocument/2006/relationships/hyperlink" Target="https://www.rancord.org/netflix-vrio-vrin-analysis-value-chain-analysis-resource-based-view"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3182</Words>
  <Characters>18141</Characters>
  <Application>Microsoft Office Word</Application>
  <DocSecurity>0</DocSecurity>
  <Lines>151</Lines>
  <Paragraphs>42</Paragraphs>
  <ScaleCrop>false</ScaleCrop>
  <Company/>
  <LinksUpToDate>false</LinksUpToDate>
  <CharactersWithSpaces>21281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Presentation: Case Write-up</dc:title>
  <cp:lastModifiedBy>Mahek Parekh</cp:lastModifiedBy>
  <cp:revision>2</cp:revision>
  <dcterms:created xsi:type="dcterms:W3CDTF">2023-05-05T03:41:00Z</dcterms:created>
  <dcterms:modified xsi:type="dcterms:W3CDTF">2023-05-05T03:42:00Z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2023-05-05T00:00:00Z</vt:filetime>
  </property>
</Properties>
</file>