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2684E0"/>
          <w:sz w:val="20"/>
        </w:rPr>
        <w:t>IDENTITY TROUBLE SHOOTER</w:t>
      </w:r>
    </w:p>
    <w:p>
      <w:pPr>
        <w:pStyle w:val="Title"/>
      </w:pPr>
      <w:r>
        <w:t>AI Troubleshooting Intelligence</w:t>
      </w:r>
    </w:p>
    <w:p>
      <w:pPr>
        <w:spacing w:after="80"/>
      </w:pPr>
      <w:r>
        <w:rPr>
          <w:b/>
          <w:color w:val="687789"/>
          <w:sz w:val="28"/>
        </w:rPr>
        <w:t>Detailed Design — FINAL JSON POLICY BASELINE</w:t>
      </w:r>
    </w:p>
    <w:p>
      <w:pPr>
        <w:spacing w:after="80"/>
      </w:pPr>
      <w:r>
        <w:rPr>
          <w:b w:val="0"/>
          <w:color w:val="687789"/>
          <w:sz w:val="20"/>
        </w:rPr>
        <w:t>V1 Architecture • JSON Diagnostic Policy • Secure Enterprise LLM • Audit • Red Team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Document Control</w:t>
            </w:r>
          </w:p>
        </w:tc>
        <w:tc>
          <w:tcPr>
            <w:tcW w:type="dxa" w:w="5184"/>
            <w:vAlign w:val="center"/>
            <w:shd w:fill="0A162A"/>
          </w:tcPr>
          <w:p>
            <w:r/>
            <w:r>
              <w:rPr>
                <w:rFonts w:ascii="Aptos" w:hAnsi="Aptos"/>
                <w:b/>
                <w:color w:val="FFFFFF"/>
                <w:sz w:val="17"/>
              </w:rPr>
              <w:t>Value</w:t>
            </w:r>
          </w:p>
        </w:tc>
      </w:tr>
      <w:tr>
        <w:tc>
          <w:tcPr>
            <w:tcW w:type="dxa" w:w="5184"/>
            <w:vAlign w:val="center"/>
          </w:tcPr>
          <w:p>
            <w:r/>
            <w:r>
              <w:rPr>
                <w:rFonts w:ascii="Aptos" w:hAnsi="Aptos"/>
                <w:b w:val="0"/>
                <w:color w:val="1E2B3B"/>
                <w:sz w:val="17"/>
              </w:rPr>
              <w:t>Status</w:t>
            </w:r>
          </w:p>
        </w:tc>
        <w:tc>
          <w:tcPr>
            <w:tcW w:type="dxa" w:w="5184"/>
            <w:vAlign w:val="center"/>
          </w:tcPr>
          <w:p>
            <w:r/>
            <w:r>
              <w:rPr>
                <w:rFonts w:ascii="Aptos" w:hAnsi="Aptos"/>
                <w:b w:val="0"/>
                <w:color w:val="1E2B3B"/>
                <w:sz w:val="17"/>
              </w:rPr>
              <w:t>FINAL BASELINE</w:t>
            </w:r>
          </w:p>
        </w:tc>
      </w:tr>
      <w:tr>
        <w:tc>
          <w:tcPr>
            <w:tcW w:type="dxa" w:w="5184"/>
            <w:vAlign w:val="center"/>
          </w:tcPr>
          <w:p>
            <w:r/>
            <w:r>
              <w:rPr>
                <w:rFonts w:ascii="Aptos" w:hAnsi="Aptos"/>
                <w:b w:val="0"/>
                <w:color w:val="1E2B3B"/>
                <w:sz w:val="17"/>
              </w:rPr>
              <w:t>Configuration format</w:t>
            </w:r>
          </w:p>
        </w:tc>
        <w:tc>
          <w:tcPr>
            <w:tcW w:type="dxa" w:w="5184"/>
            <w:vAlign w:val="center"/>
          </w:tcPr>
          <w:p>
            <w:r/>
            <w:r>
              <w:rPr>
                <w:rFonts w:ascii="Aptos" w:hAnsi="Aptos"/>
                <w:b w:val="0"/>
                <w:color w:val="1E2B3B"/>
                <w:sz w:val="17"/>
              </w:rPr>
              <w:t>JSON</w:t>
            </w:r>
          </w:p>
        </w:tc>
      </w:tr>
      <w:tr>
        <w:tc>
          <w:tcPr>
            <w:tcW w:type="dxa" w:w="5184"/>
            <w:vAlign w:val="center"/>
          </w:tcPr>
          <w:p>
            <w:r/>
            <w:r>
              <w:rPr>
                <w:rFonts w:ascii="Aptos" w:hAnsi="Aptos"/>
                <w:b w:val="0"/>
                <w:color w:val="1E2B3B"/>
                <w:sz w:val="17"/>
              </w:rPr>
              <w:t>Policy storage</w:t>
            </w:r>
          </w:p>
        </w:tc>
        <w:tc>
          <w:tcPr>
            <w:tcW w:type="dxa" w:w="5184"/>
            <w:vAlign w:val="center"/>
          </w:tcPr>
          <w:p>
            <w:r/>
            <w:r>
              <w:rPr>
                <w:rFonts w:ascii="Aptos" w:hAnsi="Aptos"/>
                <w:b w:val="0"/>
                <w:color w:val="1E2B3B"/>
                <w:sz w:val="17"/>
              </w:rPr>
              <w:t>In-application configuration file</w:t>
            </w:r>
          </w:p>
        </w:tc>
      </w:tr>
      <w:tr>
        <w:tc>
          <w:tcPr>
            <w:tcW w:type="dxa" w:w="5184"/>
            <w:vAlign w:val="center"/>
          </w:tcPr>
          <w:p>
            <w:r/>
            <w:r>
              <w:rPr>
                <w:rFonts w:ascii="Aptos" w:hAnsi="Aptos"/>
                <w:b w:val="0"/>
                <w:color w:val="1E2B3B"/>
                <w:sz w:val="17"/>
              </w:rPr>
              <w:t>External policy dependency</w:t>
            </w:r>
          </w:p>
        </w:tc>
        <w:tc>
          <w:tcPr>
            <w:tcW w:type="dxa" w:w="5184"/>
            <w:vAlign w:val="center"/>
          </w:tcPr>
          <w:p>
            <w:r/>
            <w:r>
              <w:rPr>
                <w:rFonts w:ascii="Aptos" w:hAnsi="Aptos"/>
                <w:b w:val="0"/>
                <w:color w:val="1E2B3B"/>
                <w:sz w:val="17"/>
              </w:rPr>
              <w:t>None</w:t>
            </w:r>
          </w:p>
        </w:tc>
      </w:tr>
      <w:tr>
        <w:tc>
          <w:tcPr>
            <w:tcW w:type="dxa" w:w="5184"/>
            <w:vAlign w:val="center"/>
          </w:tcPr>
          <w:p>
            <w:r/>
            <w:r>
              <w:rPr>
                <w:rFonts w:ascii="Aptos" w:hAnsi="Aptos"/>
                <w:b w:val="0"/>
                <w:color w:val="1E2B3B"/>
                <w:sz w:val="17"/>
              </w:rPr>
              <w:t>Database / policy registry</w:t>
            </w:r>
          </w:p>
        </w:tc>
        <w:tc>
          <w:tcPr>
            <w:tcW w:type="dxa" w:w="5184"/>
            <w:vAlign w:val="center"/>
          </w:tcPr>
          <w:p>
            <w:r/>
            <w:r>
              <w:rPr>
                <w:rFonts w:ascii="Aptos" w:hAnsi="Aptos"/>
                <w:b w:val="0"/>
                <w:color w:val="1E2B3B"/>
                <w:sz w:val="17"/>
              </w:rPr>
              <w:t>Not required for V1</w:t>
            </w:r>
          </w:p>
        </w:tc>
      </w:tr>
      <w:tr>
        <w:tc>
          <w:tcPr>
            <w:tcW w:type="dxa" w:w="5184"/>
            <w:vAlign w:val="center"/>
          </w:tcPr>
          <w:p>
            <w:r/>
            <w:r>
              <w:rPr>
                <w:rFonts w:ascii="Aptos" w:hAnsi="Aptos"/>
                <w:b w:val="0"/>
                <w:color w:val="1E2B3B"/>
                <w:sz w:val="17"/>
              </w:rPr>
              <w:t>LLM role</w:t>
            </w:r>
          </w:p>
        </w:tc>
        <w:tc>
          <w:tcPr>
            <w:tcW w:type="dxa" w:w="5184"/>
            <w:vAlign w:val="center"/>
          </w:tcPr>
          <w:p>
            <w:r/>
            <w:r>
              <w:rPr>
                <w:rFonts w:ascii="Aptos" w:hAnsi="Aptos"/>
                <w:b w:val="0"/>
                <w:color w:val="1E2B3B"/>
                <w:sz w:val="17"/>
              </w:rPr>
              <w:t>Correlate evidence and explain; does not define policy</w:t>
            </w:r>
          </w:p>
        </w:tc>
      </w:tr>
      <w:tr>
        <w:tc>
          <w:tcPr>
            <w:tcW w:type="dxa" w:w="5184"/>
            <w:vAlign w:val="center"/>
          </w:tcPr>
          <w:p>
            <w:r/>
            <w:r>
              <w:rPr>
                <w:rFonts w:ascii="Aptos" w:hAnsi="Aptos"/>
                <w:b w:val="0"/>
                <w:color w:val="1E2B3B"/>
                <w:sz w:val="17"/>
              </w:rPr>
              <w:t>Decision authority</w:t>
            </w:r>
          </w:p>
        </w:tc>
        <w:tc>
          <w:tcPr>
            <w:tcW w:type="dxa" w:w="5184"/>
            <w:vAlign w:val="center"/>
          </w:tcPr>
          <w:p>
            <w:r/>
            <w:r>
              <w:rPr>
                <w:rFonts w:ascii="Aptos" w:hAnsi="Aptos"/>
                <w:b w:val="0"/>
                <w:color w:val="1E2B3B"/>
                <w:sz w:val="17"/>
              </w:rPr>
              <w:t>Application policy + human engineer</w:t>
            </w:r>
          </w:p>
        </w:tc>
      </w:tr>
      <w:tr>
        <w:tc>
          <w:tcPr>
            <w:tcW w:type="dxa" w:w="5184"/>
            <w:vAlign w:val="center"/>
          </w:tcPr>
          <w:p>
            <w:r/>
            <w:r>
              <w:rPr>
                <w:rFonts w:ascii="Aptos" w:hAnsi="Aptos"/>
                <w:b w:val="0"/>
                <w:color w:val="1E2B3B"/>
                <w:sz w:val="17"/>
              </w:rPr>
              <w:t>Primary endpoint</w:t>
            </w:r>
          </w:p>
        </w:tc>
        <w:tc>
          <w:tcPr>
            <w:tcW w:type="dxa" w:w="5184"/>
            <w:vAlign w:val="center"/>
          </w:tcPr>
          <w:p>
            <w:r/>
            <w:r>
              <w:rPr>
                <w:rFonts w:ascii="Aptos" w:hAnsi="Aptos"/>
                <w:b w:val="0"/>
                <w:color w:val="1E2B3B"/>
                <w:sz w:val="17"/>
              </w:rPr>
              <w:t>POST /ai/troubleshoot</w:t>
            </w:r>
          </w:p>
        </w:tc>
      </w:tr>
    </w:tbl>
    <w:p>
      <w:pPr>
        <w:spacing w:after="20"/>
      </w:pPr>
    </w:p>
    <w:p>
      <w:pPr>
        <w:spacing w:after="80"/>
      </w:pPr>
      <w:r>
        <w:rPr>
          <w:b/>
          <w:color w:val="0A162A"/>
          <w:sz w:val="24"/>
        </w:rPr>
        <w:t>CORE PRINCIPLE</w:t>
      </w:r>
    </w:p>
    <w:p>
      <w:pPr>
        <w:spacing w:after="80"/>
        <w:jc w:val="center"/>
      </w:pPr>
      <w:r>
        <w:rPr>
          <w:b/>
          <w:color w:val="2684E0"/>
          <w:sz w:val="22"/>
        </w:rPr>
        <w:t>POLICY DEFINES  →  APPLICATION ENFORCES  →  AI CORRELATES &amp; EXPLAINS  →  VALIDATION VERIFIES  →  ENGINEER DECIDES</w:t>
      </w:r>
    </w:p>
    <w:p>
      <w:pPr>
        <w:pStyle w:val="Heading1"/>
      </w:pPr>
      <w:r>
        <w:t>1. Executive Summary</w:t>
      </w:r>
    </w:p>
    <w:p>
      <w:pPr>
        <w:spacing w:after="80"/>
      </w:pPr>
      <w:r>
        <w:rPr>
          <w:b w:val="0"/>
        </w:rPr>
        <w:t>Identity Trouble Shooter is extended with a secure, read-only AI intelligence layer that analyzes existing troubleshooting evidence and produces a standardized, evidence-backed diagnosis. The AI layer does not replace the existing source systems and does not receive authority to change identity, entitlement, access, or production state.</w:t>
      </w:r>
    </w:p>
    <w:p>
      <w:pPr>
        <w:spacing w:after="80"/>
      </w:pPr>
      <w:r>
        <w:rPr>
          <w:b w:val="0"/>
        </w:rPr>
        <w:t>The key architectural refinement is an in-application Diagnostic Policy represented as JSON. The policy is the authoritative rulebook for organizational diagnostic criteria; the application evaluates those rules deterministically, while the approved enterprise LLM correlates the resulting evidence and explains the diagnosis.</w:t>
      </w:r>
    </w:p>
    <w:p>
      <w:pPr>
        <w:spacing w:after="80"/>
      </w:pPr>
      <w:r>
        <w:rPr>
          <w:b w:val="0"/>
        </w:rPr>
        <w:t>V1 deliberately avoids a new database, external policy service, external rules engine, vector database, RAG platform, autonomous agent framework, or runtime policy-editing UI.</w:t>
      </w:r>
    </w:p>
    <w:p>
      <w:pPr>
        <w:pStyle w:val="Heading1"/>
      </w:pPr>
      <w:r>
        <w:t>2. Goals and Non-Goals</w:t>
      </w:r>
    </w:p>
    <w:p>
      <w:pPr>
        <w:pStyle w:val="Heading2"/>
      </w:pPr>
      <w:r>
        <w:t>2.1 Goals</w:t>
      </w:r>
    </w:p>
    <w:p>
      <w:pPr>
        <w:pStyle w:val="ListBullet"/>
        <w:spacing w:after="40"/>
      </w:pPr>
      <w:r>
        <w:t>Reduce time-to-likely-diagnosis.</w:t>
      </w:r>
    </w:p>
    <w:p>
      <w:pPr>
        <w:pStyle w:val="ListBullet"/>
        <w:spacing w:after="40"/>
      </w:pPr>
      <w:r>
        <w:t>Provide consistent diagnostic classification across engineers and teams.</w:t>
      </w:r>
    </w:p>
    <w:p>
      <w:pPr>
        <w:pStyle w:val="ListBullet"/>
        <w:spacing w:after="40"/>
      </w:pPr>
      <w:r>
        <w:t>Make diagnostic criteria configurable without application-code changes.</w:t>
      </w:r>
    </w:p>
    <w:p>
      <w:pPr>
        <w:pStyle w:val="ListBullet"/>
        <w:spacing w:after="40"/>
      </w:pPr>
      <w:r>
        <w:t>Keep sensitive data out of the model wherever possible.</w:t>
      </w:r>
    </w:p>
    <w:p>
      <w:pPr>
        <w:pStyle w:val="ListBullet"/>
        <w:spacing w:after="40"/>
      </w:pPr>
      <w:r>
        <w:t>Use an approved enterprise LLM through a controlled backend service.</w:t>
      </w:r>
    </w:p>
    <w:p>
      <w:pPr>
        <w:pStyle w:val="ListBullet"/>
        <w:spacing w:after="40"/>
      </w:pPr>
      <w:r>
        <w:t>Make every diagnosis explainable and auditable.</w:t>
      </w:r>
    </w:p>
    <w:p>
      <w:pPr>
        <w:pStyle w:val="ListBullet"/>
        <w:spacing w:after="40"/>
      </w:pPr>
      <w:r>
        <w:t>Ensure the existing troubleshooting workflow continues if AI is unavailable.</w:t>
      </w:r>
    </w:p>
    <w:p>
      <w:pPr>
        <w:pStyle w:val="ListBullet"/>
        <w:spacing w:after="40"/>
      </w:pPr>
      <w:r>
        <w:t>Provide a defensible Red Team and Risk review model.</w:t>
      </w:r>
    </w:p>
    <w:p>
      <w:pPr>
        <w:pStyle w:val="Heading2"/>
      </w:pPr>
      <w:r>
        <w:t>2.2 Explicit V1 Non-Goals</w:t>
      </w:r>
    </w:p>
    <w:p>
      <w:pPr>
        <w:pStyle w:val="ListBullet"/>
        <w:spacing w:after="40"/>
      </w:pPr>
      <w:r>
        <w:t>No autonomous remediation.</w:t>
      </w:r>
    </w:p>
    <w:p>
      <w:pPr>
        <w:pStyle w:val="ListBullet"/>
        <w:spacing w:after="40"/>
      </w:pPr>
      <w:r>
        <w:t>No entitlement creation/change/revocation by AI.</w:t>
      </w:r>
    </w:p>
    <w:p>
      <w:pPr>
        <w:pStyle w:val="ListBullet"/>
        <w:spacing w:after="40"/>
      </w:pPr>
      <w:r>
        <w:t>No production write access for the AI service.</w:t>
      </w:r>
    </w:p>
    <w:p>
      <w:pPr>
        <w:pStyle w:val="ListBullet"/>
        <w:spacing w:after="40"/>
      </w:pPr>
      <w:r>
        <w:t>No browser-to-LLM direct connection.</w:t>
      </w:r>
    </w:p>
    <w:p>
      <w:pPr>
        <w:pStyle w:val="ListBullet"/>
        <w:spacing w:after="40"/>
      </w:pPr>
      <w:r>
        <w:t>No external policy database or policy registry.</w:t>
      </w:r>
    </w:p>
    <w:p>
      <w:pPr>
        <w:pStyle w:val="ListBullet"/>
        <w:spacing w:after="40"/>
      </w:pPr>
      <w:r>
        <w:t>No RAG/vector database.</w:t>
      </w:r>
    </w:p>
    <w:p>
      <w:pPr>
        <w:pStyle w:val="ListBullet"/>
        <w:spacing w:after="40"/>
      </w:pPr>
      <w:r>
        <w:t>No fine-tuning.</w:t>
      </w:r>
    </w:p>
    <w:p>
      <w:pPr>
        <w:pStyle w:val="ListBullet"/>
        <w:spacing w:after="40"/>
      </w:pPr>
      <w:r>
        <w:t>No tool/function calling.</w:t>
      </w:r>
    </w:p>
    <w:p>
      <w:pPr>
        <w:pStyle w:val="ListBullet"/>
        <w:spacing w:after="40"/>
      </w:pPr>
      <w:r>
        <w:t>No runtime end-user editing of production diagnostic policy.</w:t>
      </w:r>
    </w:p>
    <w:p>
      <w:pPr>
        <w:pStyle w:val="Heading1"/>
      </w:pPr>
      <w:r>
        <w:t>3. Business Vision</w:t>
      </w:r>
    </w:p>
    <w:p>
      <w:pPr>
        <w:spacing w:after="80"/>
      </w:pPr>
      <w:r>
        <w:rPr>
          <w:b w:val="0"/>
        </w:rPr>
        <w:t>The existing application already collects the facts needed for troubleshooting. The problem is interpretation: engineers manually compare directory, authentication, profile, entitlement and application/API responses before forming a hypothesis.</w:t>
      </w:r>
    </w:p>
    <w:p>
      <w:pPr>
        <w:spacing w:after="80"/>
      </w:pPr>
      <w:r>
        <w:rPr>
          <w:b w:val="0"/>
        </w:rPr>
        <w:t>The AI layer compresses that work into a structured, evidence-backed analysis. The value is reducing interpretation time while preserving existing source systems as the source of truth.</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Today</w:t>
            </w:r>
          </w:p>
        </w:tc>
        <w:tc>
          <w:tcPr>
            <w:tcW w:type="dxa" w:w="5184"/>
            <w:vAlign w:val="center"/>
            <w:shd w:fill="0A162A"/>
          </w:tcPr>
          <w:p>
            <w:r/>
            <w:r>
              <w:rPr>
                <w:rFonts w:ascii="Aptos" w:hAnsi="Aptos"/>
                <w:b/>
                <w:color w:val="FFFFFF"/>
                <w:sz w:val="17"/>
              </w:rPr>
              <w:t>With AI</w:t>
            </w:r>
          </w:p>
        </w:tc>
      </w:tr>
      <w:tr>
        <w:tc>
          <w:tcPr>
            <w:tcW w:type="dxa" w:w="5184"/>
            <w:vAlign w:val="center"/>
          </w:tcPr>
          <w:p>
            <w:r/>
            <w:r>
              <w:rPr>
                <w:rFonts w:ascii="Aptos" w:hAnsi="Aptos"/>
                <w:b w:val="0"/>
                <w:color w:val="1E2B3B"/>
                <w:sz w:val="17"/>
              </w:rPr>
              <w:t>Collect multiple responses</w:t>
            </w:r>
          </w:p>
        </w:tc>
        <w:tc>
          <w:tcPr>
            <w:tcW w:type="dxa" w:w="5184"/>
            <w:vAlign w:val="center"/>
          </w:tcPr>
          <w:p>
            <w:r/>
            <w:r>
              <w:rPr>
                <w:rFonts w:ascii="Aptos" w:hAnsi="Aptos"/>
                <w:b w:val="0"/>
                <w:color w:val="1E2B3B"/>
                <w:sz w:val="17"/>
              </w:rPr>
              <w:t>Reuse the same collected evidence</w:t>
            </w:r>
          </w:p>
        </w:tc>
      </w:tr>
      <w:tr>
        <w:tc>
          <w:tcPr>
            <w:tcW w:type="dxa" w:w="5184"/>
            <w:vAlign w:val="center"/>
          </w:tcPr>
          <w:p>
            <w:r/>
            <w:r>
              <w:rPr>
                <w:rFonts w:ascii="Aptos" w:hAnsi="Aptos"/>
                <w:b w:val="0"/>
                <w:color w:val="1E2B3B"/>
                <w:sz w:val="17"/>
              </w:rPr>
              <w:t>Engineer manually correlates attributes</w:t>
            </w:r>
          </w:p>
        </w:tc>
        <w:tc>
          <w:tcPr>
            <w:tcW w:type="dxa" w:w="5184"/>
            <w:vAlign w:val="center"/>
          </w:tcPr>
          <w:p>
            <w:r/>
            <w:r>
              <w:rPr>
                <w:rFonts w:ascii="Aptos" w:hAnsi="Aptos"/>
                <w:b w:val="0"/>
                <w:color w:val="1E2B3B"/>
                <w:sz w:val="17"/>
              </w:rPr>
              <w:t>Application applies approved diagnostic policy</w:t>
            </w:r>
          </w:p>
        </w:tc>
      </w:tr>
      <w:tr>
        <w:tc>
          <w:tcPr>
            <w:tcW w:type="dxa" w:w="5184"/>
            <w:vAlign w:val="center"/>
          </w:tcPr>
          <w:p>
            <w:r/>
            <w:r>
              <w:rPr>
                <w:rFonts w:ascii="Aptos" w:hAnsi="Aptos"/>
                <w:b w:val="0"/>
                <w:color w:val="1E2B3B"/>
                <w:sz w:val="17"/>
              </w:rPr>
              <w:t>Engineer decides what is critical</w:t>
            </w:r>
          </w:p>
        </w:tc>
        <w:tc>
          <w:tcPr>
            <w:tcW w:type="dxa" w:w="5184"/>
            <w:vAlign w:val="center"/>
          </w:tcPr>
          <w:p>
            <w:r/>
            <w:r>
              <w:rPr>
                <w:rFonts w:ascii="Aptos" w:hAnsi="Aptos"/>
                <w:b w:val="0"/>
                <w:color w:val="1E2B3B"/>
                <w:sz w:val="17"/>
              </w:rPr>
              <w:t>Policy defines governed severity/priority</w:t>
            </w:r>
          </w:p>
        </w:tc>
      </w:tr>
      <w:tr>
        <w:tc>
          <w:tcPr>
            <w:tcW w:type="dxa" w:w="5184"/>
            <w:vAlign w:val="center"/>
          </w:tcPr>
          <w:p>
            <w:r/>
            <w:r>
              <w:rPr>
                <w:rFonts w:ascii="Aptos" w:hAnsi="Aptos"/>
                <w:b w:val="0"/>
                <w:color w:val="1E2B3B"/>
                <w:sz w:val="17"/>
              </w:rPr>
              <w:t>Manual root-cause hypothesis</w:t>
            </w:r>
          </w:p>
        </w:tc>
        <w:tc>
          <w:tcPr>
            <w:tcW w:type="dxa" w:w="5184"/>
            <w:vAlign w:val="center"/>
          </w:tcPr>
          <w:p>
            <w:r/>
            <w:r>
              <w:rPr>
                <w:rFonts w:ascii="Aptos" w:hAnsi="Aptos"/>
                <w:b w:val="0"/>
                <w:color w:val="1E2B3B"/>
                <w:sz w:val="17"/>
              </w:rPr>
              <w:t>LLM correlates and explains evidence</w:t>
            </w:r>
          </w:p>
        </w:tc>
      </w:tr>
      <w:tr>
        <w:tc>
          <w:tcPr>
            <w:tcW w:type="dxa" w:w="5184"/>
            <w:vAlign w:val="center"/>
          </w:tcPr>
          <w:p>
            <w:r/>
            <w:r>
              <w:rPr>
                <w:rFonts w:ascii="Aptos" w:hAnsi="Aptos"/>
                <w:b w:val="0"/>
                <w:color w:val="1E2B3B"/>
                <w:sz w:val="17"/>
              </w:rPr>
              <w:t>Different interpretations</w:t>
            </w:r>
          </w:p>
        </w:tc>
        <w:tc>
          <w:tcPr>
            <w:tcW w:type="dxa" w:w="5184"/>
            <w:vAlign w:val="center"/>
          </w:tcPr>
          <w:p>
            <w:r/>
            <w:r>
              <w:rPr>
                <w:rFonts w:ascii="Aptos" w:hAnsi="Aptos"/>
                <w:b w:val="0"/>
                <w:color w:val="1E2B3B"/>
                <w:sz w:val="17"/>
              </w:rPr>
              <w:t>Common policy produces consistent classification</w:t>
            </w:r>
          </w:p>
        </w:tc>
      </w:tr>
    </w:tbl>
    <w:p>
      <w:pPr>
        <w:spacing w:after="20"/>
      </w:pPr>
    </w:p>
    <w:p>
      <w:pPr>
        <w:pStyle w:val="Heading1"/>
      </w:pPr>
      <w:r>
        <w:t>4. End-to-End Architecture</w:t>
      </w:r>
    </w:p>
    <w:p>
      <w:pPr>
        <w:spacing w:after="80"/>
      </w:pPr>
      <w:r>
        <w:rPr>
          <w:b w:val="0"/>
        </w:rPr>
        <w:t>Final flow: User/UI → API Gateway/WAF → AI Troubleshooting Service → AuthN/AuthZ → Input Validation → Data Minimization/Sanitization → Diagnostic Policy Evaluation → Policy-Governed Prompt → Approved Enterprise LLM → Output Validation → Policy Consistency Check → TroubleshootingAnalysis → Engineer.</w:t>
      </w:r>
    </w:p>
    <w:p>
      <w:pPr>
        <w:pStyle w:val="Heading2"/>
      </w:pPr>
      <w:r>
        <w:t>4.1 Trust Boundaries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Boundary</w:t>
            </w:r>
          </w:p>
        </w:tc>
        <w:tc>
          <w:tcPr>
            <w:tcW w:type="dxa" w:w="5184"/>
            <w:vAlign w:val="center"/>
            <w:shd w:fill="0A162A"/>
          </w:tcPr>
          <w:p>
            <w:r/>
            <w:r>
              <w:rPr>
                <w:rFonts w:ascii="Aptos" w:hAnsi="Aptos"/>
                <w:b/>
                <w:color w:val="FFFFFF"/>
                <w:sz w:val="17"/>
              </w:rPr>
              <w:t>Control</w:t>
            </w:r>
          </w:p>
        </w:tc>
      </w:tr>
      <w:tr>
        <w:tc>
          <w:tcPr>
            <w:tcW w:type="dxa" w:w="5184"/>
            <w:vAlign w:val="center"/>
          </w:tcPr>
          <w:p>
            <w:r/>
            <w:r>
              <w:rPr>
                <w:rFonts w:ascii="Aptos" w:hAnsi="Aptos"/>
                <w:b w:val="0"/>
                <w:color w:val="1E2B3B"/>
                <w:sz w:val="17"/>
              </w:rPr>
              <w:t>Client → API</w:t>
            </w:r>
          </w:p>
        </w:tc>
        <w:tc>
          <w:tcPr>
            <w:tcW w:type="dxa" w:w="5184"/>
            <w:vAlign w:val="center"/>
          </w:tcPr>
          <w:p>
            <w:r/>
            <w:r>
              <w:rPr>
                <w:rFonts w:ascii="Aptos" w:hAnsi="Aptos"/>
                <w:b w:val="0"/>
                <w:color w:val="1E2B3B"/>
                <w:sz w:val="17"/>
              </w:rPr>
              <w:t>TLS, authentication, authorization, request limits, schema validation</w:t>
            </w:r>
          </w:p>
        </w:tc>
      </w:tr>
      <w:tr>
        <w:tc>
          <w:tcPr>
            <w:tcW w:type="dxa" w:w="5184"/>
            <w:vAlign w:val="center"/>
          </w:tcPr>
          <w:p>
            <w:r/>
            <w:r>
              <w:rPr>
                <w:rFonts w:ascii="Aptos" w:hAnsi="Aptos"/>
                <w:b w:val="0"/>
                <w:color w:val="1E2B3B"/>
                <w:sz w:val="17"/>
              </w:rPr>
              <w:t>API → AI service</w:t>
            </w:r>
          </w:p>
        </w:tc>
        <w:tc>
          <w:tcPr>
            <w:tcW w:type="dxa" w:w="5184"/>
            <w:vAlign w:val="center"/>
          </w:tcPr>
          <w:p>
            <w:r/>
            <w:r>
              <w:rPr>
                <w:rFonts w:ascii="Aptos" w:hAnsi="Aptos"/>
                <w:b w:val="0"/>
                <w:color w:val="1E2B3B"/>
                <w:sz w:val="17"/>
              </w:rPr>
              <w:t>Server-side authorization and controlled service contract</w:t>
            </w:r>
          </w:p>
        </w:tc>
      </w:tr>
      <w:tr>
        <w:tc>
          <w:tcPr>
            <w:tcW w:type="dxa" w:w="5184"/>
            <w:vAlign w:val="center"/>
          </w:tcPr>
          <w:p>
            <w:r/>
            <w:r>
              <w:rPr>
                <w:rFonts w:ascii="Aptos" w:hAnsi="Aptos"/>
                <w:b w:val="0"/>
                <w:color w:val="1E2B3B"/>
                <w:sz w:val="17"/>
              </w:rPr>
              <w:t>Troubleshooting data → policy evaluator</w:t>
            </w:r>
          </w:p>
        </w:tc>
        <w:tc>
          <w:tcPr>
            <w:tcW w:type="dxa" w:w="5184"/>
            <w:vAlign w:val="center"/>
          </w:tcPr>
          <w:p>
            <w:r/>
            <w:r>
              <w:rPr>
                <w:rFonts w:ascii="Aptos" w:hAnsi="Aptos"/>
                <w:b w:val="0"/>
                <w:color w:val="1E2B3B"/>
                <w:sz w:val="17"/>
              </w:rPr>
              <w:t>Strict schema and deterministic evaluation</w:t>
            </w:r>
          </w:p>
        </w:tc>
      </w:tr>
      <w:tr>
        <w:tc>
          <w:tcPr>
            <w:tcW w:type="dxa" w:w="5184"/>
            <w:vAlign w:val="center"/>
          </w:tcPr>
          <w:p>
            <w:r/>
            <w:r>
              <w:rPr>
                <w:rFonts w:ascii="Aptos" w:hAnsi="Aptos"/>
                <w:b w:val="0"/>
                <w:color w:val="1E2B3B"/>
                <w:sz w:val="17"/>
              </w:rPr>
              <w:t>Troubleshooting data → LLM</w:t>
            </w:r>
          </w:p>
        </w:tc>
        <w:tc>
          <w:tcPr>
            <w:tcW w:type="dxa" w:w="5184"/>
            <w:vAlign w:val="center"/>
          </w:tcPr>
          <w:p>
            <w:r/>
            <w:r>
              <w:rPr>
                <w:rFonts w:ascii="Aptos" w:hAnsi="Aptos"/>
                <w:b w:val="0"/>
                <w:color w:val="1E2B3B"/>
                <w:sz w:val="17"/>
              </w:rPr>
              <w:t>Minimization, sanitization, untrusted-data boundary</w:t>
            </w:r>
          </w:p>
        </w:tc>
      </w:tr>
      <w:tr>
        <w:tc>
          <w:tcPr>
            <w:tcW w:type="dxa" w:w="5184"/>
            <w:vAlign w:val="center"/>
          </w:tcPr>
          <w:p>
            <w:r/>
            <w:r>
              <w:rPr>
                <w:rFonts w:ascii="Aptos" w:hAnsi="Aptos"/>
                <w:b w:val="0"/>
                <w:color w:val="1E2B3B"/>
                <w:sz w:val="17"/>
              </w:rPr>
              <w:t>LLM → application</w:t>
            </w:r>
          </w:p>
        </w:tc>
        <w:tc>
          <w:tcPr>
            <w:tcW w:type="dxa" w:w="5184"/>
            <w:vAlign w:val="center"/>
          </w:tcPr>
          <w:p>
            <w:r/>
            <w:r>
              <w:rPr>
                <w:rFonts w:ascii="Aptos" w:hAnsi="Aptos"/>
                <w:b w:val="0"/>
                <w:color w:val="1E2B3B"/>
                <w:sz w:val="17"/>
              </w:rPr>
              <w:t>Strict structured output and validation</w:t>
            </w:r>
          </w:p>
        </w:tc>
      </w:tr>
      <w:tr>
        <w:tc>
          <w:tcPr>
            <w:tcW w:type="dxa" w:w="5184"/>
            <w:vAlign w:val="center"/>
          </w:tcPr>
          <w:p>
            <w:r/>
            <w:r>
              <w:rPr>
                <w:rFonts w:ascii="Aptos" w:hAnsi="Aptos"/>
                <w:b w:val="0"/>
                <w:color w:val="1E2B3B"/>
                <w:sz w:val="17"/>
              </w:rPr>
              <w:t>Application → engineer</w:t>
            </w:r>
          </w:p>
        </w:tc>
        <w:tc>
          <w:tcPr>
            <w:tcW w:type="dxa" w:w="5184"/>
            <w:vAlign w:val="center"/>
          </w:tcPr>
          <w:p>
            <w:r/>
            <w:r>
              <w:rPr>
                <w:rFonts w:ascii="Aptos" w:hAnsi="Aptos"/>
                <w:b w:val="0"/>
                <w:color w:val="1E2B3B"/>
                <w:sz w:val="17"/>
              </w:rPr>
              <w:t>Validated, policy-consistent result only</w:t>
            </w:r>
          </w:p>
        </w:tc>
      </w:tr>
    </w:tbl>
    <w:p>
      <w:pPr>
        <w:spacing w:after="20"/>
      </w:pPr>
    </w:p>
    <w:p>
      <w:pPr>
        <w:pStyle w:val="Heading1"/>
      </w:pPr>
      <w:r>
        <w:t>5. Troubleshooting Context</w:t>
      </w:r>
    </w:p>
    <w:p>
      <w:pPr>
        <w:spacing w:after="80"/>
      </w:pPr>
      <w:r>
        <w:rPr>
          <w:b w:val="0"/>
        </w:rPr>
        <w:t>TroubleshootingContext is the standardized input contract. It represents facts collected from the existing troubleshooting workflow, not a new source of truth.</w:t>
      </w:r>
    </w:p>
    <w:p>
      <w:pPr>
        <w:pStyle w:val="ListBullet"/>
        <w:spacing w:after="40"/>
      </w:pPr>
      <w:r>
        <w:t>Category: Web Application, Custom API, or OOTB API.</w:t>
      </w:r>
    </w:p>
    <w:p>
      <w:pPr>
        <w:pStyle w:val="ListBullet"/>
        <w:spacing w:after="40"/>
      </w:pPr>
      <w:r>
        <w:t>Application / bundle identifier.</w:t>
      </w:r>
    </w:p>
    <w:p>
      <w:pPr>
        <w:pStyle w:val="ListBullet"/>
        <w:spacing w:after="40"/>
      </w:pPr>
      <w:r>
        <w:t>Environment.</w:t>
      </w:r>
    </w:p>
    <w:p>
      <w:pPr>
        <w:pStyle w:val="ListBullet"/>
        <w:spacing w:after="40"/>
      </w:pPr>
      <w:r>
        <w:t>Endpoint.</w:t>
      </w:r>
    </w:p>
    <w:p>
      <w:pPr>
        <w:pStyle w:val="ListBullet"/>
        <w:spacing w:after="40"/>
      </w:pPr>
      <w:r>
        <w:t>Request details after minimization/sanitization.</w:t>
      </w:r>
    </w:p>
    <w:p>
      <w:pPr>
        <w:pStyle w:val="ListBullet"/>
        <w:spacing w:after="40"/>
      </w:pPr>
      <w:r>
        <w:t>Response details after minimization/sanitization.</w:t>
      </w:r>
    </w:p>
    <w:p>
      <w:pPr>
        <w:pStyle w:val="ListBullet"/>
        <w:spacing w:after="40"/>
      </w:pPr>
      <w:r>
        <w:t>Relevant backend responses.</w:t>
      </w:r>
    </w:p>
    <w:p>
      <w:pPr>
        <w:pStyle w:val="ListBullet"/>
        <w:spacing w:after="40"/>
      </w:pPr>
      <w:r>
        <w:t>Only attributes required for diagnosis should be forwarded to the AI layer.</w:t>
      </w:r>
    </w:p>
    <w:p>
      <w:pPr>
        <w:spacing w:after="80"/>
      </w:pPr>
      <w:r>
        <w:rPr>
          <w:b/>
          <w:color w:val="2684E0"/>
        </w:rPr>
        <w:t>Design principle: Context provides facts; Diagnostic Policy provides organizational meaning.</w:t>
      </w:r>
    </w:p>
    <w:p>
      <w:pPr>
        <w:pStyle w:val="Heading1"/>
      </w:pPr>
      <w:r>
        <w:t>6. Diagnostic Policy — New Core Component</w:t>
      </w:r>
    </w:p>
    <w:p>
      <w:pPr>
        <w:spacing w:after="80"/>
      </w:pPr>
      <w:r>
        <w:rPr>
          <w:b w:val="0"/>
        </w:rPr>
        <w:t>Diagnostic Policy is the central mechanism that solves the governance problem of changing diagnostic criteria. It defines which conditions matter, how they are classified, what evidence is required, and what action guidance is associated with a finding.</w:t>
      </w:r>
    </w:p>
    <w:p>
      <w:pPr>
        <w:pStyle w:val="Heading2"/>
      </w:pPr>
      <w:r>
        <w:t>6.1 Storage Model</w:t>
      </w:r>
    </w:p>
    <w:p>
      <w:pPr>
        <w:spacing w:after="80"/>
      </w:pPr>
      <w:r>
        <w:rPr>
          <w:b w:val="0"/>
        </w:rPr>
        <w:t>The policy is stored in an application-owned JSON configuration file and is read-only at runtime. It is version-controlled and changed through the organization's normal review, approval, testing and deployment process.</w:t>
      </w:r>
    </w:p>
    <w:p>
      <w:pPr>
        <w:spacing w:after="80"/>
      </w:pPr>
      <w:r>
        <w:rPr>
          <w:b/>
          <w:color w:val="2684E0"/>
          <w:sz w:val="20"/>
        </w:rPr>
        <w:t>config/diagnostic-policy.json</w:t>
      </w:r>
    </w:p>
    <w:p>
      <w:pPr>
        <w:pStyle w:val="Heading2"/>
      </w:pPr>
      <w:r>
        <w:t>6.2 Example JSON</w:t>
      </w:r>
    </w:p>
    <w:p>
      <w:r>
        <w:rPr>
          <w:rFonts w:ascii="Consolas" w:hAnsi="Consolas"/>
          <w:color w:val="0A162A"/>
          <w:sz w:val="16"/>
        </w:rPr>
        <w:t>{</w:t>
        <w:br/>
        <w:t xml:space="preserve">  "policy": {</w:t>
        <w:br/>
        <w:t xml:space="preserve">    "name": "identity-troubleshooting",</w:t>
        <w:br/>
        <w:t xml:space="preserve">    "version": "3.2",</w:t>
        <w:br/>
        <w:t xml:space="preserve">    "status": "approved"</w:t>
        <w:br/>
        <w:t xml:space="preserve">  },</w:t>
        <w:br/>
        <w:t xml:space="preserve">  "rules": [</w:t>
        <w:br/>
        <w:t xml:space="preserve">    {</w:t>
        <w:br/>
        <w:t xml:space="preserve">      "id": "RADAR-ENT-004",</w:t>
        <w:br/>
        <w:t xml:space="preserve">      "application": "Radar",</w:t>
        <w:br/>
        <w:t xml:space="preserve">      "condition": {</w:t>
        <w:br/>
        <w:t xml:space="preserve">        "status": "ACTIVE",</w:t>
        <w:br/>
        <w:t xml:space="preserve">        "authentication": "SUCCESS",</w:t>
        <w:br/>
        <w:t xml:space="preserve">        "entitlement": "MISSING",</w:t>
        <w:br/>
        <w:t xml:space="preserve">        "access": "DENIED"</w:t>
        <w:br/>
        <w:t xml:space="preserve">      },</w:t>
        <w:br/>
        <w:t xml:space="preserve">      "severity": "HIGH",</w:t>
        <w:br/>
        <w:t xml:space="preserve">      "priority": "P2",</w:t>
        <w:br/>
        <w:t xml:space="preserve">      "impact": "User cannot access Radar",</w:t>
        <w:br/>
        <w:t xml:space="preserve">      "evidence": ["status", "authentication", "entitlement", "access"],</w:t>
        <w:br/>
        <w:t xml:space="preserve">      "recommendation": "Verify Radar entitlement"</w:t>
        <w:br/>
        <w:t xml:space="preserve">    }</w:t>
        <w:br/>
        <w:t xml:space="preserve">  ]</w:t>
        <w:br/>
        <w:t>}</w:t>
      </w:r>
    </w:p>
    <w:p>
      <w:pPr>
        <w:pStyle w:val="Heading2"/>
      </w:pPr>
      <w:r>
        <w:t>6.3 Rule Governance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Field</w:t>
            </w:r>
          </w:p>
        </w:tc>
        <w:tc>
          <w:tcPr>
            <w:tcW w:type="dxa" w:w="5184"/>
            <w:vAlign w:val="center"/>
            <w:shd w:fill="0A162A"/>
          </w:tcPr>
          <w:p>
            <w:r/>
            <w:r>
              <w:rPr>
                <w:rFonts w:ascii="Aptos" w:hAnsi="Aptos"/>
                <w:b/>
                <w:color w:val="FFFFFF"/>
                <w:sz w:val="17"/>
              </w:rPr>
              <w:t>Purpose</w:t>
            </w:r>
          </w:p>
        </w:tc>
      </w:tr>
      <w:tr>
        <w:tc>
          <w:tcPr>
            <w:tcW w:type="dxa" w:w="5184"/>
            <w:vAlign w:val="center"/>
          </w:tcPr>
          <w:p>
            <w:r/>
            <w:r>
              <w:rPr>
                <w:rFonts w:ascii="Aptos" w:hAnsi="Aptos"/>
                <w:b w:val="0"/>
                <w:color w:val="1E2B3B"/>
                <w:sz w:val="17"/>
              </w:rPr>
              <w:t>Rule ID</w:t>
            </w:r>
          </w:p>
        </w:tc>
        <w:tc>
          <w:tcPr>
            <w:tcW w:type="dxa" w:w="5184"/>
            <w:vAlign w:val="center"/>
          </w:tcPr>
          <w:p>
            <w:r/>
            <w:r>
              <w:rPr>
                <w:rFonts w:ascii="Aptos" w:hAnsi="Aptos"/>
                <w:b w:val="0"/>
                <w:color w:val="1E2B3B"/>
                <w:sz w:val="17"/>
              </w:rPr>
              <w:t>Stable identifier for traceability</w:t>
            </w:r>
          </w:p>
        </w:tc>
      </w:tr>
      <w:tr>
        <w:tc>
          <w:tcPr>
            <w:tcW w:type="dxa" w:w="5184"/>
            <w:vAlign w:val="center"/>
          </w:tcPr>
          <w:p>
            <w:r/>
            <w:r>
              <w:rPr>
                <w:rFonts w:ascii="Aptos" w:hAnsi="Aptos"/>
                <w:b w:val="0"/>
                <w:color w:val="1E2B3B"/>
                <w:sz w:val="17"/>
              </w:rPr>
              <w:t>Application / scope</w:t>
            </w:r>
          </w:p>
        </w:tc>
        <w:tc>
          <w:tcPr>
            <w:tcW w:type="dxa" w:w="5184"/>
            <w:vAlign w:val="center"/>
          </w:tcPr>
          <w:p>
            <w:r/>
            <w:r>
              <w:rPr>
                <w:rFonts w:ascii="Aptos" w:hAnsi="Aptos"/>
                <w:b w:val="0"/>
                <w:color w:val="1E2B3B"/>
                <w:sz w:val="17"/>
              </w:rPr>
              <w:t>Defines where the rule applies</w:t>
            </w:r>
          </w:p>
        </w:tc>
      </w:tr>
      <w:tr>
        <w:tc>
          <w:tcPr>
            <w:tcW w:type="dxa" w:w="5184"/>
            <w:vAlign w:val="center"/>
          </w:tcPr>
          <w:p>
            <w:r/>
            <w:r>
              <w:rPr>
                <w:rFonts w:ascii="Aptos" w:hAnsi="Aptos"/>
                <w:b w:val="0"/>
                <w:color w:val="1E2B3B"/>
                <w:sz w:val="17"/>
              </w:rPr>
              <w:t>Condition</w:t>
            </w:r>
          </w:p>
        </w:tc>
        <w:tc>
          <w:tcPr>
            <w:tcW w:type="dxa" w:w="5184"/>
            <w:vAlign w:val="center"/>
          </w:tcPr>
          <w:p>
            <w:r/>
            <w:r>
              <w:rPr>
                <w:rFonts w:ascii="Aptos" w:hAnsi="Aptos"/>
                <w:b w:val="0"/>
                <w:color w:val="1E2B3B"/>
                <w:sz w:val="17"/>
              </w:rPr>
              <w:t>Facts that trigger the rule</w:t>
            </w:r>
          </w:p>
        </w:tc>
      </w:tr>
      <w:tr>
        <w:tc>
          <w:tcPr>
            <w:tcW w:type="dxa" w:w="5184"/>
            <w:vAlign w:val="center"/>
          </w:tcPr>
          <w:p>
            <w:r/>
            <w:r>
              <w:rPr>
                <w:rFonts w:ascii="Aptos" w:hAnsi="Aptos"/>
                <w:b w:val="0"/>
                <w:color w:val="1E2B3B"/>
                <w:sz w:val="17"/>
              </w:rPr>
              <w:t>Severity</w:t>
            </w:r>
          </w:p>
        </w:tc>
        <w:tc>
          <w:tcPr>
            <w:tcW w:type="dxa" w:w="5184"/>
            <w:vAlign w:val="center"/>
          </w:tcPr>
          <w:p>
            <w:r/>
            <w:r>
              <w:rPr>
                <w:rFonts w:ascii="Aptos" w:hAnsi="Aptos"/>
                <w:b w:val="0"/>
                <w:color w:val="1E2B3B"/>
                <w:sz w:val="17"/>
              </w:rPr>
              <w:t>Governed classification</w:t>
            </w:r>
          </w:p>
        </w:tc>
      </w:tr>
      <w:tr>
        <w:tc>
          <w:tcPr>
            <w:tcW w:type="dxa" w:w="5184"/>
            <w:vAlign w:val="center"/>
          </w:tcPr>
          <w:p>
            <w:r/>
            <w:r>
              <w:rPr>
                <w:rFonts w:ascii="Aptos" w:hAnsi="Aptos"/>
                <w:b w:val="0"/>
                <w:color w:val="1E2B3B"/>
                <w:sz w:val="17"/>
              </w:rPr>
              <w:t>Priority</w:t>
            </w:r>
          </w:p>
        </w:tc>
        <w:tc>
          <w:tcPr>
            <w:tcW w:type="dxa" w:w="5184"/>
            <w:vAlign w:val="center"/>
          </w:tcPr>
          <w:p>
            <w:r/>
            <w:r>
              <w:rPr>
                <w:rFonts w:ascii="Aptos" w:hAnsi="Aptos"/>
                <w:b w:val="0"/>
                <w:color w:val="1E2B3B"/>
                <w:sz w:val="17"/>
              </w:rPr>
              <w:t>Operational urgency</w:t>
            </w:r>
          </w:p>
        </w:tc>
      </w:tr>
      <w:tr>
        <w:tc>
          <w:tcPr>
            <w:tcW w:type="dxa" w:w="5184"/>
            <w:vAlign w:val="center"/>
          </w:tcPr>
          <w:p>
            <w:r/>
            <w:r>
              <w:rPr>
                <w:rFonts w:ascii="Aptos" w:hAnsi="Aptos"/>
                <w:b w:val="0"/>
                <w:color w:val="1E2B3B"/>
                <w:sz w:val="17"/>
              </w:rPr>
              <w:t>Impact</w:t>
            </w:r>
          </w:p>
        </w:tc>
        <w:tc>
          <w:tcPr>
            <w:tcW w:type="dxa" w:w="5184"/>
            <w:vAlign w:val="center"/>
          </w:tcPr>
          <w:p>
            <w:r/>
            <w:r>
              <w:rPr>
                <w:rFonts w:ascii="Aptos" w:hAnsi="Aptos"/>
                <w:b w:val="0"/>
                <w:color w:val="1E2B3B"/>
                <w:sz w:val="17"/>
              </w:rPr>
              <w:t>Business/technical meaning</w:t>
            </w:r>
          </w:p>
        </w:tc>
      </w:tr>
      <w:tr>
        <w:tc>
          <w:tcPr>
            <w:tcW w:type="dxa" w:w="5184"/>
            <w:vAlign w:val="center"/>
          </w:tcPr>
          <w:p>
            <w:r/>
            <w:r>
              <w:rPr>
                <w:rFonts w:ascii="Aptos" w:hAnsi="Aptos"/>
                <w:b w:val="0"/>
                <w:color w:val="1E2B3B"/>
                <w:sz w:val="17"/>
              </w:rPr>
              <w:t>Evidence</w:t>
            </w:r>
          </w:p>
        </w:tc>
        <w:tc>
          <w:tcPr>
            <w:tcW w:type="dxa" w:w="5184"/>
            <w:vAlign w:val="center"/>
          </w:tcPr>
          <w:p>
            <w:r/>
            <w:r>
              <w:rPr>
                <w:rFonts w:ascii="Aptos" w:hAnsi="Aptos"/>
                <w:b w:val="0"/>
                <w:color w:val="1E2B3B"/>
                <w:sz w:val="17"/>
              </w:rPr>
              <w:t>Attributes required to support the rule</w:t>
            </w:r>
          </w:p>
        </w:tc>
      </w:tr>
      <w:tr>
        <w:tc>
          <w:tcPr>
            <w:tcW w:type="dxa" w:w="5184"/>
            <w:vAlign w:val="center"/>
          </w:tcPr>
          <w:p>
            <w:r/>
            <w:r>
              <w:rPr>
                <w:rFonts w:ascii="Aptos" w:hAnsi="Aptos"/>
                <w:b w:val="0"/>
                <w:color w:val="1E2B3B"/>
                <w:sz w:val="17"/>
              </w:rPr>
              <w:t>Recommendation</w:t>
            </w:r>
          </w:p>
        </w:tc>
        <w:tc>
          <w:tcPr>
            <w:tcW w:type="dxa" w:w="5184"/>
            <w:vAlign w:val="center"/>
          </w:tcPr>
          <w:p>
            <w:r/>
            <w:r>
              <w:rPr>
                <w:rFonts w:ascii="Aptos" w:hAnsi="Aptos"/>
                <w:b w:val="0"/>
                <w:color w:val="1E2B3B"/>
                <w:sz w:val="17"/>
              </w:rPr>
              <w:t>Approved next investigative action</w:t>
            </w:r>
          </w:p>
        </w:tc>
      </w:tr>
      <w:tr>
        <w:tc>
          <w:tcPr>
            <w:tcW w:type="dxa" w:w="5184"/>
            <w:vAlign w:val="center"/>
          </w:tcPr>
          <w:p>
            <w:r/>
            <w:r>
              <w:rPr>
                <w:rFonts w:ascii="Aptos" w:hAnsi="Aptos"/>
                <w:b w:val="0"/>
                <w:color w:val="1E2B3B"/>
                <w:sz w:val="17"/>
              </w:rPr>
              <w:t>Policy version</w:t>
            </w:r>
          </w:p>
        </w:tc>
        <w:tc>
          <w:tcPr>
            <w:tcW w:type="dxa" w:w="5184"/>
            <w:vAlign w:val="center"/>
          </w:tcPr>
          <w:p>
            <w:r/>
            <w:r>
              <w:rPr>
                <w:rFonts w:ascii="Aptos" w:hAnsi="Aptos"/>
                <w:b w:val="0"/>
                <w:color w:val="1E2B3B"/>
                <w:sz w:val="17"/>
              </w:rPr>
              <w:t>Version of governing policy</w:t>
            </w:r>
          </w:p>
        </w:tc>
      </w:tr>
      <w:tr>
        <w:tc>
          <w:tcPr>
            <w:tcW w:type="dxa" w:w="5184"/>
            <w:vAlign w:val="center"/>
          </w:tcPr>
          <w:p>
            <w:r/>
            <w:r>
              <w:rPr>
                <w:rFonts w:ascii="Aptos" w:hAnsi="Aptos"/>
                <w:b w:val="0"/>
                <w:color w:val="1E2B3B"/>
                <w:sz w:val="17"/>
              </w:rPr>
              <w:t>Owner / approval status</w:t>
            </w:r>
          </w:p>
        </w:tc>
        <w:tc>
          <w:tcPr>
            <w:tcW w:type="dxa" w:w="5184"/>
            <w:vAlign w:val="center"/>
          </w:tcPr>
          <w:p>
            <w:r/>
            <w:r>
              <w:rPr>
                <w:rFonts w:ascii="Aptos" w:hAnsi="Aptos"/>
                <w:b w:val="0"/>
                <w:color w:val="1E2B3B"/>
                <w:sz w:val="17"/>
              </w:rPr>
              <w:t>Accountability and governance</w:t>
            </w:r>
          </w:p>
        </w:tc>
      </w:tr>
      <w:tr>
        <w:tc>
          <w:tcPr>
            <w:tcW w:type="dxa" w:w="5184"/>
            <w:vAlign w:val="center"/>
          </w:tcPr>
          <w:p>
            <w:r/>
            <w:r>
              <w:rPr>
                <w:rFonts w:ascii="Aptos" w:hAnsi="Aptos"/>
                <w:b w:val="0"/>
                <w:color w:val="1E2B3B"/>
                <w:sz w:val="17"/>
              </w:rPr>
              <w:t>Effective dates</w:t>
            </w:r>
          </w:p>
        </w:tc>
        <w:tc>
          <w:tcPr>
            <w:tcW w:type="dxa" w:w="5184"/>
            <w:vAlign w:val="center"/>
          </w:tcPr>
          <w:p>
            <w:r/>
            <w:r>
              <w:rPr>
                <w:rFonts w:ascii="Aptos" w:hAnsi="Aptos"/>
                <w:b w:val="0"/>
                <w:color w:val="1E2B3B"/>
                <w:sz w:val="17"/>
              </w:rPr>
              <w:t>Controlled lifecycle</w:t>
            </w:r>
          </w:p>
        </w:tc>
      </w:tr>
    </w:tbl>
    <w:p>
      <w:pPr>
        <w:spacing w:after="20"/>
      </w:pPr>
    </w:p>
    <w:p>
      <w:pPr>
        <w:pStyle w:val="Heading1"/>
      </w:pPr>
      <w:r>
        <w:t>7. Deterministic Rule Evaluation</w:t>
      </w:r>
    </w:p>
    <w:p>
      <w:pPr>
        <w:spacing w:after="80"/>
      </w:pPr>
      <w:r>
        <w:rPr>
          <w:b w:val="0"/>
        </w:rPr>
        <w:t>The application, not the LLM, evaluates policy conditions. This prevents the model from becoming the authority for Critical/High/Medium/Low or Healthy/Degraded/Failed classification.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0A162A"/>
          </w:tcPr>
          <w:p>
            <w:r/>
            <w:r>
              <w:rPr>
                <w:rFonts w:ascii="Aptos" w:hAnsi="Aptos"/>
                <w:b/>
                <w:color w:val="FFFFFF"/>
                <w:sz w:val="17"/>
              </w:rPr>
              <w:t>Output</w:t>
            </w:r>
          </w:p>
        </w:tc>
        <w:tc>
          <w:tcPr>
            <w:tcW w:type="dxa" w:w="3456"/>
            <w:vAlign w:val="center"/>
            <w:shd w:fill="0A162A"/>
          </w:tcPr>
          <w:p>
            <w:r/>
            <w:r>
              <w:rPr>
                <w:rFonts w:ascii="Aptos" w:hAnsi="Aptos"/>
                <w:b/>
                <w:color w:val="FFFFFF"/>
                <w:sz w:val="17"/>
              </w:rPr>
              <w:t>Source</w:t>
            </w:r>
          </w:p>
        </w:tc>
        <w:tc>
          <w:tcPr>
            <w:tcW w:type="dxa" w:w="3456"/>
            <w:vAlign w:val="center"/>
            <w:shd w:fill="0A162A"/>
          </w:tcPr>
          <w:p>
            <w:r/>
            <w:r>
              <w:rPr>
                <w:rFonts w:ascii="Aptos" w:hAnsi="Aptos"/>
                <w:b/>
                <w:color w:val="FFFFFF"/>
                <w:sz w:val="17"/>
              </w:rPr>
              <w:t>Authority</w:t>
            </w:r>
          </w:p>
        </w:tc>
      </w:tr>
      <w:tr>
        <w:tc>
          <w:tcPr>
            <w:tcW w:type="dxa" w:w="3456"/>
            <w:vAlign w:val="center"/>
          </w:tcPr>
          <w:p>
            <w:r/>
            <w:r>
              <w:rPr>
                <w:rFonts w:ascii="Aptos" w:hAnsi="Aptos"/>
                <w:b w:val="0"/>
                <w:color w:val="1E2B3B"/>
                <w:sz w:val="17"/>
              </w:rPr>
              <w:t>Severity</w:t>
            </w:r>
          </w:p>
        </w:tc>
        <w:tc>
          <w:tcPr>
            <w:tcW w:type="dxa" w:w="3456"/>
            <w:vAlign w:val="center"/>
          </w:tcPr>
          <w:p>
            <w:r/>
            <w:r>
              <w:rPr>
                <w:rFonts w:ascii="Aptos" w:hAnsi="Aptos"/>
                <w:b w:val="0"/>
                <w:color w:val="1E2B3B"/>
                <w:sz w:val="17"/>
              </w:rPr>
              <w:t>Policy rule evaluator</w:t>
            </w:r>
          </w:p>
        </w:tc>
        <w:tc>
          <w:tcPr>
            <w:tcW w:type="dxa" w:w="3456"/>
            <w:vAlign w:val="center"/>
          </w:tcPr>
          <w:p>
            <w:r/>
            <w:r>
              <w:rPr>
                <w:rFonts w:ascii="Aptos" w:hAnsi="Aptos"/>
                <w:b w:val="0"/>
                <w:color w:val="1E2B3B"/>
                <w:sz w:val="17"/>
              </w:rPr>
              <w:t>Deterministic</w:t>
            </w:r>
          </w:p>
        </w:tc>
      </w:tr>
      <w:tr>
        <w:tc>
          <w:tcPr>
            <w:tcW w:type="dxa" w:w="3456"/>
            <w:vAlign w:val="center"/>
          </w:tcPr>
          <w:p>
            <w:r/>
            <w:r>
              <w:rPr>
                <w:rFonts w:ascii="Aptos" w:hAnsi="Aptos"/>
                <w:b w:val="0"/>
                <w:color w:val="1E2B3B"/>
                <w:sz w:val="17"/>
              </w:rPr>
              <w:t>Priority</w:t>
            </w:r>
          </w:p>
        </w:tc>
        <w:tc>
          <w:tcPr>
            <w:tcW w:type="dxa" w:w="3456"/>
            <w:vAlign w:val="center"/>
          </w:tcPr>
          <w:p>
            <w:r/>
            <w:r>
              <w:rPr>
                <w:rFonts w:ascii="Aptos" w:hAnsi="Aptos"/>
                <w:b w:val="0"/>
                <w:color w:val="1E2B3B"/>
                <w:sz w:val="17"/>
              </w:rPr>
              <w:t>Policy rule evaluator</w:t>
            </w:r>
          </w:p>
        </w:tc>
        <w:tc>
          <w:tcPr>
            <w:tcW w:type="dxa" w:w="3456"/>
            <w:vAlign w:val="center"/>
          </w:tcPr>
          <w:p>
            <w:r/>
            <w:r>
              <w:rPr>
                <w:rFonts w:ascii="Aptos" w:hAnsi="Aptos"/>
                <w:b w:val="0"/>
                <w:color w:val="1E2B3B"/>
                <w:sz w:val="17"/>
              </w:rPr>
              <w:t>Deterministic</w:t>
            </w:r>
          </w:p>
        </w:tc>
      </w:tr>
      <w:tr>
        <w:tc>
          <w:tcPr>
            <w:tcW w:type="dxa" w:w="3456"/>
            <w:vAlign w:val="center"/>
          </w:tcPr>
          <w:p>
            <w:r/>
            <w:r>
              <w:rPr>
                <w:rFonts w:ascii="Aptos" w:hAnsi="Aptos"/>
                <w:b w:val="0"/>
                <w:color w:val="1E2B3B"/>
                <w:sz w:val="17"/>
              </w:rPr>
              <w:t>Triggered rule ID</w:t>
            </w:r>
          </w:p>
        </w:tc>
        <w:tc>
          <w:tcPr>
            <w:tcW w:type="dxa" w:w="3456"/>
            <w:vAlign w:val="center"/>
          </w:tcPr>
          <w:p>
            <w:r/>
            <w:r>
              <w:rPr>
                <w:rFonts w:ascii="Aptos" w:hAnsi="Aptos"/>
                <w:b w:val="0"/>
                <w:color w:val="1E2B3B"/>
                <w:sz w:val="17"/>
              </w:rPr>
              <w:t>Policy rule evaluator</w:t>
            </w:r>
          </w:p>
        </w:tc>
        <w:tc>
          <w:tcPr>
            <w:tcW w:type="dxa" w:w="3456"/>
            <w:vAlign w:val="center"/>
          </w:tcPr>
          <w:p>
            <w:r/>
            <w:r>
              <w:rPr>
                <w:rFonts w:ascii="Aptos" w:hAnsi="Aptos"/>
                <w:b w:val="0"/>
                <w:color w:val="1E2B3B"/>
                <w:sz w:val="17"/>
              </w:rPr>
              <w:t>Deterministic</w:t>
            </w:r>
          </w:p>
        </w:tc>
      </w:tr>
      <w:tr>
        <w:tc>
          <w:tcPr>
            <w:tcW w:type="dxa" w:w="3456"/>
            <w:vAlign w:val="center"/>
          </w:tcPr>
          <w:p>
            <w:r/>
            <w:r>
              <w:rPr>
                <w:rFonts w:ascii="Aptos" w:hAnsi="Aptos"/>
                <w:b w:val="0"/>
                <w:color w:val="1E2B3B"/>
                <w:sz w:val="17"/>
              </w:rPr>
              <w:t>Policy version</w:t>
            </w:r>
          </w:p>
        </w:tc>
        <w:tc>
          <w:tcPr>
            <w:tcW w:type="dxa" w:w="3456"/>
            <w:vAlign w:val="center"/>
          </w:tcPr>
          <w:p>
            <w:r/>
            <w:r>
              <w:rPr>
                <w:rFonts w:ascii="Aptos" w:hAnsi="Aptos"/>
                <w:b w:val="0"/>
                <w:color w:val="1E2B3B"/>
                <w:sz w:val="17"/>
              </w:rPr>
              <w:t>Application configuration</w:t>
            </w:r>
          </w:p>
        </w:tc>
        <w:tc>
          <w:tcPr>
            <w:tcW w:type="dxa" w:w="3456"/>
            <w:vAlign w:val="center"/>
          </w:tcPr>
          <w:p>
            <w:r/>
            <w:r>
              <w:rPr>
                <w:rFonts w:ascii="Aptos" w:hAnsi="Aptos"/>
                <w:b w:val="0"/>
                <w:color w:val="1E2B3B"/>
                <w:sz w:val="17"/>
              </w:rPr>
              <w:t>Deterministic</w:t>
            </w:r>
          </w:p>
        </w:tc>
      </w:tr>
      <w:tr>
        <w:tc>
          <w:tcPr>
            <w:tcW w:type="dxa" w:w="3456"/>
            <w:vAlign w:val="center"/>
          </w:tcPr>
          <w:p>
            <w:r/>
            <w:r>
              <w:rPr>
                <w:rFonts w:ascii="Aptos" w:hAnsi="Aptos"/>
                <w:b w:val="0"/>
                <w:color w:val="1E2B3B"/>
                <w:sz w:val="17"/>
              </w:rPr>
              <w:t>Evidence coverage</w:t>
            </w:r>
          </w:p>
        </w:tc>
        <w:tc>
          <w:tcPr>
            <w:tcW w:type="dxa" w:w="3456"/>
            <w:vAlign w:val="center"/>
          </w:tcPr>
          <w:p>
            <w:r/>
            <w:r>
              <w:rPr>
                <w:rFonts w:ascii="Aptos" w:hAnsi="Aptos"/>
                <w:b w:val="0"/>
                <w:color w:val="1E2B3B"/>
                <w:sz w:val="17"/>
              </w:rPr>
              <w:t>Application calculation</w:t>
            </w:r>
          </w:p>
        </w:tc>
        <w:tc>
          <w:tcPr>
            <w:tcW w:type="dxa" w:w="3456"/>
            <w:vAlign w:val="center"/>
          </w:tcPr>
          <w:p>
            <w:r/>
            <w:r>
              <w:rPr>
                <w:rFonts w:ascii="Aptos" w:hAnsi="Aptos"/>
                <w:b w:val="0"/>
                <w:color w:val="1E2B3B"/>
                <w:sz w:val="17"/>
              </w:rPr>
              <w:t>Deterministic</w:t>
            </w:r>
          </w:p>
        </w:tc>
      </w:tr>
      <w:tr>
        <w:tc>
          <w:tcPr>
            <w:tcW w:type="dxa" w:w="3456"/>
            <w:vAlign w:val="center"/>
          </w:tcPr>
          <w:p>
            <w:r/>
            <w:r>
              <w:rPr>
                <w:rFonts w:ascii="Aptos" w:hAnsi="Aptos"/>
                <w:b w:val="0"/>
                <w:color w:val="1E2B3B"/>
                <w:sz w:val="17"/>
              </w:rPr>
              <w:t>Root-cause explanation</w:t>
            </w:r>
          </w:p>
        </w:tc>
        <w:tc>
          <w:tcPr>
            <w:tcW w:type="dxa" w:w="3456"/>
            <w:vAlign w:val="center"/>
          </w:tcPr>
          <w:p>
            <w:r/>
            <w:r>
              <w:rPr>
                <w:rFonts w:ascii="Aptos" w:hAnsi="Aptos"/>
                <w:b w:val="0"/>
                <w:color w:val="1E2B3B"/>
                <w:sz w:val="17"/>
              </w:rPr>
              <w:t>LLM</w:t>
            </w:r>
          </w:p>
        </w:tc>
        <w:tc>
          <w:tcPr>
            <w:tcW w:type="dxa" w:w="3456"/>
            <w:vAlign w:val="center"/>
          </w:tcPr>
          <w:p>
            <w:r/>
            <w:r>
              <w:rPr>
                <w:rFonts w:ascii="Aptos" w:hAnsi="Aptos"/>
                <w:b w:val="0"/>
                <w:color w:val="1E2B3B"/>
                <w:sz w:val="17"/>
              </w:rPr>
              <w:t>Advisory</w:t>
            </w:r>
          </w:p>
        </w:tc>
      </w:tr>
      <w:tr>
        <w:tc>
          <w:tcPr>
            <w:tcW w:type="dxa" w:w="3456"/>
            <w:vAlign w:val="center"/>
          </w:tcPr>
          <w:p>
            <w:r/>
            <w:r>
              <w:rPr>
                <w:rFonts w:ascii="Aptos" w:hAnsi="Aptos"/>
                <w:b w:val="0"/>
                <w:color w:val="1E2B3B"/>
                <w:sz w:val="17"/>
              </w:rPr>
              <w:t>Evidence summary</w:t>
            </w:r>
          </w:p>
        </w:tc>
        <w:tc>
          <w:tcPr>
            <w:tcW w:type="dxa" w:w="3456"/>
            <w:vAlign w:val="center"/>
          </w:tcPr>
          <w:p>
            <w:r/>
            <w:r>
              <w:rPr>
                <w:rFonts w:ascii="Aptos" w:hAnsi="Aptos"/>
                <w:b w:val="0"/>
                <w:color w:val="1E2B3B"/>
                <w:sz w:val="17"/>
              </w:rPr>
              <w:t>LLM</w:t>
            </w:r>
          </w:p>
        </w:tc>
        <w:tc>
          <w:tcPr>
            <w:tcW w:type="dxa" w:w="3456"/>
            <w:vAlign w:val="center"/>
          </w:tcPr>
          <w:p>
            <w:r/>
            <w:r>
              <w:rPr>
                <w:rFonts w:ascii="Aptos" w:hAnsi="Aptos"/>
                <w:b w:val="0"/>
                <w:color w:val="1E2B3B"/>
                <w:sz w:val="17"/>
              </w:rPr>
              <w:t>Advisory</w:t>
            </w:r>
          </w:p>
        </w:tc>
      </w:tr>
      <w:tr>
        <w:tc>
          <w:tcPr>
            <w:tcW w:type="dxa" w:w="3456"/>
            <w:vAlign w:val="center"/>
          </w:tcPr>
          <w:p>
            <w:r/>
            <w:r>
              <w:rPr>
                <w:rFonts w:ascii="Aptos" w:hAnsi="Aptos"/>
                <w:b w:val="0"/>
                <w:color w:val="1E2B3B"/>
                <w:sz w:val="17"/>
              </w:rPr>
              <w:t>Correlation explanation</w:t>
            </w:r>
          </w:p>
        </w:tc>
        <w:tc>
          <w:tcPr>
            <w:tcW w:type="dxa" w:w="3456"/>
            <w:vAlign w:val="center"/>
          </w:tcPr>
          <w:p>
            <w:r/>
            <w:r>
              <w:rPr>
                <w:rFonts w:ascii="Aptos" w:hAnsi="Aptos"/>
                <w:b w:val="0"/>
                <w:color w:val="1E2B3B"/>
                <w:sz w:val="17"/>
              </w:rPr>
              <w:t>LLM</w:t>
            </w:r>
          </w:p>
        </w:tc>
        <w:tc>
          <w:tcPr>
            <w:tcW w:type="dxa" w:w="3456"/>
            <w:vAlign w:val="center"/>
          </w:tcPr>
          <w:p>
            <w:r/>
            <w:r>
              <w:rPr>
                <w:rFonts w:ascii="Aptos" w:hAnsi="Aptos"/>
                <w:b w:val="0"/>
                <w:color w:val="1E2B3B"/>
                <w:sz w:val="17"/>
              </w:rPr>
              <w:t>Advisory</w:t>
            </w:r>
          </w:p>
        </w:tc>
      </w:tr>
      <w:tr>
        <w:tc>
          <w:tcPr>
            <w:tcW w:type="dxa" w:w="3456"/>
            <w:vAlign w:val="center"/>
          </w:tcPr>
          <w:p>
            <w:r/>
            <w:r>
              <w:rPr>
                <w:rFonts w:ascii="Aptos" w:hAnsi="Aptos"/>
                <w:b w:val="0"/>
                <w:color w:val="1E2B3B"/>
                <w:sz w:val="17"/>
              </w:rPr>
              <w:t>Investigation recommendation</w:t>
            </w:r>
          </w:p>
        </w:tc>
        <w:tc>
          <w:tcPr>
            <w:tcW w:type="dxa" w:w="3456"/>
            <w:vAlign w:val="center"/>
          </w:tcPr>
          <w:p>
            <w:r/>
            <w:r>
              <w:rPr>
                <w:rFonts w:ascii="Aptos" w:hAnsi="Aptos"/>
                <w:b w:val="0"/>
                <w:color w:val="1E2B3B"/>
                <w:sz w:val="17"/>
              </w:rPr>
              <w:t>LLM within policy constraints</w:t>
            </w:r>
          </w:p>
        </w:tc>
        <w:tc>
          <w:tcPr>
            <w:tcW w:type="dxa" w:w="3456"/>
            <w:vAlign w:val="center"/>
          </w:tcPr>
          <w:p>
            <w:r/>
            <w:r>
              <w:rPr>
                <w:rFonts w:ascii="Aptos" w:hAnsi="Aptos"/>
                <w:b w:val="0"/>
                <w:color w:val="1E2B3B"/>
                <w:sz w:val="17"/>
              </w:rPr>
              <w:t>Advisory</w:t>
            </w:r>
          </w:p>
        </w:tc>
      </w:tr>
    </w:tbl>
    <w:p>
      <w:pPr>
        <w:spacing w:after="20"/>
      </w:pPr>
    </w:p>
    <w:p>
      <w:pPr>
        <w:pStyle w:val="Heading2"/>
      </w:pPr>
      <w:r>
        <w:t>7.1 No Match / Conflict Handling</w:t>
      </w:r>
    </w:p>
    <w:p>
      <w:pPr>
        <w:pStyle w:val="ListBullet"/>
        <w:spacing w:after="40"/>
      </w:pPr>
      <w:r>
        <w:t>No matching rule: do not invent severity; return UNKNOWN/UNCLASSIFIED and require engineer review.</w:t>
      </w:r>
    </w:p>
    <w:p>
      <w:pPr>
        <w:pStyle w:val="ListBullet"/>
        <w:spacing w:after="40"/>
      </w:pPr>
      <w:r>
        <w:t>Multiple matching rules: use deterministic precedence based on configured priority/scope.</w:t>
      </w:r>
    </w:p>
    <w:p>
      <w:pPr>
        <w:pStyle w:val="ListBullet"/>
        <w:spacing w:after="40"/>
      </w:pPr>
      <w:r>
        <w:t>LLM disagreement: policy-controlled classification wins and the disagreement is recorded.</w:t>
      </w:r>
    </w:p>
    <w:p>
      <w:pPr>
        <w:pStyle w:val="ListBullet"/>
        <w:spacing w:after="40"/>
      </w:pPr>
      <w:r>
        <w:t>Missing required evidence: reduce confidence or return UNKNOWN according to policy; never fabricate facts.</w:t>
      </w:r>
    </w:p>
    <w:p>
      <w:pPr>
        <w:pStyle w:val="Heading1"/>
      </w:pPr>
      <w:r>
        <w:t>8. Policy-Governed Prompt Engineering</w:t>
      </w:r>
    </w:p>
    <w:p>
      <w:pPr>
        <w:spacing w:after="80"/>
      </w:pPr>
      <w:r>
        <w:rPr>
          <w:b w:val="0"/>
        </w:rPr>
        <w:t>The prompt is constructed from controlled instructions, applicable Diagnostic Policy rules, deterministic policy findings, and sanitized troubleshooting evidence. The LLM is explicitly instructed that policy and evidence are authoritative and that untrusted data must never be interpreted as instructions.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Prompt Section</w:t>
            </w:r>
          </w:p>
        </w:tc>
        <w:tc>
          <w:tcPr>
            <w:tcW w:type="dxa" w:w="5184"/>
            <w:vAlign w:val="center"/>
            <w:shd w:fill="0A162A"/>
          </w:tcPr>
          <w:p>
            <w:r/>
            <w:r>
              <w:rPr>
                <w:rFonts w:ascii="Aptos" w:hAnsi="Aptos"/>
                <w:b/>
                <w:color w:val="FFFFFF"/>
                <w:sz w:val="17"/>
              </w:rPr>
              <w:t>Purpose</w:t>
            </w:r>
          </w:p>
        </w:tc>
      </w:tr>
      <w:tr>
        <w:tc>
          <w:tcPr>
            <w:tcW w:type="dxa" w:w="5184"/>
            <w:vAlign w:val="center"/>
          </w:tcPr>
          <w:p>
            <w:r/>
            <w:r>
              <w:rPr>
                <w:rFonts w:ascii="Aptos" w:hAnsi="Aptos"/>
                <w:b w:val="0"/>
                <w:color w:val="1E2B3B"/>
                <w:sz w:val="17"/>
              </w:rPr>
              <w:t>System instructions</w:t>
            </w:r>
          </w:p>
        </w:tc>
        <w:tc>
          <w:tcPr>
            <w:tcW w:type="dxa" w:w="5184"/>
            <w:vAlign w:val="center"/>
          </w:tcPr>
          <w:p>
            <w:r/>
            <w:r>
              <w:rPr>
                <w:rFonts w:ascii="Aptos" w:hAnsi="Aptos"/>
                <w:b w:val="0"/>
                <w:color w:val="1E2B3B"/>
                <w:sz w:val="17"/>
              </w:rPr>
              <w:t>Role, safety boundaries, evidence-only behavior and output contract</w:t>
            </w:r>
          </w:p>
        </w:tc>
      </w:tr>
      <w:tr>
        <w:tc>
          <w:tcPr>
            <w:tcW w:type="dxa" w:w="5184"/>
            <w:vAlign w:val="center"/>
          </w:tcPr>
          <w:p>
            <w:r/>
            <w:r>
              <w:rPr>
                <w:rFonts w:ascii="Aptos" w:hAnsi="Aptos"/>
                <w:b w:val="0"/>
                <w:color w:val="1E2B3B"/>
                <w:sz w:val="17"/>
              </w:rPr>
              <w:t>Policy context</w:t>
            </w:r>
          </w:p>
        </w:tc>
        <w:tc>
          <w:tcPr>
            <w:tcW w:type="dxa" w:w="5184"/>
            <w:vAlign w:val="center"/>
          </w:tcPr>
          <w:p>
            <w:r/>
            <w:r>
              <w:rPr>
                <w:rFonts w:ascii="Aptos" w:hAnsi="Aptos"/>
                <w:b w:val="0"/>
                <w:color w:val="1E2B3B"/>
                <w:sz w:val="17"/>
              </w:rPr>
              <w:t>Applicable rules and governed diagnostic criteria</w:t>
            </w:r>
          </w:p>
        </w:tc>
      </w:tr>
      <w:tr>
        <w:tc>
          <w:tcPr>
            <w:tcW w:type="dxa" w:w="5184"/>
            <w:vAlign w:val="center"/>
          </w:tcPr>
          <w:p>
            <w:r/>
            <w:r>
              <w:rPr>
                <w:rFonts w:ascii="Aptos" w:hAnsi="Aptos"/>
                <w:b w:val="0"/>
                <w:color w:val="1E2B3B"/>
                <w:sz w:val="17"/>
              </w:rPr>
              <w:t>Policy findings</w:t>
            </w:r>
          </w:p>
        </w:tc>
        <w:tc>
          <w:tcPr>
            <w:tcW w:type="dxa" w:w="5184"/>
            <w:vAlign w:val="center"/>
          </w:tcPr>
          <w:p>
            <w:r/>
            <w:r>
              <w:rPr>
                <w:rFonts w:ascii="Aptos" w:hAnsi="Aptos"/>
                <w:b w:val="0"/>
                <w:color w:val="1E2B3B"/>
                <w:sz w:val="17"/>
              </w:rPr>
              <w:t>Deterministic classifications and triggered rule IDs</w:t>
            </w:r>
          </w:p>
        </w:tc>
      </w:tr>
      <w:tr>
        <w:tc>
          <w:tcPr>
            <w:tcW w:type="dxa" w:w="5184"/>
            <w:vAlign w:val="center"/>
          </w:tcPr>
          <w:p>
            <w:r/>
            <w:r>
              <w:rPr>
                <w:rFonts w:ascii="Aptos" w:hAnsi="Aptos"/>
                <w:b w:val="0"/>
                <w:color w:val="1E2B3B"/>
                <w:sz w:val="17"/>
              </w:rPr>
              <w:t>Sanitized evidence</w:t>
            </w:r>
          </w:p>
        </w:tc>
        <w:tc>
          <w:tcPr>
            <w:tcW w:type="dxa" w:w="5184"/>
            <w:vAlign w:val="center"/>
          </w:tcPr>
          <w:p>
            <w:r/>
            <w:r>
              <w:rPr>
                <w:rFonts w:ascii="Aptos" w:hAnsi="Aptos"/>
                <w:b w:val="0"/>
                <w:color w:val="1E2B3B"/>
                <w:sz w:val="17"/>
              </w:rPr>
              <w:t>Facts for correlation and explanation</w:t>
            </w:r>
          </w:p>
        </w:tc>
      </w:tr>
      <w:tr>
        <w:tc>
          <w:tcPr>
            <w:tcW w:type="dxa" w:w="5184"/>
            <w:vAlign w:val="center"/>
          </w:tcPr>
          <w:p>
            <w:r/>
            <w:r>
              <w:rPr>
                <w:rFonts w:ascii="Aptos" w:hAnsi="Aptos"/>
                <w:b w:val="0"/>
                <w:color w:val="1E2B3B"/>
                <w:sz w:val="17"/>
              </w:rPr>
              <w:t>Output schema</w:t>
            </w:r>
          </w:p>
        </w:tc>
        <w:tc>
          <w:tcPr>
            <w:tcW w:type="dxa" w:w="5184"/>
            <w:vAlign w:val="center"/>
          </w:tcPr>
          <w:p>
            <w:r/>
            <w:r>
              <w:rPr>
                <w:rFonts w:ascii="Aptos" w:hAnsi="Aptos"/>
                <w:b w:val="0"/>
                <w:color w:val="1E2B3B"/>
                <w:sz w:val="17"/>
              </w:rPr>
              <w:t>Expected TroubleshootingAnalysis structure</w:t>
            </w:r>
          </w:p>
        </w:tc>
      </w:tr>
    </w:tbl>
    <w:p>
      <w:pPr>
        <w:spacing w:after="20"/>
      </w:pPr>
    </w:p>
    <w:p>
      <w:pPr>
        <w:pStyle w:val="Heading1"/>
      </w:pPr>
      <w:r>
        <w:t>9. Secure LLM Interaction</w:t>
      </w:r>
    </w:p>
    <w:p>
      <w:pPr>
        <w:pStyle w:val="ListBullet"/>
        <w:spacing w:after="40"/>
      </w:pPr>
      <w:r>
        <w:t>Approved enterprise model only.</w:t>
      </w:r>
    </w:p>
    <w:p>
      <w:pPr>
        <w:pStyle w:val="ListBullet"/>
        <w:spacing w:after="40"/>
      </w:pPr>
      <w:r>
        <w:t>TLS for service communication.</w:t>
      </w:r>
    </w:p>
    <w:p>
      <w:pPr>
        <w:pStyle w:val="ListBullet"/>
        <w:spacing w:after="40"/>
      </w:pPr>
      <w:r>
        <w:t>Restricted outbound network/egress path.</w:t>
      </w:r>
    </w:p>
    <w:p>
      <w:pPr>
        <w:pStyle w:val="ListBullet"/>
        <w:spacing w:after="40"/>
      </w:pPr>
      <w:r>
        <w:t>Request and token limits.</w:t>
      </w:r>
    </w:p>
    <w:p>
      <w:pPr>
        <w:pStyle w:val="ListBullet"/>
        <w:spacing w:after="40"/>
      </w:pPr>
      <w:r>
        <w:t>Timeouts and bounded retries.</w:t>
      </w:r>
    </w:p>
    <w:p>
      <w:pPr>
        <w:pStyle w:val="ListBullet"/>
        <w:spacing w:after="40"/>
      </w:pPr>
      <w:r>
        <w:t>No tool/function calling in V1.</w:t>
      </w:r>
    </w:p>
    <w:p>
      <w:pPr>
        <w:pStyle w:val="ListBullet"/>
        <w:spacing w:after="40"/>
      </w:pPr>
      <w:r>
        <w:t>No production write capabilities.</w:t>
      </w:r>
    </w:p>
    <w:p>
      <w:pPr>
        <w:pStyle w:val="ListBullet"/>
        <w:spacing w:after="40"/>
      </w:pPr>
      <w:r>
        <w:t>No secrets or unnecessary sensitive data in prompts.</w:t>
      </w:r>
    </w:p>
    <w:p>
      <w:pPr>
        <w:pStyle w:val="ListBullet"/>
        <w:spacing w:after="40"/>
      </w:pPr>
      <w:r>
        <w:t>Record model, prompt and policy versions.</w:t>
      </w:r>
    </w:p>
    <w:p>
      <w:pPr>
        <w:pStyle w:val="Heading1"/>
      </w:pPr>
      <w:r>
        <w:t>10. Output Validation</w:t>
      </w:r>
    </w:p>
    <w:p>
      <w:pPr>
        <w:spacing w:after="80"/>
      </w:pPr>
      <w:r>
        <w:rPr>
          <w:b w:val="0"/>
        </w:rPr>
        <w:t>Raw LLM output is never trusted directly. The application parses and validates the response before presenting it to the engineer.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Validation</w:t>
            </w:r>
          </w:p>
        </w:tc>
        <w:tc>
          <w:tcPr>
            <w:tcW w:type="dxa" w:w="5184"/>
            <w:vAlign w:val="center"/>
            <w:shd w:fill="0A162A"/>
          </w:tcPr>
          <w:p>
            <w:r/>
            <w:r>
              <w:rPr>
                <w:rFonts w:ascii="Aptos" w:hAnsi="Aptos"/>
                <w:b/>
                <w:color w:val="FFFFFF"/>
                <w:sz w:val="17"/>
              </w:rPr>
              <w:t>Purpose</w:t>
            </w:r>
          </w:p>
        </w:tc>
      </w:tr>
      <w:tr>
        <w:tc>
          <w:tcPr>
            <w:tcW w:type="dxa" w:w="5184"/>
            <w:vAlign w:val="center"/>
          </w:tcPr>
          <w:p>
            <w:r/>
            <w:r>
              <w:rPr>
                <w:rFonts w:ascii="Aptos" w:hAnsi="Aptos"/>
                <w:b w:val="0"/>
                <w:color w:val="1E2B3B"/>
                <w:sz w:val="17"/>
              </w:rPr>
              <w:t>JSON parsing</w:t>
            </w:r>
          </w:p>
        </w:tc>
        <w:tc>
          <w:tcPr>
            <w:tcW w:type="dxa" w:w="5184"/>
            <w:vAlign w:val="center"/>
          </w:tcPr>
          <w:p>
            <w:r/>
            <w:r>
              <w:rPr>
                <w:rFonts w:ascii="Aptos" w:hAnsi="Aptos"/>
                <w:b w:val="0"/>
                <w:color w:val="1E2B3B"/>
                <w:sz w:val="17"/>
              </w:rPr>
              <w:t>Reject malformed output</w:t>
            </w:r>
          </w:p>
        </w:tc>
      </w:tr>
      <w:tr>
        <w:tc>
          <w:tcPr>
            <w:tcW w:type="dxa" w:w="5184"/>
            <w:vAlign w:val="center"/>
          </w:tcPr>
          <w:p>
            <w:r/>
            <w:r>
              <w:rPr>
                <w:rFonts w:ascii="Aptos" w:hAnsi="Aptos"/>
                <w:b w:val="0"/>
                <w:color w:val="1E2B3B"/>
                <w:sz w:val="17"/>
              </w:rPr>
              <w:t>Schema validation</w:t>
            </w:r>
          </w:p>
        </w:tc>
        <w:tc>
          <w:tcPr>
            <w:tcW w:type="dxa" w:w="5184"/>
            <w:vAlign w:val="center"/>
          </w:tcPr>
          <w:p>
            <w:r/>
            <w:r>
              <w:rPr>
                <w:rFonts w:ascii="Aptos" w:hAnsi="Aptos"/>
                <w:b w:val="0"/>
                <w:color w:val="1E2B3B"/>
                <w:sz w:val="17"/>
              </w:rPr>
              <w:t>Ensure required structure</w:t>
            </w:r>
          </w:p>
        </w:tc>
      </w:tr>
      <w:tr>
        <w:tc>
          <w:tcPr>
            <w:tcW w:type="dxa" w:w="5184"/>
            <w:vAlign w:val="center"/>
          </w:tcPr>
          <w:p>
            <w:r/>
            <w:r>
              <w:rPr>
                <w:rFonts w:ascii="Aptos" w:hAnsi="Aptos"/>
                <w:b w:val="0"/>
                <w:color w:val="1E2B3B"/>
                <w:sz w:val="17"/>
              </w:rPr>
              <w:t>Enum validation</w:t>
            </w:r>
          </w:p>
        </w:tc>
        <w:tc>
          <w:tcPr>
            <w:tcW w:type="dxa" w:w="5184"/>
            <w:vAlign w:val="center"/>
          </w:tcPr>
          <w:p>
            <w:r/>
            <w:r>
              <w:rPr>
                <w:rFonts w:ascii="Aptos" w:hAnsi="Aptos"/>
                <w:b w:val="0"/>
                <w:color w:val="1E2B3B"/>
                <w:sz w:val="17"/>
              </w:rPr>
              <w:t>Allow only approved values</w:t>
            </w:r>
          </w:p>
        </w:tc>
      </w:tr>
      <w:tr>
        <w:tc>
          <w:tcPr>
            <w:tcW w:type="dxa" w:w="5184"/>
            <w:vAlign w:val="center"/>
          </w:tcPr>
          <w:p>
            <w:r/>
            <w:r>
              <w:rPr>
                <w:rFonts w:ascii="Aptos" w:hAnsi="Aptos"/>
                <w:b w:val="0"/>
                <w:color w:val="1E2B3B"/>
                <w:sz w:val="17"/>
              </w:rPr>
              <w:t>Range validation</w:t>
            </w:r>
          </w:p>
        </w:tc>
        <w:tc>
          <w:tcPr>
            <w:tcW w:type="dxa" w:w="5184"/>
            <w:vAlign w:val="center"/>
          </w:tcPr>
          <w:p>
            <w:r/>
            <w:r>
              <w:rPr>
                <w:rFonts w:ascii="Aptos" w:hAnsi="Aptos"/>
                <w:b w:val="0"/>
                <w:color w:val="1E2B3B"/>
                <w:sz w:val="17"/>
              </w:rPr>
              <w:t>Protect numeric fields</w:t>
            </w:r>
          </w:p>
        </w:tc>
      </w:tr>
      <w:tr>
        <w:tc>
          <w:tcPr>
            <w:tcW w:type="dxa" w:w="5184"/>
            <w:vAlign w:val="center"/>
          </w:tcPr>
          <w:p>
            <w:r/>
            <w:r>
              <w:rPr>
                <w:rFonts w:ascii="Aptos" w:hAnsi="Aptos"/>
                <w:b w:val="0"/>
                <w:color w:val="1E2B3B"/>
                <w:sz w:val="17"/>
              </w:rPr>
              <w:t>Length/content limits</w:t>
            </w:r>
          </w:p>
        </w:tc>
        <w:tc>
          <w:tcPr>
            <w:tcW w:type="dxa" w:w="5184"/>
            <w:vAlign w:val="center"/>
          </w:tcPr>
          <w:p>
            <w:r/>
            <w:r>
              <w:rPr>
                <w:rFonts w:ascii="Aptos" w:hAnsi="Aptos"/>
                <w:b w:val="0"/>
                <w:color w:val="1E2B3B"/>
                <w:sz w:val="17"/>
              </w:rPr>
              <w:t>Prevent oversized or abusive output</w:t>
            </w:r>
          </w:p>
        </w:tc>
      </w:tr>
      <w:tr>
        <w:tc>
          <w:tcPr>
            <w:tcW w:type="dxa" w:w="5184"/>
            <w:vAlign w:val="center"/>
          </w:tcPr>
          <w:p>
            <w:r/>
            <w:r>
              <w:rPr>
                <w:rFonts w:ascii="Aptos" w:hAnsi="Aptos"/>
                <w:b w:val="0"/>
                <w:color w:val="1E2B3B"/>
                <w:sz w:val="17"/>
              </w:rPr>
              <w:t>Security/policy validation</w:t>
            </w:r>
          </w:p>
        </w:tc>
        <w:tc>
          <w:tcPr>
            <w:tcW w:type="dxa" w:w="5184"/>
            <w:vAlign w:val="center"/>
          </w:tcPr>
          <w:p>
            <w:r/>
            <w:r>
              <w:rPr>
                <w:rFonts w:ascii="Aptos" w:hAnsi="Aptos"/>
                <w:b w:val="0"/>
                <w:color w:val="1E2B3B"/>
                <w:sz w:val="17"/>
              </w:rPr>
              <w:t>Reject unsafe recommendations</w:t>
            </w:r>
          </w:p>
        </w:tc>
      </w:tr>
      <w:tr>
        <w:tc>
          <w:tcPr>
            <w:tcW w:type="dxa" w:w="5184"/>
            <w:vAlign w:val="center"/>
          </w:tcPr>
          <w:p>
            <w:r/>
            <w:r>
              <w:rPr>
                <w:rFonts w:ascii="Aptos" w:hAnsi="Aptos"/>
                <w:b w:val="0"/>
                <w:color w:val="1E2B3B"/>
                <w:sz w:val="17"/>
              </w:rPr>
              <w:t>Policy consistency check</w:t>
            </w:r>
          </w:p>
        </w:tc>
        <w:tc>
          <w:tcPr>
            <w:tcW w:type="dxa" w:w="5184"/>
            <w:vAlign w:val="center"/>
          </w:tcPr>
          <w:p>
            <w:r/>
            <w:r>
              <w:rPr>
                <w:rFonts w:ascii="Aptos" w:hAnsi="Aptos"/>
                <w:b w:val="0"/>
                <w:color w:val="1E2B3B"/>
                <w:sz w:val="17"/>
              </w:rPr>
              <w:t>Ensure AI output does not contradict policy-controlled decisions</w:t>
            </w:r>
          </w:p>
        </w:tc>
      </w:tr>
    </w:tbl>
    <w:p>
      <w:pPr>
        <w:spacing w:after="20"/>
      </w:pPr>
    </w:p>
    <w:p>
      <w:pPr>
        <w:spacing w:after="80"/>
      </w:pPr>
      <w:r>
        <w:rPr>
          <w:b/>
          <w:color w:val="2684E0"/>
        </w:rPr>
        <w:t>Policy-controlled severity/priority comes from the deterministic evaluator. The LLM may explain the decision but cannot override it.</w:t>
      </w:r>
    </w:p>
    <w:p>
      <w:pPr>
        <w:pStyle w:val="Heading1"/>
      </w:pPr>
      <w:r>
        <w:t>11. Confidence and Health Scoring</w:t>
      </w:r>
    </w:p>
    <w:p>
      <w:pPr>
        <w:spacing w:after="80"/>
      </w:pPr>
      <w:r>
        <w:rPr>
          <w:b w:val="0"/>
        </w:rPr>
        <w:t>The LLM should not invent arbitrary numeric confidence. Where practical, confidence and health indicators are derived from deterministic evidence coverage and policy match quality.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Signal</w:t>
            </w:r>
          </w:p>
        </w:tc>
        <w:tc>
          <w:tcPr>
            <w:tcW w:type="dxa" w:w="5184"/>
            <w:vAlign w:val="center"/>
            <w:shd w:fill="0A162A"/>
          </w:tcPr>
          <w:p>
            <w:r/>
            <w:r>
              <w:rPr>
                <w:rFonts w:ascii="Aptos" w:hAnsi="Aptos"/>
                <w:b/>
                <w:color w:val="FFFFFF"/>
                <w:sz w:val="17"/>
              </w:rPr>
              <w:t>Example</w:t>
            </w:r>
          </w:p>
        </w:tc>
      </w:tr>
      <w:tr>
        <w:tc>
          <w:tcPr>
            <w:tcW w:type="dxa" w:w="5184"/>
            <w:vAlign w:val="center"/>
          </w:tcPr>
          <w:p>
            <w:r/>
            <w:r>
              <w:rPr>
                <w:rFonts w:ascii="Aptos" w:hAnsi="Aptos"/>
                <w:b w:val="0"/>
                <w:color w:val="1E2B3B"/>
                <w:sz w:val="17"/>
              </w:rPr>
              <w:t>Required evidence</w:t>
            </w:r>
          </w:p>
        </w:tc>
        <w:tc>
          <w:tcPr>
            <w:tcW w:type="dxa" w:w="5184"/>
            <w:vAlign w:val="center"/>
          </w:tcPr>
          <w:p>
            <w:r/>
            <w:r>
              <w:rPr>
                <w:rFonts w:ascii="Aptos" w:hAnsi="Aptos"/>
                <w:b w:val="0"/>
                <w:color w:val="1E2B3B"/>
                <w:sz w:val="17"/>
              </w:rPr>
              <w:t>4 attributes required</w:t>
            </w:r>
          </w:p>
        </w:tc>
      </w:tr>
      <w:tr>
        <w:tc>
          <w:tcPr>
            <w:tcW w:type="dxa" w:w="5184"/>
            <w:vAlign w:val="center"/>
          </w:tcPr>
          <w:p>
            <w:r/>
            <w:r>
              <w:rPr>
                <w:rFonts w:ascii="Aptos" w:hAnsi="Aptos"/>
                <w:b w:val="0"/>
                <w:color w:val="1E2B3B"/>
                <w:sz w:val="17"/>
              </w:rPr>
              <w:t>Available evidence</w:t>
            </w:r>
          </w:p>
        </w:tc>
        <w:tc>
          <w:tcPr>
            <w:tcW w:type="dxa" w:w="5184"/>
            <w:vAlign w:val="center"/>
          </w:tcPr>
          <w:p>
            <w:r/>
            <w:r>
              <w:rPr>
                <w:rFonts w:ascii="Aptos" w:hAnsi="Aptos"/>
                <w:b w:val="0"/>
                <w:color w:val="1E2B3B"/>
                <w:sz w:val="17"/>
              </w:rPr>
              <w:t>4 attributes present</w:t>
            </w:r>
          </w:p>
        </w:tc>
      </w:tr>
      <w:tr>
        <w:tc>
          <w:tcPr>
            <w:tcW w:type="dxa" w:w="5184"/>
            <w:vAlign w:val="center"/>
          </w:tcPr>
          <w:p>
            <w:r/>
            <w:r>
              <w:rPr>
                <w:rFonts w:ascii="Aptos" w:hAnsi="Aptos"/>
                <w:b w:val="0"/>
                <w:color w:val="1E2B3B"/>
                <w:sz w:val="17"/>
              </w:rPr>
              <w:t>Policy conditions matched</w:t>
            </w:r>
          </w:p>
        </w:tc>
        <w:tc>
          <w:tcPr>
            <w:tcW w:type="dxa" w:w="5184"/>
            <w:vAlign w:val="center"/>
          </w:tcPr>
          <w:p>
            <w:r/>
            <w:r>
              <w:rPr>
                <w:rFonts w:ascii="Aptos" w:hAnsi="Aptos"/>
                <w:b w:val="0"/>
                <w:color w:val="1E2B3B"/>
                <w:sz w:val="17"/>
              </w:rPr>
              <w:t>4 of 4</w:t>
            </w:r>
          </w:p>
        </w:tc>
      </w:tr>
      <w:tr>
        <w:tc>
          <w:tcPr>
            <w:tcW w:type="dxa" w:w="5184"/>
            <w:vAlign w:val="center"/>
          </w:tcPr>
          <w:p>
            <w:r/>
            <w:r>
              <w:rPr>
                <w:rFonts w:ascii="Aptos" w:hAnsi="Aptos"/>
                <w:b w:val="0"/>
                <w:color w:val="1E2B3B"/>
                <w:sz w:val="17"/>
              </w:rPr>
              <w:t>Contradictions</w:t>
            </w:r>
          </w:p>
        </w:tc>
        <w:tc>
          <w:tcPr>
            <w:tcW w:type="dxa" w:w="5184"/>
            <w:vAlign w:val="center"/>
          </w:tcPr>
          <w:p>
            <w:r/>
            <w:r>
              <w:rPr>
                <w:rFonts w:ascii="Aptos" w:hAnsi="Aptos"/>
                <w:b w:val="0"/>
                <w:color w:val="1E2B3B"/>
                <w:sz w:val="17"/>
              </w:rPr>
              <w:t>0</w:t>
            </w:r>
          </w:p>
        </w:tc>
      </w:tr>
      <w:tr>
        <w:tc>
          <w:tcPr>
            <w:tcW w:type="dxa" w:w="5184"/>
            <w:vAlign w:val="center"/>
          </w:tcPr>
          <w:p>
            <w:r/>
            <w:r>
              <w:rPr>
                <w:rFonts w:ascii="Aptos" w:hAnsi="Aptos"/>
                <w:b w:val="0"/>
                <w:color w:val="1E2B3B"/>
                <w:sz w:val="17"/>
              </w:rPr>
              <w:t>Evidence confidence</w:t>
            </w:r>
          </w:p>
        </w:tc>
        <w:tc>
          <w:tcPr>
            <w:tcW w:type="dxa" w:w="5184"/>
            <w:vAlign w:val="center"/>
          </w:tcPr>
          <w:p>
            <w:r/>
            <w:r>
              <w:rPr>
                <w:rFonts w:ascii="Aptos" w:hAnsi="Aptos"/>
                <w:b w:val="0"/>
                <w:color w:val="1E2B3B"/>
                <w:sz w:val="17"/>
              </w:rPr>
              <w:t>HIGH</w:t>
            </w:r>
          </w:p>
        </w:tc>
      </w:tr>
    </w:tbl>
    <w:p>
      <w:pPr>
        <w:spacing w:after="20"/>
      </w:pPr>
    </w:p>
    <w:p>
      <w:pPr>
        <w:spacing w:after="80"/>
      </w:pPr>
      <w:r>
        <w:rPr>
          <w:b w:val="0"/>
        </w:rPr>
        <w:t>The LLM may provide qualitative reasoning, but the authoritative confidence indicator should be application-derived wherever feasible.</w:t>
      </w:r>
    </w:p>
    <w:p>
      <w:pPr>
        <w:pStyle w:val="Heading1"/>
      </w:pPr>
      <w:r>
        <w:t>12. AI Diagnosis Experience</w:t>
      </w:r>
    </w:p>
    <w:p>
      <w:pPr>
        <w:spacing w:after="80"/>
      </w:pPr>
      <w:r>
        <w:rPr>
          <w:b w:val="0"/>
        </w:rPr>
        <w:t>The engineer-facing result separates policy decision from AI explanation.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Section</w:t>
            </w:r>
          </w:p>
        </w:tc>
        <w:tc>
          <w:tcPr>
            <w:tcW w:type="dxa" w:w="5184"/>
            <w:vAlign w:val="center"/>
            <w:shd w:fill="0A162A"/>
          </w:tcPr>
          <w:p>
            <w:r/>
            <w:r>
              <w:rPr>
                <w:rFonts w:ascii="Aptos" w:hAnsi="Aptos"/>
                <w:b/>
                <w:color w:val="FFFFFF"/>
                <w:sz w:val="17"/>
              </w:rPr>
              <w:t>Example</w:t>
            </w:r>
          </w:p>
        </w:tc>
      </w:tr>
      <w:tr>
        <w:tc>
          <w:tcPr>
            <w:tcW w:type="dxa" w:w="5184"/>
            <w:vAlign w:val="center"/>
          </w:tcPr>
          <w:p>
            <w:r/>
            <w:r>
              <w:rPr>
                <w:rFonts w:ascii="Aptos" w:hAnsi="Aptos"/>
                <w:b w:val="0"/>
                <w:color w:val="1E2B3B"/>
                <w:sz w:val="17"/>
              </w:rPr>
              <w:t>Severity</w:t>
            </w:r>
          </w:p>
        </w:tc>
        <w:tc>
          <w:tcPr>
            <w:tcW w:type="dxa" w:w="5184"/>
            <w:vAlign w:val="center"/>
          </w:tcPr>
          <w:p>
            <w:r/>
            <w:r>
              <w:rPr>
                <w:rFonts w:ascii="Aptos" w:hAnsi="Aptos"/>
                <w:b w:val="0"/>
                <w:color w:val="1E2B3B"/>
                <w:sz w:val="17"/>
              </w:rPr>
              <w:t>HIGH — determined by policy</w:t>
            </w:r>
          </w:p>
        </w:tc>
      </w:tr>
      <w:tr>
        <w:tc>
          <w:tcPr>
            <w:tcW w:type="dxa" w:w="5184"/>
            <w:vAlign w:val="center"/>
          </w:tcPr>
          <w:p>
            <w:r/>
            <w:r>
              <w:rPr>
                <w:rFonts w:ascii="Aptos" w:hAnsi="Aptos"/>
                <w:b w:val="0"/>
                <w:color w:val="1E2B3B"/>
                <w:sz w:val="17"/>
              </w:rPr>
              <w:t>Policy / Rule</w:t>
            </w:r>
          </w:p>
        </w:tc>
        <w:tc>
          <w:tcPr>
            <w:tcW w:type="dxa" w:w="5184"/>
            <w:vAlign w:val="center"/>
          </w:tcPr>
          <w:p>
            <w:r/>
            <w:r>
              <w:rPr>
                <w:rFonts w:ascii="Aptos" w:hAnsi="Aptos"/>
                <w:b w:val="0"/>
                <w:color w:val="1E2B3B"/>
                <w:sz w:val="17"/>
              </w:rPr>
              <w:t>RADAR-ENT-004 v3.2</w:t>
            </w:r>
          </w:p>
        </w:tc>
      </w:tr>
      <w:tr>
        <w:tc>
          <w:tcPr>
            <w:tcW w:type="dxa" w:w="5184"/>
            <w:vAlign w:val="center"/>
          </w:tcPr>
          <w:p>
            <w:r/>
            <w:r>
              <w:rPr>
                <w:rFonts w:ascii="Aptos" w:hAnsi="Aptos"/>
                <w:b w:val="0"/>
                <w:color w:val="1E2B3B"/>
                <w:sz w:val="17"/>
              </w:rPr>
              <w:t>Evidence</w:t>
            </w:r>
          </w:p>
        </w:tc>
        <w:tc>
          <w:tcPr>
            <w:tcW w:type="dxa" w:w="5184"/>
            <w:vAlign w:val="center"/>
          </w:tcPr>
          <w:p>
            <w:r/>
            <w:r>
              <w:rPr>
                <w:rFonts w:ascii="Aptos" w:hAnsi="Aptos"/>
                <w:b w:val="0"/>
                <w:color w:val="1E2B3B"/>
                <w:sz w:val="17"/>
              </w:rPr>
              <w:t>ACTIVE; AUTH SUCCESS; ENTITLEMENT MISSING; ACCESS DENIED</w:t>
            </w:r>
          </w:p>
        </w:tc>
      </w:tr>
      <w:tr>
        <w:tc>
          <w:tcPr>
            <w:tcW w:type="dxa" w:w="5184"/>
            <w:vAlign w:val="center"/>
          </w:tcPr>
          <w:p>
            <w:r/>
            <w:r>
              <w:rPr>
                <w:rFonts w:ascii="Aptos" w:hAnsi="Aptos"/>
                <w:b w:val="0"/>
                <w:color w:val="1E2B3B"/>
                <w:sz w:val="17"/>
              </w:rPr>
              <w:t>Likely root cause</w:t>
            </w:r>
          </w:p>
        </w:tc>
        <w:tc>
          <w:tcPr>
            <w:tcW w:type="dxa" w:w="5184"/>
            <w:vAlign w:val="center"/>
          </w:tcPr>
          <w:p>
            <w:r/>
            <w:r>
              <w:rPr>
                <w:rFonts w:ascii="Aptos" w:hAnsi="Aptos"/>
                <w:b w:val="0"/>
                <w:color w:val="1E2B3B"/>
                <w:sz w:val="17"/>
              </w:rPr>
              <w:t>Missing Radar entitlement</w:t>
            </w:r>
          </w:p>
        </w:tc>
      </w:tr>
      <w:tr>
        <w:tc>
          <w:tcPr>
            <w:tcW w:type="dxa" w:w="5184"/>
            <w:vAlign w:val="center"/>
          </w:tcPr>
          <w:p>
            <w:r/>
            <w:r>
              <w:rPr>
                <w:rFonts w:ascii="Aptos" w:hAnsi="Aptos"/>
                <w:b w:val="0"/>
                <w:color w:val="1E2B3B"/>
                <w:sz w:val="17"/>
              </w:rPr>
              <w:t>Explanation</w:t>
            </w:r>
          </w:p>
        </w:tc>
        <w:tc>
          <w:tcPr>
            <w:tcW w:type="dxa" w:w="5184"/>
            <w:vAlign w:val="center"/>
          </w:tcPr>
          <w:p>
            <w:r/>
            <w:r>
              <w:rPr>
                <w:rFonts w:ascii="Aptos" w:hAnsi="Aptos"/>
                <w:b w:val="0"/>
                <w:color w:val="1E2B3B"/>
                <w:sz w:val="17"/>
              </w:rPr>
              <w:t>Authentication succeeds but authorization fails because entitlement is absent.</w:t>
            </w:r>
          </w:p>
        </w:tc>
      </w:tr>
      <w:tr>
        <w:tc>
          <w:tcPr>
            <w:tcW w:type="dxa" w:w="5184"/>
            <w:vAlign w:val="center"/>
          </w:tcPr>
          <w:p>
            <w:r/>
            <w:r>
              <w:rPr>
                <w:rFonts w:ascii="Aptos" w:hAnsi="Aptos"/>
                <w:b w:val="0"/>
                <w:color w:val="1E2B3B"/>
                <w:sz w:val="17"/>
              </w:rPr>
              <w:t>Next action</w:t>
            </w:r>
          </w:p>
        </w:tc>
        <w:tc>
          <w:tcPr>
            <w:tcW w:type="dxa" w:w="5184"/>
            <w:vAlign w:val="center"/>
          </w:tcPr>
          <w:p>
            <w:r/>
            <w:r>
              <w:rPr>
                <w:rFonts w:ascii="Aptos" w:hAnsi="Aptos"/>
                <w:b w:val="0"/>
                <w:color w:val="1E2B3B"/>
                <w:sz w:val="17"/>
              </w:rPr>
              <w:t>Verify Radar entitlement assignment</w:t>
            </w:r>
          </w:p>
        </w:tc>
      </w:tr>
    </w:tbl>
    <w:p>
      <w:pPr>
        <w:spacing w:after="20"/>
      </w:pPr>
    </w:p>
    <w:p>
      <w:pPr>
        <w:spacing w:after="80"/>
      </w:pPr>
      <w:r>
        <w:rPr>
          <w:b/>
          <w:color w:val="2684E0"/>
        </w:rPr>
        <w:t>Show the governing Rule ID and Policy Version next to any policy-controlled classification.</w:t>
      </w:r>
    </w:p>
    <w:p>
      <w:pPr>
        <w:pStyle w:val="Heading1"/>
      </w:pPr>
      <w:r>
        <w:t>13. Security &amp; Audit</w:t>
      </w:r>
    </w:p>
    <w:p>
      <w:pPr>
        <w:spacing w:after="80"/>
      </w:pPr>
      <w:r>
        <w:rPr>
          <w:b w:val="0"/>
        </w:rPr>
        <w:t>Audit provides traceability without becoming a sensitive-data leakage channel.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Audit Field</w:t>
            </w:r>
          </w:p>
        </w:tc>
        <w:tc>
          <w:tcPr>
            <w:tcW w:type="dxa" w:w="5184"/>
            <w:vAlign w:val="center"/>
            <w:shd w:fill="0A162A"/>
          </w:tcPr>
          <w:p>
            <w:r/>
            <w:r>
              <w:rPr>
                <w:rFonts w:ascii="Aptos" w:hAnsi="Aptos"/>
                <w:b/>
                <w:color w:val="FFFFFF"/>
                <w:sz w:val="17"/>
              </w:rPr>
              <w:t>Requirement</w:t>
            </w:r>
          </w:p>
        </w:tc>
      </w:tr>
      <w:tr>
        <w:tc>
          <w:tcPr>
            <w:tcW w:type="dxa" w:w="5184"/>
            <w:vAlign w:val="center"/>
          </w:tcPr>
          <w:p>
            <w:r/>
            <w:r>
              <w:rPr>
                <w:rFonts w:ascii="Aptos" w:hAnsi="Aptos"/>
                <w:b w:val="0"/>
                <w:color w:val="1E2B3B"/>
                <w:sz w:val="17"/>
              </w:rPr>
              <w:t>Correlation / Request ID</w:t>
            </w:r>
          </w:p>
        </w:tc>
        <w:tc>
          <w:tcPr>
            <w:tcW w:type="dxa" w:w="5184"/>
            <w:vAlign w:val="center"/>
          </w:tcPr>
          <w:p>
            <w:r/>
            <w:r>
              <w:rPr>
                <w:rFonts w:ascii="Aptos" w:hAnsi="Aptos"/>
                <w:b w:val="0"/>
                <w:color w:val="1E2B3B"/>
                <w:sz w:val="17"/>
              </w:rPr>
              <w:t>Unique investigation handle</w:t>
            </w:r>
          </w:p>
        </w:tc>
      </w:tr>
      <w:tr>
        <w:tc>
          <w:tcPr>
            <w:tcW w:type="dxa" w:w="5184"/>
            <w:vAlign w:val="center"/>
          </w:tcPr>
          <w:p>
            <w:r/>
            <w:r>
              <w:rPr>
                <w:rFonts w:ascii="Aptos" w:hAnsi="Aptos"/>
                <w:b w:val="0"/>
                <w:color w:val="1E2B3B"/>
                <w:sz w:val="17"/>
              </w:rPr>
              <w:t>Timestamp</w:t>
            </w:r>
          </w:p>
        </w:tc>
        <w:tc>
          <w:tcPr>
            <w:tcW w:type="dxa" w:w="5184"/>
            <w:vAlign w:val="center"/>
          </w:tcPr>
          <w:p>
            <w:r/>
            <w:r>
              <w:rPr>
                <w:rFonts w:ascii="Aptos" w:hAnsi="Aptos"/>
                <w:b w:val="0"/>
                <w:color w:val="1E2B3B"/>
                <w:sz w:val="17"/>
              </w:rPr>
              <w:t>Transaction time</w:t>
            </w:r>
          </w:p>
        </w:tc>
      </w:tr>
      <w:tr>
        <w:tc>
          <w:tcPr>
            <w:tcW w:type="dxa" w:w="5184"/>
            <w:vAlign w:val="center"/>
          </w:tcPr>
          <w:p>
            <w:r/>
            <w:r>
              <w:rPr>
                <w:rFonts w:ascii="Aptos" w:hAnsi="Aptos"/>
                <w:b w:val="0"/>
                <w:color w:val="1E2B3B"/>
                <w:sz w:val="17"/>
              </w:rPr>
              <w:t>Application / Environment</w:t>
            </w:r>
          </w:p>
        </w:tc>
        <w:tc>
          <w:tcPr>
            <w:tcW w:type="dxa" w:w="5184"/>
            <w:vAlign w:val="center"/>
          </w:tcPr>
          <w:p>
            <w:r/>
            <w:r>
              <w:rPr>
                <w:rFonts w:ascii="Aptos" w:hAnsi="Aptos"/>
                <w:b w:val="0"/>
                <w:color w:val="1E2B3B"/>
                <w:sz w:val="17"/>
              </w:rPr>
              <w:t>Context</w:t>
            </w:r>
          </w:p>
        </w:tc>
      </w:tr>
      <w:tr>
        <w:tc>
          <w:tcPr>
            <w:tcW w:type="dxa" w:w="5184"/>
            <w:vAlign w:val="center"/>
          </w:tcPr>
          <w:p>
            <w:r/>
            <w:r>
              <w:rPr>
                <w:rFonts w:ascii="Aptos" w:hAnsi="Aptos"/>
                <w:b w:val="0"/>
                <w:color w:val="1E2B3B"/>
                <w:sz w:val="17"/>
              </w:rPr>
              <w:t>Policy version</w:t>
            </w:r>
          </w:p>
        </w:tc>
        <w:tc>
          <w:tcPr>
            <w:tcW w:type="dxa" w:w="5184"/>
            <w:vAlign w:val="center"/>
          </w:tcPr>
          <w:p>
            <w:r/>
            <w:r>
              <w:rPr>
                <w:rFonts w:ascii="Aptos" w:hAnsi="Aptos"/>
                <w:b w:val="0"/>
                <w:color w:val="1E2B3B"/>
                <w:sz w:val="17"/>
              </w:rPr>
              <w:t>Exact policy used</w:t>
            </w:r>
          </w:p>
        </w:tc>
      </w:tr>
      <w:tr>
        <w:tc>
          <w:tcPr>
            <w:tcW w:type="dxa" w:w="5184"/>
            <w:vAlign w:val="center"/>
          </w:tcPr>
          <w:p>
            <w:r/>
            <w:r>
              <w:rPr>
                <w:rFonts w:ascii="Aptos" w:hAnsi="Aptos"/>
                <w:b w:val="0"/>
                <w:color w:val="1E2B3B"/>
                <w:sz w:val="17"/>
              </w:rPr>
              <w:t>Triggered rule ID/version</w:t>
            </w:r>
          </w:p>
        </w:tc>
        <w:tc>
          <w:tcPr>
            <w:tcW w:type="dxa" w:w="5184"/>
            <w:vAlign w:val="center"/>
          </w:tcPr>
          <w:p>
            <w:r/>
            <w:r>
              <w:rPr>
                <w:rFonts w:ascii="Aptos" w:hAnsi="Aptos"/>
                <w:b w:val="0"/>
                <w:color w:val="1E2B3B"/>
                <w:sz w:val="17"/>
              </w:rPr>
              <w:t>Exact governing rule</w:t>
            </w:r>
          </w:p>
        </w:tc>
      </w:tr>
      <w:tr>
        <w:tc>
          <w:tcPr>
            <w:tcW w:type="dxa" w:w="5184"/>
            <w:vAlign w:val="center"/>
          </w:tcPr>
          <w:p>
            <w:r/>
            <w:r>
              <w:rPr>
                <w:rFonts w:ascii="Aptos" w:hAnsi="Aptos"/>
                <w:b w:val="0"/>
                <w:color w:val="1E2B3B"/>
                <w:sz w:val="17"/>
              </w:rPr>
              <w:t>Model version</w:t>
            </w:r>
          </w:p>
        </w:tc>
        <w:tc>
          <w:tcPr>
            <w:tcW w:type="dxa" w:w="5184"/>
            <w:vAlign w:val="center"/>
          </w:tcPr>
          <w:p>
            <w:r/>
            <w:r>
              <w:rPr>
                <w:rFonts w:ascii="Aptos" w:hAnsi="Aptos"/>
                <w:b w:val="0"/>
                <w:color w:val="1E2B3B"/>
                <w:sz w:val="17"/>
              </w:rPr>
              <w:t>LLM traceability</w:t>
            </w:r>
          </w:p>
        </w:tc>
      </w:tr>
      <w:tr>
        <w:tc>
          <w:tcPr>
            <w:tcW w:type="dxa" w:w="5184"/>
            <w:vAlign w:val="center"/>
          </w:tcPr>
          <w:p>
            <w:r/>
            <w:r>
              <w:rPr>
                <w:rFonts w:ascii="Aptos" w:hAnsi="Aptos"/>
                <w:b w:val="0"/>
                <w:color w:val="1E2B3B"/>
                <w:sz w:val="17"/>
              </w:rPr>
              <w:t>Prompt version</w:t>
            </w:r>
          </w:p>
        </w:tc>
        <w:tc>
          <w:tcPr>
            <w:tcW w:type="dxa" w:w="5184"/>
            <w:vAlign w:val="center"/>
          </w:tcPr>
          <w:p>
            <w:r/>
            <w:r>
              <w:rPr>
                <w:rFonts w:ascii="Aptos" w:hAnsi="Aptos"/>
                <w:b w:val="0"/>
                <w:color w:val="1E2B3B"/>
                <w:sz w:val="17"/>
              </w:rPr>
              <w:t>Prompt traceability</w:t>
            </w:r>
          </w:p>
        </w:tc>
      </w:tr>
      <w:tr>
        <w:tc>
          <w:tcPr>
            <w:tcW w:type="dxa" w:w="5184"/>
            <w:vAlign w:val="center"/>
          </w:tcPr>
          <w:p>
            <w:r/>
            <w:r>
              <w:rPr>
                <w:rFonts w:ascii="Aptos" w:hAnsi="Aptos"/>
                <w:b w:val="0"/>
                <w:color w:val="1E2B3B"/>
                <w:sz w:val="17"/>
              </w:rPr>
              <w:t>Outcome / severity</w:t>
            </w:r>
          </w:p>
        </w:tc>
        <w:tc>
          <w:tcPr>
            <w:tcW w:type="dxa" w:w="5184"/>
            <w:vAlign w:val="center"/>
          </w:tcPr>
          <w:p>
            <w:r/>
            <w:r>
              <w:rPr>
                <w:rFonts w:ascii="Aptos" w:hAnsi="Aptos"/>
                <w:b w:val="0"/>
                <w:color w:val="1E2B3B"/>
                <w:sz w:val="17"/>
              </w:rPr>
              <w:t>Final validated result</w:t>
            </w:r>
          </w:p>
        </w:tc>
      </w:tr>
      <w:tr>
        <w:tc>
          <w:tcPr>
            <w:tcW w:type="dxa" w:w="5184"/>
            <w:vAlign w:val="center"/>
          </w:tcPr>
          <w:p>
            <w:r/>
            <w:r>
              <w:rPr>
                <w:rFonts w:ascii="Aptos" w:hAnsi="Aptos"/>
                <w:b w:val="0"/>
                <w:color w:val="1E2B3B"/>
                <w:sz w:val="17"/>
              </w:rPr>
              <w:t>Validation status</w:t>
            </w:r>
          </w:p>
        </w:tc>
        <w:tc>
          <w:tcPr>
            <w:tcW w:type="dxa" w:w="5184"/>
            <w:vAlign w:val="center"/>
          </w:tcPr>
          <w:p>
            <w:r/>
            <w:r>
              <w:rPr>
                <w:rFonts w:ascii="Aptos" w:hAnsi="Aptos"/>
                <w:b w:val="0"/>
                <w:color w:val="1E2B3B"/>
                <w:sz w:val="17"/>
              </w:rPr>
              <w:t>Pass/fail and reason</w:t>
            </w:r>
          </w:p>
        </w:tc>
      </w:tr>
      <w:tr>
        <w:tc>
          <w:tcPr>
            <w:tcW w:type="dxa" w:w="5184"/>
            <w:vAlign w:val="center"/>
          </w:tcPr>
          <w:p>
            <w:r/>
            <w:r>
              <w:rPr>
                <w:rFonts w:ascii="Aptos" w:hAnsi="Aptos"/>
                <w:b w:val="0"/>
                <w:color w:val="1E2B3B"/>
                <w:sz w:val="17"/>
              </w:rPr>
              <w:t>Latency / status</w:t>
            </w:r>
          </w:p>
        </w:tc>
        <w:tc>
          <w:tcPr>
            <w:tcW w:type="dxa" w:w="5184"/>
            <w:vAlign w:val="center"/>
          </w:tcPr>
          <w:p>
            <w:r/>
            <w:r>
              <w:rPr>
                <w:rFonts w:ascii="Aptos" w:hAnsi="Aptos"/>
                <w:b w:val="0"/>
                <w:color w:val="1E2B3B"/>
                <w:sz w:val="17"/>
              </w:rPr>
              <w:t>Operational observability</w:t>
            </w:r>
          </w:p>
        </w:tc>
      </w:tr>
    </w:tbl>
    <w:p>
      <w:pPr>
        <w:spacing w:after="20"/>
      </w:pPr>
    </w:p>
    <w:p>
      <w:pPr>
        <w:pStyle w:val="Heading2"/>
      </w:pPr>
      <w:r>
        <w:t>13.1 Never Log</w:t>
      </w:r>
    </w:p>
    <w:p>
      <w:pPr>
        <w:pStyle w:val="ListBullet"/>
        <w:spacing w:after="40"/>
      </w:pPr>
      <w:r>
        <w:t>Passwords.</w:t>
      </w:r>
    </w:p>
    <w:p>
      <w:pPr>
        <w:pStyle w:val="ListBullet"/>
        <w:spacing w:after="40"/>
      </w:pPr>
      <w:r>
        <w:t>Access/refresh tokens.</w:t>
      </w:r>
    </w:p>
    <w:p>
      <w:pPr>
        <w:pStyle w:val="ListBullet"/>
        <w:spacing w:after="40"/>
      </w:pPr>
      <w:r>
        <w:t>API keys.</w:t>
      </w:r>
    </w:p>
    <w:p>
      <w:pPr>
        <w:pStyle w:val="ListBullet"/>
        <w:spacing w:after="40"/>
      </w:pPr>
      <w:r>
        <w:t>Private keys.</w:t>
      </w:r>
    </w:p>
    <w:p>
      <w:pPr>
        <w:pStyle w:val="ListBullet"/>
        <w:spacing w:after="40"/>
      </w:pPr>
      <w:r>
        <w:t>Authorization headers.</w:t>
      </w:r>
    </w:p>
    <w:p>
      <w:pPr>
        <w:pStyle w:val="ListBullet"/>
        <w:spacing w:after="40"/>
      </w:pPr>
      <w:r>
        <w:t>Session cookies.</w:t>
      </w:r>
    </w:p>
    <w:p>
      <w:pPr>
        <w:pStyle w:val="ListBullet"/>
        <w:spacing w:after="40"/>
      </w:pPr>
      <w:r>
        <w:t>Unnecessary raw sensitive payloads.</w:t>
      </w:r>
    </w:p>
    <w:p>
      <w:pPr>
        <w:pStyle w:val="Heading1"/>
      </w:pPr>
      <w:r>
        <w:t>14. Red-Team Threat Model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Scenario</w:t>
            </w:r>
          </w:p>
        </w:tc>
        <w:tc>
          <w:tcPr>
            <w:tcW w:type="dxa" w:w="5184"/>
            <w:vAlign w:val="center"/>
            <w:shd w:fill="0A162A"/>
          </w:tcPr>
          <w:p>
            <w:r/>
            <w:r>
              <w:rPr>
                <w:rFonts w:ascii="Aptos" w:hAnsi="Aptos"/>
                <w:b/>
                <w:color w:val="FFFFFF"/>
                <w:sz w:val="17"/>
              </w:rPr>
              <w:t>Expected Defense</w:t>
            </w:r>
          </w:p>
        </w:tc>
      </w:tr>
      <w:tr>
        <w:tc>
          <w:tcPr>
            <w:tcW w:type="dxa" w:w="5184"/>
            <w:vAlign w:val="center"/>
          </w:tcPr>
          <w:p>
            <w:r/>
            <w:r>
              <w:rPr>
                <w:rFonts w:ascii="Aptos" w:hAnsi="Aptos"/>
                <w:b w:val="0"/>
                <w:color w:val="1E2B3B"/>
                <w:sz w:val="17"/>
              </w:rPr>
              <w:t>Prompt injection in API response</w:t>
            </w:r>
          </w:p>
        </w:tc>
        <w:tc>
          <w:tcPr>
            <w:tcW w:type="dxa" w:w="5184"/>
            <w:vAlign w:val="center"/>
          </w:tcPr>
          <w:p>
            <w:r/>
            <w:r>
              <w:rPr>
                <w:rFonts w:ascii="Aptos" w:hAnsi="Aptos"/>
                <w:b w:val="0"/>
                <w:color w:val="1E2B3B"/>
                <w:sz w:val="17"/>
              </w:rPr>
              <w:t>Untrusted-data boundary and policy-governed prompt</w:t>
            </w:r>
          </w:p>
        </w:tc>
      </w:tr>
      <w:tr>
        <w:tc>
          <w:tcPr>
            <w:tcW w:type="dxa" w:w="5184"/>
            <w:vAlign w:val="center"/>
          </w:tcPr>
          <w:p>
            <w:r/>
            <w:r>
              <w:rPr>
                <w:rFonts w:ascii="Aptos" w:hAnsi="Aptos"/>
                <w:b w:val="0"/>
                <w:color w:val="1E2B3B"/>
                <w:sz w:val="17"/>
              </w:rPr>
              <w:t>Secret exfiltration</w:t>
            </w:r>
          </w:p>
        </w:tc>
        <w:tc>
          <w:tcPr>
            <w:tcW w:type="dxa" w:w="5184"/>
            <w:vAlign w:val="center"/>
          </w:tcPr>
          <w:p>
            <w:r/>
            <w:r>
              <w:rPr>
                <w:rFonts w:ascii="Aptos" w:hAnsi="Aptos"/>
                <w:b w:val="0"/>
                <w:color w:val="1E2B3B"/>
                <w:sz w:val="17"/>
              </w:rPr>
              <w:t>Pre-LLM sanitization and minimization</w:t>
            </w:r>
          </w:p>
        </w:tc>
      </w:tr>
      <w:tr>
        <w:tc>
          <w:tcPr>
            <w:tcW w:type="dxa" w:w="5184"/>
            <w:vAlign w:val="center"/>
          </w:tcPr>
          <w:p>
            <w:r/>
            <w:r>
              <w:rPr>
                <w:rFonts w:ascii="Aptos" w:hAnsi="Aptos"/>
                <w:b w:val="0"/>
                <w:color w:val="1E2B3B"/>
                <w:sz w:val="17"/>
              </w:rPr>
              <w:t>Auth bypass</w:t>
            </w:r>
          </w:p>
        </w:tc>
        <w:tc>
          <w:tcPr>
            <w:tcW w:type="dxa" w:w="5184"/>
            <w:vAlign w:val="center"/>
          </w:tcPr>
          <w:p>
            <w:r/>
            <w:r>
              <w:rPr>
                <w:rFonts w:ascii="Aptos" w:hAnsi="Aptos"/>
                <w:b w:val="0"/>
                <w:color w:val="1E2B3B"/>
                <w:sz w:val="17"/>
              </w:rPr>
              <w:t>Server-side AuthN/AuthZ</w:t>
            </w:r>
          </w:p>
        </w:tc>
      </w:tr>
      <w:tr>
        <w:tc>
          <w:tcPr>
            <w:tcW w:type="dxa" w:w="5184"/>
            <w:vAlign w:val="center"/>
          </w:tcPr>
          <w:p>
            <w:r/>
            <w:r>
              <w:rPr>
                <w:rFonts w:ascii="Aptos" w:hAnsi="Aptos"/>
                <w:b w:val="0"/>
                <w:color w:val="1E2B3B"/>
                <w:sz w:val="17"/>
              </w:rPr>
              <w:t>Policy manipulation</w:t>
            </w:r>
          </w:p>
        </w:tc>
        <w:tc>
          <w:tcPr>
            <w:tcW w:type="dxa" w:w="5184"/>
            <w:vAlign w:val="center"/>
          </w:tcPr>
          <w:p>
            <w:r/>
            <w:r>
              <w:rPr>
                <w:rFonts w:ascii="Aptos" w:hAnsi="Aptos"/>
                <w:b w:val="0"/>
                <w:color w:val="1E2B3B"/>
                <w:sz w:val="17"/>
              </w:rPr>
              <w:t>Runtime read-only config; controlled deployment</w:t>
            </w:r>
          </w:p>
        </w:tc>
      </w:tr>
      <w:tr>
        <w:tc>
          <w:tcPr>
            <w:tcW w:type="dxa" w:w="5184"/>
            <w:vAlign w:val="center"/>
          </w:tcPr>
          <w:p>
            <w:r/>
            <w:r>
              <w:rPr>
                <w:rFonts w:ascii="Aptos" w:hAnsi="Aptos"/>
                <w:b w:val="0"/>
                <w:color w:val="1E2B3B"/>
                <w:sz w:val="17"/>
              </w:rPr>
              <w:t>Force LLM to override severity</w:t>
            </w:r>
          </w:p>
        </w:tc>
        <w:tc>
          <w:tcPr>
            <w:tcW w:type="dxa" w:w="5184"/>
            <w:vAlign w:val="center"/>
          </w:tcPr>
          <w:p>
            <w:r/>
            <w:r>
              <w:rPr>
                <w:rFonts w:ascii="Aptos" w:hAnsi="Aptos"/>
                <w:b w:val="0"/>
                <w:color w:val="1E2B3B"/>
                <w:sz w:val="17"/>
              </w:rPr>
              <w:t>Deterministic policy + consistency check</w:t>
            </w:r>
          </w:p>
        </w:tc>
      </w:tr>
      <w:tr>
        <w:tc>
          <w:tcPr>
            <w:tcW w:type="dxa" w:w="5184"/>
            <w:vAlign w:val="center"/>
          </w:tcPr>
          <w:p>
            <w:r/>
            <w:r>
              <w:rPr>
                <w:rFonts w:ascii="Aptos" w:hAnsi="Aptos"/>
                <w:b w:val="0"/>
                <w:color w:val="1E2B3B"/>
                <w:sz w:val="17"/>
              </w:rPr>
              <w:t>Oversized/cost abuse</w:t>
            </w:r>
          </w:p>
        </w:tc>
        <w:tc>
          <w:tcPr>
            <w:tcW w:type="dxa" w:w="5184"/>
            <w:vAlign w:val="center"/>
          </w:tcPr>
          <w:p>
            <w:r/>
            <w:r>
              <w:rPr>
                <w:rFonts w:ascii="Aptos" w:hAnsi="Aptos"/>
                <w:b w:val="0"/>
                <w:color w:val="1E2B3B"/>
                <w:sz w:val="17"/>
              </w:rPr>
              <w:t>Request, token, rate and quota limits</w:t>
            </w:r>
          </w:p>
        </w:tc>
      </w:tr>
      <w:tr>
        <w:tc>
          <w:tcPr>
            <w:tcW w:type="dxa" w:w="5184"/>
            <w:vAlign w:val="center"/>
          </w:tcPr>
          <w:p>
            <w:r/>
            <w:r>
              <w:rPr>
                <w:rFonts w:ascii="Aptos" w:hAnsi="Aptos"/>
                <w:b w:val="0"/>
                <w:color w:val="1E2B3B"/>
                <w:sz w:val="17"/>
              </w:rPr>
              <w:t>Malicious output</w:t>
            </w:r>
          </w:p>
        </w:tc>
        <w:tc>
          <w:tcPr>
            <w:tcW w:type="dxa" w:w="5184"/>
            <w:vAlign w:val="center"/>
          </w:tcPr>
          <w:p>
            <w:r/>
            <w:r>
              <w:rPr>
                <w:rFonts w:ascii="Aptos" w:hAnsi="Aptos"/>
                <w:b w:val="0"/>
                <w:color w:val="1E2B3B"/>
                <w:sz w:val="17"/>
              </w:rPr>
              <w:t>Schema, enum, range and policy validation</w:t>
            </w:r>
          </w:p>
        </w:tc>
      </w:tr>
      <w:tr>
        <w:tc>
          <w:tcPr>
            <w:tcW w:type="dxa" w:w="5184"/>
            <w:vAlign w:val="center"/>
          </w:tcPr>
          <w:p>
            <w:r/>
            <w:r>
              <w:rPr>
                <w:rFonts w:ascii="Aptos" w:hAnsi="Aptos"/>
                <w:b w:val="0"/>
                <w:color w:val="1E2B3B"/>
                <w:sz w:val="17"/>
              </w:rPr>
              <w:t>SSRF/arbitrary egress</w:t>
            </w:r>
          </w:p>
        </w:tc>
        <w:tc>
          <w:tcPr>
            <w:tcW w:type="dxa" w:w="5184"/>
            <w:vAlign w:val="center"/>
          </w:tcPr>
          <w:p>
            <w:r/>
            <w:r>
              <w:rPr>
                <w:rFonts w:ascii="Aptos" w:hAnsi="Aptos"/>
                <w:b w:val="0"/>
                <w:color w:val="1E2B3B"/>
                <w:sz w:val="17"/>
              </w:rPr>
              <w:t>Restricted/allowlisted connectivity</w:t>
            </w:r>
          </w:p>
        </w:tc>
      </w:tr>
      <w:tr>
        <w:tc>
          <w:tcPr>
            <w:tcW w:type="dxa" w:w="5184"/>
            <w:vAlign w:val="center"/>
          </w:tcPr>
          <w:p>
            <w:r/>
            <w:r>
              <w:rPr>
                <w:rFonts w:ascii="Aptos" w:hAnsi="Aptos"/>
                <w:b w:val="0"/>
                <w:color w:val="1E2B3B"/>
                <w:sz w:val="17"/>
              </w:rPr>
              <w:t>LLM outage</w:t>
            </w:r>
          </w:p>
        </w:tc>
        <w:tc>
          <w:tcPr>
            <w:tcW w:type="dxa" w:w="5184"/>
            <w:vAlign w:val="center"/>
          </w:tcPr>
          <w:p>
            <w:r/>
            <w:r>
              <w:rPr>
                <w:rFonts w:ascii="Aptos" w:hAnsi="Aptos"/>
                <w:b w:val="0"/>
                <w:color w:val="1E2B3B"/>
                <w:sz w:val="17"/>
              </w:rPr>
              <w:t>Core troubleshooting continues</w:t>
            </w:r>
          </w:p>
        </w:tc>
      </w:tr>
      <w:tr>
        <w:tc>
          <w:tcPr>
            <w:tcW w:type="dxa" w:w="5184"/>
            <w:vAlign w:val="center"/>
          </w:tcPr>
          <w:p>
            <w:r/>
            <w:r>
              <w:rPr>
                <w:rFonts w:ascii="Aptos" w:hAnsi="Aptos"/>
                <w:b w:val="0"/>
                <w:color w:val="1E2B3B"/>
                <w:sz w:val="17"/>
              </w:rPr>
              <w:t>Config corruption</w:t>
            </w:r>
          </w:p>
        </w:tc>
        <w:tc>
          <w:tcPr>
            <w:tcW w:type="dxa" w:w="5184"/>
            <w:vAlign w:val="center"/>
          </w:tcPr>
          <w:p>
            <w:r/>
            <w:r>
              <w:rPr>
                <w:rFonts w:ascii="Aptos" w:hAnsi="Aptos"/>
                <w:b w:val="0"/>
                <w:color w:val="1E2B3B"/>
                <w:sz w:val="17"/>
              </w:rPr>
              <w:t>Validate config; disable AI safely</w:t>
            </w:r>
          </w:p>
        </w:tc>
      </w:tr>
    </w:tbl>
    <w:p>
      <w:pPr>
        <w:spacing w:after="20"/>
      </w:pPr>
    </w:p>
    <w:p>
      <w:pPr>
        <w:pStyle w:val="Heading2"/>
      </w:pPr>
      <w:r>
        <w:t>14.1 Critical Red-Team Test</w:t>
      </w:r>
    </w:p>
    <w:p>
      <w:pPr>
        <w:spacing w:after="80"/>
      </w:pPr>
      <w:r>
        <w:rPr>
          <w:b w:val="0"/>
        </w:rPr>
        <w:t>Given identical troubleshooting evidence and identical policy version, attempt to manipulate the model through response text so that a policy-controlled severity changes. Expected outcome: deterministic policy classification remains unchanged; AI disagreement is rejected or overridden and recorded.</w:t>
      </w:r>
    </w:p>
    <w:p>
      <w:pPr>
        <w:pStyle w:val="Heading1"/>
      </w:pPr>
      <w:r>
        <w:t>15. Failure &amp; Resilience</w:t>
      </w:r>
    </w:p>
    <w:p>
      <w:pPr>
        <w:spacing w:after="80"/>
      </w:pPr>
      <w:r>
        <w:rPr>
          <w:b w:val="0"/>
        </w:rPr>
        <w:t>AI is an enhancement, never a dependency.</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Failure</w:t>
            </w:r>
          </w:p>
        </w:tc>
        <w:tc>
          <w:tcPr>
            <w:tcW w:type="dxa" w:w="5184"/>
            <w:vAlign w:val="center"/>
            <w:shd w:fill="0A162A"/>
          </w:tcPr>
          <w:p>
            <w:r/>
            <w:r>
              <w:rPr>
                <w:rFonts w:ascii="Aptos" w:hAnsi="Aptos"/>
                <w:b/>
                <w:color w:val="FFFFFF"/>
                <w:sz w:val="17"/>
              </w:rPr>
              <w:t>Expected Behavior</w:t>
            </w:r>
          </w:p>
        </w:tc>
      </w:tr>
      <w:tr>
        <w:tc>
          <w:tcPr>
            <w:tcW w:type="dxa" w:w="5184"/>
            <w:vAlign w:val="center"/>
          </w:tcPr>
          <w:p>
            <w:r/>
            <w:r>
              <w:rPr>
                <w:rFonts w:ascii="Aptos" w:hAnsi="Aptos"/>
                <w:b w:val="0"/>
                <w:color w:val="1E2B3B"/>
                <w:sz w:val="17"/>
              </w:rPr>
              <w:t>LLM timeout</w:t>
            </w:r>
          </w:p>
        </w:tc>
        <w:tc>
          <w:tcPr>
            <w:tcW w:type="dxa" w:w="5184"/>
            <w:vAlign w:val="center"/>
          </w:tcPr>
          <w:p>
            <w:r/>
            <w:r>
              <w:rPr>
                <w:rFonts w:ascii="Aptos" w:hAnsi="Aptos"/>
                <w:b w:val="0"/>
                <w:color w:val="1E2B3B"/>
                <w:sz w:val="17"/>
              </w:rPr>
              <w:t>Show AI unavailable; retain raw troubleshooting result</w:t>
            </w:r>
          </w:p>
        </w:tc>
      </w:tr>
      <w:tr>
        <w:tc>
          <w:tcPr>
            <w:tcW w:type="dxa" w:w="5184"/>
            <w:vAlign w:val="center"/>
          </w:tcPr>
          <w:p>
            <w:r/>
            <w:r>
              <w:rPr>
                <w:rFonts w:ascii="Aptos" w:hAnsi="Aptos"/>
                <w:b w:val="0"/>
                <w:color w:val="1E2B3B"/>
                <w:sz w:val="17"/>
              </w:rPr>
              <w:t>Provider outage</w:t>
            </w:r>
          </w:p>
        </w:tc>
        <w:tc>
          <w:tcPr>
            <w:tcW w:type="dxa" w:w="5184"/>
            <w:vAlign w:val="center"/>
          </w:tcPr>
          <w:p>
            <w:r/>
            <w:r>
              <w:rPr>
                <w:rFonts w:ascii="Aptos" w:hAnsi="Aptos"/>
                <w:b w:val="0"/>
                <w:color w:val="1E2B3B"/>
                <w:sz w:val="17"/>
              </w:rPr>
              <w:t>Core troubleshooting continues</w:t>
            </w:r>
          </w:p>
        </w:tc>
      </w:tr>
      <w:tr>
        <w:tc>
          <w:tcPr>
            <w:tcW w:type="dxa" w:w="5184"/>
            <w:vAlign w:val="center"/>
          </w:tcPr>
          <w:p>
            <w:r/>
            <w:r>
              <w:rPr>
                <w:rFonts w:ascii="Aptos" w:hAnsi="Aptos"/>
                <w:b w:val="0"/>
                <w:color w:val="1E2B3B"/>
                <w:sz w:val="17"/>
              </w:rPr>
              <w:t>Malformed output</w:t>
            </w:r>
          </w:p>
        </w:tc>
        <w:tc>
          <w:tcPr>
            <w:tcW w:type="dxa" w:w="5184"/>
            <w:vAlign w:val="center"/>
          </w:tcPr>
          <w:p>
            <w:r/>
            <w:r>
              <w:rPr>
                <w:rFonts w:ascii="Aptos" w:hAnsi="Aptos"/>
                <w:b w:val="0"/>
                <w:color w:val="1E2B3B"/>
                <w:sz w:val="17"/>
              </w:rPr>
              <w:t>Reject; do not display unsafe result</w:t>
            </w:r>
          </w:p>
        </w:tc>
      </w:tr>
      <w:tr>
        <w:tc>
          <w:tcPr>
            <w:tcW w:type="dxa" w:w="5184"/>
            <w:vAlign w:val="center"/>
          </w:tcPr>
          <w:p>
            <w:r/>
            <w:r>
              <w:rPr>
                <w:rFonts w:ascii="Aptos" w:hAnsi="Aptos"/>
                <w:b w:val="0"/>
                <w:color w:val="1E2B3B"/>
                <w:sz w:val="17"/>
              </w:rPr>
              <w:t>Invalid JSON policy</w:t>
            </w:r>
          </w:p>
        </w:tc>
        <w:tc>
          <w:tcPr>
            <w:tcW w:type="dxa" w:w="5184"/>
            <w:vAlign w:val="center"/>
          </w:tcPr>
          <w:p>
            <w:r/>
            <w:r>
              <w:rPr>
                <w:rFonts w:ascii="Aptos" w:hAnsi="Aptos"/>
                <w:b w:val="0"/>
                <w:color w:val="1E2B3B"/>
                <w:sz w:val="17"/>
              </w:rPr>
              <w:t>Disable AI diagnosis safely; alert/record error</w:t>
            </w:r>
          </w:p>
        </w:tc>
      </w:tr>
      <w:tr>
        <w:tc>
          <w:tcPr>
            <w:tcW w:type="dxa" w:w="5184"/>
            <w:vAlign w:val="center"/>
          </w:tcPr>
          <w:p>
            <w:r/>
            <w:r>
              <w:rPr>
                <w:rFonts w:ascii="Aptos" w:hAnsi="Aptos"/>
                <w:b w:val="0"/>
                <w:color w:val="1E2B3B"/>
                <w:sz w:val="17"/>
              </w:rPr>
              <w:t>No matching rule</w:t>
            </w:r>
          </w:p>
        </w:tc>
        <w:tc>
          <w:tcPr>
            <w:tcW w:type="dxa" w:w="5184"/>
            <w:vAlign w:val="center"/>
          </w:tcPr>
          <w:p>
            <w:r/>
            <w:r>
              <w:rPr>
                <w:rFonts w:ascii="Aptos" w:hAnsi="Aptos"/>
                <w:b w:val="0"/>
                <w:color w:val="1E2B3B"/>
                <w:sz w:val="17"/>
              </w:rPr>
              <w:t>UNKNOWN/UNCLASSIFIED; engineer review</w:t>
            </w:r>
          </w:p>
        </w:tc>
      </w:tr>
      <w:tr>
        <w:tc>
          <w:tcPr>
            <w:tcW w:type="dxa" w:w="5184"/>
            <w:vAlign w:val="center"/>
          </w:tcPr>
          <w:p>
            <w:r/>
            <w:r>
              <w:rPr>
                <w:rFonts w:ascii="Aptos" w:hAnsi="Aptos"/>
                <w:b w:val="0"/>
                <w:color w:val="1E2B3B"/>
                <w:sz w:val="17"/>
              </w:rPr>
              <w:t>Rate limit exceeded</w:t>
            </w:r>
          </w:p>
        </w:tc>
        <w:tc>
          <w:tcPr>
            <w:tcW w:type="dxa" w:w="5184"/>
            <w:vAlign w:val="center"/>
          </w:tcPr>
          <w:p>
            <w:r/>
            <w:r>
              <w:rPr>
                <w:rFonts w:ascii="Aptos" w:hAnsi="Aptos"/>
                <w:b w:val="0"/>
                <w:color w:val="1E2B3B"/>
                <w:sz w:val="17"/>
              </w:rPr>
              <w:t>Throttle request; preserve availability</w:t>
            </w:r>
          </w:p>
        </w:tc>
      </w:tr>
      <w:tr>
        <w:tc>
          <w:tcPr>
            <w:tcW w:type="dxa" w:w="5184"/>
            <w:vAlign w:val="center"/>
          </w:tcPr>
          <w:p>
            <w:r/>
            <w:r>
              <w:rPr>
                <w:rFonts w:ascii="Aptos" w:hAnsi="Aptos"/>
                <w:b w:val="0"/>
                <w:color w:val="1E2B3B"/>
                <w:sz w:val="17"/>
              </w:rPr>
              <w:t>Repeated model failures</w:t>
            </w:r>
          </w:p>
        </w:tc>
        <w:tc>
          <w:tcPr>
            <w:tcW w:type="dxa" w:w="5184"/>
            <w:vAlign w:val="center"/>
          </w:tcPr>
          <w:p>
            <w:r/>
            <w:r>
              <w:rPr>
                <w:rFonts w:ascii="Aptos" w:hAnsi="Aptos"/>
                <w:b w:val="0"/>
                <w:color w:val="1E2B3B"/>
                <w:sz w:val="17"/>
              </w:rPr>
              <w:t>Bound retries and support kill-switch</w:t>
            </w:r>
          </w:p>
        </w:tc>
      </w:tr>
    </w:tbl>
    <w:p>
      <w:pPr>
        <w:spacing w:after="20"/>
      </w:pPr>
    </w:p>
    <w:p>
      <w:pPr>
        <w:pStyle w:val="Heading1"/>
      </w:pPr>
      <w:r>
        <w:t>16. Configuration Change Management</w:t>
      </w:r>
    </w:p>
    <w:p>
      <w:pPr>
        <w:spacing w:after="80"/>
      </w:pPr>
      <w:r>
        <w:rPr>
          <w:b w:val="0"/>
        </w:rPr>
        <w:t>The absence of a database does not mean the policy is unmanaged. The JSON file is governed application configuration.</w:t>
      </w:r>
    </w:p>
    <w:p>
      <w:pPr>
        <w:spacing w:after="80"/>
      </w:pPr>
      <w:r>
        <w:rPr>
          <w:b/>
          <w:color w:val="2684E0"/>
          <w:sz w:val="20"/>
        </w:rPr>
        <w:t>JSON change → review → schema validation → policy tests → approval → deployment → new policy version → audit traceability</w:t>
      </w:r>
    </w:p>
    <w:p>
      <w:pPr>
        <w:pStyle w:val="ListBullet"/>
        <w:spacing w:after="40"/>
      </w:pPr>
      <w:r>
        <w:t>No runtime end-user editing of production policy.</w:t>
      </w:r>
    </w:p>
    <w:p>
      <w:pPr>
        <w:pStyle w:val="ListBullet"/>
        <w:spacing w:after="40"/>
      </w:pPr>
      <w:r>
        <w:t>Policy changes require ownership and appropriate approval.</w:t>
      </w:r>
    </w:p>
    <w:p>
      <w:pPr>
        <w:pStyle w:val="ListBullet"/>
        <w:spacing w:after="40"/>
      </w:pPr>
      <w:r>
        <w:t>Every deployed policy has a version.</w:t>
      </w:r>
    </w:p>
    <w:p>
      <w:pPr>
        <w:pStyle w:val="ListBullet"/>
        <w:spacing w:after="40"/>
      </w:pPr>
      <w:r>
        <w:t>Historical diagnosis records retain the policy version and triggered rule.</w:t>
      </w:r>
    </w:p>
    <w:p>
      <w:pPr>
        <w:pStyle w:val="ListBullet"/>
        <w:spacing w:after="40"/>
      </w:pPr>
      <w:r>
        <w:t>Invalid configuration fails closed for AI diagnosis rather than silently applying partial rules.</w:t>
      </w:r>
    </w:p>
    <w:p>
      <w:pPr>
        <w:pStyle w:val="Heading1"/>
      </w:pPr>
      <w:r>
        <w:t>17. API Contract</w:t>
      </w:r>
    </w:p>
    <w:p>
      <w:pPr>
        <w:spacing w:after="80"/>
      </w:pPr>
      <w:r>
        <w:rPr>
          <w:b/>
          <w:color w:val="2684E0"/>
          <w:sz w:val="20"/>
        </w:rPr>
        <w:t>POST /ai/troubleshoot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Step</w:t>
            </w:r>
          </w:p>
        </w:tc>
        <w:tc>
          <w:tcPr>
            <w:tcW w:type="dxa" w:w="5184"/>
            <w:vAlign w:val="center"/>
            <w:shd w:fill="0A162A"/>
          </w:tcPr>
          <w:p>
            <w:r/>
            <w:r>
              <w:rPr>
                <w:rFonts w:ascii="Aptos" w:hAnsi="Aptos"/>
                <w:b/>
                <w:color w:val="FFFFFF"/>
                <w:sz w:val="17"/>
              </w:rPr>
              <w:t>Responsibility</w:t>
            </w:r>
          </w:p>
        </w:tc>
      </w:tr>
      <w:tr>
        <w:tc>
          <w:tcPr>
            <w:tcW w:type="dxa" w:w="5184"/>
            <w:vAlign w:val="center"/>
          </w:tcPr>
          <w:p>
            <w:r/>
            <w:r>
              <w:rPr>
                <w:rFonts w:ascii="Aptos" w:hAnsi="Aptos"/>
                <w:b w:val="0"/>
                <w:color w:val="1E2B3B"/>
                <w:sz w:val="17"/>
              </w:rPr>
              <w:t>1</w:t>
            </w:r>
          </w:p>
        </w:tc>
        <w:tc>
          <w:tcPr>
            <w:tcW w:type="dxa" w:w="5184"/>
            <w:vAlign w:val="center"/>
          </w:tcPr>
          <w:p>
            <w:r/>
            <w:r>
              <w:rPr>
                <w:rFonts w:ascii="Aptos" w:hAnsi="Aptos"/>
                <w:b w:val="0"/>
                <w:color w:val="1E2B3B"/>
                <w:sz w:val="17"/>
              </w:rPr>
              <w:t>Authenticate request</w:t>
            </w:r>
          </w:p>
        </w:tc>
      </w:tr>
      <w:tr>
        <w:tc>
          <w:tcPr>
            <w:tcW w:type="dxa" w:w="5184"/>
            <w:vAlign w:val="center"/>
          </w:tcPr>
          <w:p>
            <w:r/>
            <w:r>
              <w:rPr>
                <w:rFonts w:ascii="Aptos" w:hAnsi="Aptos"/>
                <w:b w:val="0"/>
                <w:color w:val="1E2B3B"/>
                <w:sz w:val="17"/>
              </w:rPr>
              <w:t>2</w:t>
            </w:r>
          </w:p>
        </w:tc>
        <w:tc>
          <w:tcPr>
            <w:tcW w:type="dxa" w:w="5184"/>
            <w:vAlign w:val="center"/>
          </w:tcPr>
          <w:p>
            <w:r/>
            <w:r>
              <w:rPr>
                <w:rFonts w:ascii="Aptos" w:hAnsi="Aptos"/>
                <w:b w:val="0"/>
                <w:color w:val="1E2B3B"/>
                <w:sz w:val="17"/>
              </w:rPr>
              <w:t>Authorize caller</w:t>
            </w:r>
          </w:p>
        </w:tc>
      </w:tr>
      <w:tr>
        <w:tc>
          <w:tcPr>
            <w:tcW w:type="dxa" w:w="5184"/>
            <w:vAlign w:val="center"/>
          </w:tcPr>
          <w:p>
            <w:r/>
            <w:r>
              <w:rPr>
                <w:rFonts w:ascii="Aptos" w:hAnsi="Aptos"/>
                <w:b w:val="0"/>
                <w:color w:val="1E2B3B"/>
                <w:sz w:val="17"/>
              </w:rPr>
              <w:t>3</w:t>
            </w:r>
          </w:p>
        </w:tc>
        <w:tc>
          <w:tcPr>
            <w:tcW w:type="dxa" w:w="5184"/>
            <w:vAlign w:val="center"/>
          </w:tcPr>
          <w:p>
            <w:r/>
            <w:r>
              <w:rPr>
                <w:rFonts w:ascii="Aptos" w:hAnsi="Aptos"/>
                <w:b w:val="0"/>
                <w:color w:val="1E2B3B"/>
                <w:sz w:val="17"/>
              </w:rPr>
              <w:t>Validate TroubleshootingContext</w:t>
            </w:r>
          </w:p>
        </w:tc>
      </w:tr>
      <w:tr>
        <w:tc>
          <w:tcPr>
            <w:tcW w:type="dxa" w:w="5184"/>
            <w:vAlign w:val="center"/>
          </w:tcPr>
          <w:p>
            <w:r/>
            <w:r>
              <w:rPr>
                <w:rFonts w:ascii="Aptos" w:hAnsi="Aptos"/>
                <w:b w:val="0"/>
                <w:color w:val="1E2B3B"/>
                <w:sz w:val="17"/>
              </w:rPr>
              <w:t>4</w:t>
            </w:r>
          </w:p>
        </w:tc>
        <w:tc>
          <w:tcPr>
            <w:tcW w:type="dxa" w:w="5184"/>
            <w:vAlign w:val="center"/>
          </w:tcPr>
          <w:p>
            <w:r/>
            <w:r>
              <w:rPr>
                <w:rFonts w:ascii="Aptos" w:hAnsi="Aptos"/>
                <w:b w:val="0"/>
                <w:color w:val="1E2B3B"/>
                <w:sz w:val="17"/>
              </w:rPr>
              <w:t>Minimize and sanitize sensitive data</w:t>
            </w:r>
          </w:p>
        </w:tc>
      </w:tr>
      <w:tr>
        <w:tc>
          <w:tcPr>
            <w:tcW w:type="dxa" w:w="5184"/>
            <w:vAlign w:val="center"/>
          </w:tcPr>
          <w:p>
            <w:r/>
            <w:r>
              <w:rPr>
                <w:rFonts w:ascii="Aptos" w:hAnsi="Aptos"/>
                <w:b w:val="0"/>
                <w:color w:val="1E2B3B"/>
                <w:sz w:val="17"/>
              </w:rPr>
              <w:t>5</w:t>
            </w:r>
          </w:p>
        </w:tc>
        <w:tc>
          <w:tcPr>
            <w:tcW w:type="dxa" w:w="5184"/>
            <w:vAlign w:val="center"/>
          </w:tcPr>
          <w:p>
            <w:r/>
            <w:r>
              <w:rPr>
                <w:rFonts w:ascii="Aptos" w:hAnsi="Aptos"/>
                <w:b w:val="0"/>
                <w:color w:val="1E2B3B"/>
                <w:sz w:val="17"/>
              </w:rPr>
              <w:t>Load and validate diagnostic-policy.json</w:t>
            </w:r>
          </w:p>
        </w:tc>
      </w:tr>
      <w:tr>
        <w:tc>
          <w:tcPr>
            <w:tcW w:type="dxa" w:w="5184"/>
            <w:vAlign w:val="center"/>
          </w:tcPr>
          <w:p>
            <w:r/>
            <w:r>
              <w:rPr>
                <w:rFonts w:ascii="Aptos" w:hAnsi="Aptos"/>
                <w:b w:val="0"/>
                <w:color w:val="1E2B3B"/>
                <w:sz w:val="17"/>
              </w:rPr>
              <w:t>6</w:t>
            </w:r>
          </w:p>
        </w:tc>
        <w:tc>
          <w:tcPr>
            <w:tcW w:type="dxa" w:w="5184"/>
            <w:vAlign w:val="center"/>
          </w:tcPr>
          <w:p>
            <w:r/>
            <w:r>
              <w:rPr>
                <w:rFonts w:ascii="Aptos" w:hAnsi="Aptos"/>
                <w:b w:val="0"/>
                <w:color w:val="1E2B3B"/>
                <w:sz w:val="17"/>
              </w:rPr>
              <w:t>Evaluate applicable policy rules deterministically</w:t>
            </w:r>
          </w:p>
        </w:tc>
      </w:tr>
      <w:tr>
        <w:tc>
          <w:tcPr>
            <w:tcW w:type="dxa" w:w="5184"/>
            <w:vAlign w:val="center"/>
          </w:tcPr>
          <w:p>
            <w:r/>
            <w:r>
              <w:rPr>
                <w:rFonts w:ascii="Aptos" w:hAnsi="Aptos"/>
                <w:b w:val="0"/>
                <w:color w:val="1E2B3B"/>
                <w:sz w:val="17"/>
              </w:rPr>
              <w:t>7</w:t>
            </w:r>
          </w:p>
        </w:tc>
        <w:tc>
          <w:tcPr>
            <w:tcW w:type="dxa" w:w="5184"/>
            <w:vAlign w:val="center"/>
          </w:tcPr>
          <w:p>
            <w:r/>
            <w:r>
              <w:rPr>
                <w:rFonts w:ascii="Aptos" w:hAnsi="Aptos"/>
                <w:b w:val="0"/>
                <w:color w:val="1E2B3B"/>
                <w:sz w:val="17"/>
              </w:rPr>
              <w:t>Build policy-governed prompt</w:t>
            </w:r>
          </w:p>
        </w:tc>
      </w:tr>
      <w:tr>
        <w:tc>
          <w:tcPr>
            <w:tcW w:type="dxa" w:w="5184"/>
            <w:vAlign w:val="center"/>
          </w:tcPr>
          <w:p>
            <w:r/>
            <w:r>
              <w:rPr>
                <w:rFonts w:ascii="Aptos" w:hAnsi="Aptos"/>
                <w:b w:val="0"/>
                <w:color w:val="1E2B3B"/>
                <w:sz w:val="17"/>
              </w:rPr>
              <w:t>8</w:t>
            </w:r>
          </w:p>
        </w:tc>
        <w:tc>
          <w:tcPr>
            <w:tcW w:type="dxa" w:w="5184"/>
            <w:vAlign w:val="center"/>
          </w:tcPr>
          <w:p>
            <w:r/>
            <w:r>
              <w:rPr>
                <w:rFonts w:ascii="Aptos" w:hAnsi="Aptos"/>
                <w:b w:val="0"/>
                <w:color w:val="1E2B3B"/>
                <w:sz w:val="17"/>
              </w:rPr>
              <w:t>Call approved enterprise LLM</w:t>
            </w:r>
          </w:p>
        </w:tc>
      </w:tr>
      <w:tr>
        <w:tc>
          <w:tcPr>
            <w:tcW w:type="dxa" w:w="5184"/>
            <w:vAlign w:val="center"/>
          </w:tcPr>
          <w:p>
            <w:r/>
            <w:r>
              <w:rPr>
                <w:rFonts w:ascii="Aptos" w:hAnsi="Aptos"/>
                <w:b w:val="0"/>
                <w:color w:val="1E2B3B"/>
                <w:sz w:val="17"/>
              </w:rPr>
              <w:t>9</w:t>
            </w:r>
          </w:p>
        </w:tc>
        <w:tc>
          <w:tcPr>
            <w:tcW w:type="dxa" w:w="5184"/>
            <w:vAlign w:val="center"/>
          </w:tcPr>
          <w:p>
            <w:r/>
            <w:r>
              <w:rPr>
                <w:rFonts w:ascii="Aptos" w:hAnsi="Aptos"/>
                <w:b w:val="0"/>
                <w:color w:val="1E2B3B"/>
                <w:sz w:val="17"/>
              </w:rPr>
              <w:t>Validate structured LLM response</w:t>
            </w:r>
          </w:p>
        </w:tc>
      </w:tr>
      <w:tr>
        <w:tc>
          <w:tcPr>
            <w:tcW w:type="dxa" w:w="5184"/>
            <w:vAlign w:val="center"/>
          </w:tcPr>
          <w:p>
            <w:r/>
            <w:r>
              <w:rPr>
                <w:rFonts w:ascii="Aptos" w:hAnsi="Aptos"/>
                <w:b w:val="0"/>
                <w:color w:val="1E2B3B"/>
                <w:sz w:val="17"/>
              </w:rPr>
              <w:t>10</w:t>
            </w:r>
          </w:p>
        </w:tc>
        <w:tc>
          <w:tcPr>
            <w:tcW w:type="dxa" w:w="5184"/>
            <w:vAlign w:val="center"/>
          </w:tcPr>
          <w:p>
            <w:r/>
            <w:r>
              <w:rPr>
                <w:rFonts w:ascii="Aptos" w:hAnsi="Aptos"/>
                <w:b w:val="0"/>
                <w:color w:val="1E2B3B"/>
                <w:sz w:val="17"/>
              </w:rPr>
              <w:t>Apply policy consistency check</w:t>
            </w:r>
          </w:p>
        </w:tc>
      </w:tr>
      <w:tr>
        <w:tc>
          <w:tcPr>
            <w:tcW w:type="dxa" w:w="5184"/>
            <w:vAlign w:val="center"/>
          </w:tcPr>
          <w:p>
            <w:r/>
            <w:r>
              <w:rPr>
                <w:rFonts w:ascii="Aptos" w:hAnsi="Aptos"/>
                <w:b w:val="0"/>
                <w:color w:val="1E2B3B"/>
                <w:sz w:val="17"/>
              </w:rPr>
              <w:t>11</w:t>
            </w:r>
          </w:p>
        </w:tc>
        <w:tc>
          <w:tcPr>
            <w:tcW w:type="dxa" w:w="5184"/>
            <w:vAlign w:val="center"/>
          </w:tcPr>
          <w:p>
            <w:r/>
            <w:r>
              <w:rPr>
                <w:rFonts w:ascii="Aptos" w:hAnsi="Aptos"/>
                <w:b w:val="0"/>
                <w:color w:val="1E2B3B"/>
                <w:sz w:val="17"/>
              </w:rPr>
              <w:t>Create TroubleshootingAnalysis and audit record</w:t>
            </w:r>
          </w:p>
        </w:tc>
      </w:tr>
      <w:tr>
        <w:tc>
          <w:tcPr>
            <w:tcW w:type="dxa" w:w="5184"/>
            <w:vAlign w:val="center"/>
          </w:tcPr>
          <w:p>
            <w:r/>
            <w:r>
              <w:rPr>
                <w:rFonts w:ascii="Aptos" w:hAnsi="Aptos"/>
                <w:b w:val="0"/>
                <w:color w:val="1E2B3B"/>
                <w:sz w:val="17"/>
              </w:rPr>
              <w:t>12</w:t>
            </w:r>
          </w:p>
        </w:tc>
        <w:tc>
          <w:tcPr>
            <w:tcW w:type="dxa" w:w="5184"/>
            <w:vAlign w:val="center"/>
          </w:tcPr>
          <w:p>
            <w:r/>
            <w:r>
              <w:rPr>
                <w:rFonts w:ascii="Aptos" w:hAnsi="Aptos"/>
                <w:b w:val="0"/>
                <w:color w:val="1E2B3B"/>
                <w:sz w:val="17"/>
              </w:rPr>
              <w:t>Return validated result</w:t>
            </w:r>
          </w:p>
        </w:tc>
      </w:tr>
    </w:tbl>
    <w:p>
      <w:pPr>
        <w:spacing w:after="20"/>
      </w:pPr>
    </w:p>
    <w:p>
      <w:pPr>
        <w:pStyle w:val="Heading1"/>
      </w:pPr>
      <w:r>
        <w:t>18. V1 Scope and Roadmap</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V1</w:t>
            </w:r>
          </w:p>
        </w:tc>
        <w:tc>
          <w:tcPr>
            <w:tcW w:type="dxa" w:w="5184"/>
            <w:vAlign w:val="center"/>
            <w:shd w:fill="0A162A"/>
          </w:tcPr>
          <w:p>
            <w:r/>
            <w:r>
              <w:rPr>
                <w:rFonts w:ascii="Aptos" w:hAnsi="Aptos"/>
                <w:b/>
                <w:color w:val="FFFFFF"/>
                <w:sz w:val="17"/>
              </w:rPr>
              <w:t>Later / Deferred</w:t>
            </w:r>
          </w:p>
        </w:tc>
      </w:tr>
      <w:tr>
        <w:tc>
          <w:tcPr>
            <w:tcW w:type="dxa" w:w="5184"/>
            <w:vAlign w:val="center"/>
          </w:tcPr>
          <w:p>
            <w:r/>
            <w:r>
              <w:rPr>
                <w:rFonts w:ascii="Aptos" w:hAnsi="Aptos"/>
                <w:b w:val="0"/>
                <w:color w:val="1E2B3B"/>
                <w:sz w:val="17"/>
              </w:rPr>
              <w:t>Diagnostic Policy JSON</w:t>
            </w:r>
          </w:p>
        </w:tc>
        <w:tc>
          <w:tcPr>
            <w:tcW w:type="dxa" w:w="5184"/>
            <w:vAlign w:val="center"/>
          </w:tcPr>
          <w:p>
            <w:r/>
            <w:r>
              <w:rPr>
                <w:rFonts w:ascii="Aptos" w:hAnsi="Aptos"/>
                <w:b w:val="0"/>
                <w:color w:val="1E2B3B"/>
                <w:sz w:val="17"/>
              </w:rPr>
              <w:t>External policy service</w:t>
            </w:r>
          </w:p>
        </w:tc>
      </w:tr>
      <w:tr>
        <w:tc>
          <w:tcPr>
            <w:tcW w:type="dxa" w:w="5184"/>
            <w:vAlign w:val="center"/>
          </w:tcPr>
          <w:p>
            <w:r/>
            <w:r>
              <w:rPr>
                <w:rFonts w:ascii="Aptos" w:hAnsi="Aptos"/>
                <w:b w:val="0"/>
                <w:color w:val="1E2B3B"/>
                <w:sz w:val="17"/>
              </w:rPr>
              <w:t>Deterministic rule evaluator</w:t>
            </w:r>
          </w:p>
        </w:tc>
        <w:tc>
          <w:tcPr>
            <w:tcW w:type="dxa" w:w="5184"/>
            <w:vAlign w:val="center"/>
          </w:tcPr>
          <w:p>
            <w:r/>
            <w:r>
              <w:rPr>
                <w:rFonts w:ascii="Aptos" w:hAnsi="Aptos"/>
                <w:b w:val="0"/>
                <w:color w:val="1E2B3B"/>
                <w:sz w:val="17"/>
              </w:rPr>
              <w:t>Autonomous remediation</w:t>
            </w:r>
          </w:p>
        </w:tc>
      </w:tr>
      <w:tr>
        <w:tc>
          <w:tcPr>
            <w:tcW w:type="dxa" w:w="5184"/>
            <w:vAlign w:val="center"/>
          </w:tcPr>
          <w:p>
            <w:r/>
            <w:r>
              <w:rPr>
                <w:rFonts w:ascii="Aptos" w:hAnsi="Aptos"/>
                <w:b w:val="0"/>
                <w:color w:val="1E2B3B"/>
                <w:sz w:val="17"/>
              </w:rPr>
              <w:t>Secure AI service</w:t>
            </w:r>
          </w:p>
        </w:tc>
        <w:tc>
          <w:tcPr>
            <w:tcW w:type="dxa" w:w="5184"/>
            <w:vAlign w:val="center"/>
          </w:tcPr>
          <w:p>
            <w:r/>
            <w:r>
              <w:rPr>
                <w:rFonts w:ascii="Aptos" w:hAnsi="Aptos"/>
                <w:b w:val="0"/>
                <w:color w:val="1E2B3B"/>
                <w:sz w:val="17"/>
              </w:rPr>
              <w:t>Tool/function calling</w:t>
            </w:r>
          </w:p>
        </w:tc>
      </w:tr>
      <w:tr>
        <w:tc>
          <w:tcPr>
            <w:tcW w:type="dxa" w:w="5184"/>
            <w:vAlign w:val="center"/>
          </w:tcPr>
          <w:p>
            <w:r/>
            <w:r>
              <w:rPr>
                <w:rFonts w:ascii="Aptos" w:hAnsi="Aptos"/>
                <w:b w:val="0"/>
                <w:color w:val="1E2B3B"/>
                <w:sz w:val="17"/>
              </w:rPr>
              <w:t>Approved enterprise LLM</w:t>
            </w:r>
          </w:p>
        </w:tc>
        <w:tc>
          <w:tcPr>
            <w:tcW w:type="dxa" w:w="5184"/>
            <w:vAlign w:val="center"/>
          </w:tcPr>
          <w:p>
            <w:r/>
            <w:r>
              <w:rPr>
                <w:rFonts w:ascii="Aptos" w:hAnsi="Aptos"/>
                <w:b w:val="0"/>
                <w:color w:val="1E2B3B"/>
                <w:sz w:val="17"/>
              </w:rPr>
              <w:t>RAG/vector database</w:t>
            </w:r>
          </w:p>
        </w:tc>
      </w:tr>
      <w:tr>
        <w:tc>
          <w:tcPr>
            <w:tcW w:type="dxa" w:w="5184"/>
            <w:vAlign w:val="center"/>
          </w:tcPr>
          <w:p>
            <w:r/>
            <w:r>
              <w:rPr>
                <w:rFonts w:ascii="Aptos" w:hAnsi="Aptos"/>
                <w:b w:val="0"/>
                <w:color w:val="1E2B3B"/>
                <w:sz w:val="17"/>
              </w:rPr>
              <w:t>Structured output validation</w:t>
            </w:r>
          </w:p>
        </w:tc>
        <w:tc>
          <w:tcPr>
            <w:tcW w:type="dxa" w:w="5184"/>
            <w:vAlign w:val="center"/>
          </w:tcPr>
          <w:p>
            <w:r/>
            <w:r>
              <w:rPr>
                <w:rFonts w:ascii="Aptos" w:hAnsi="Aptos"/>
                <w:b w:val="0"/>
                <w:color w:val="1E2B3B"/>
                <w:sz w:val="17"/>
              </w:rPr>
              <w:t>Fine-tuning</w:t>
            </w:r>
          </w:p>
        </w:tc>
      </w:tr>
      <w:tr>
        <w:tc>
          <w:tcPr>
            <w:tcW w:type="dxa" w:w="5184"/>
            <w:vAlign w:val="center"/>
          </w:tcPr>
          <w:p>
            <w:r/>
            <w:r>
              <w:rPr>
                <w:rFonts w:ascii="Aptos" w:hAnsi="Aptos"/>
                <w:b w:val="0"/>
                <w:color w:val="1E2B3B"/>
                <w:sz w:val="17"/>
              </w:rPr>
              <w:t>Policy consistency validation</w:t>
            </w:r>
          </w:p>
        </w:tc>
        <w:tc>
          <w:tcPr>
            <w:tcW w:type="dxa" w:w="5184"/>
            <w:vAlign w:val="center"/>
          </w:tcPr>
          <w:p>
            <w:r/>
            <w:r>
              <w:rPr>
                <w:rFonts w:ascii="Aptos" w:hAnsi="Aptos"/>
                <w:b w:val="0"/>
                <w:color w:val="1E2B3B"/>
                <w:sz w:val="17"/>
              </w:rPr>
              <w:t>Runtime policy editing</w:t>
            </w:r>
          </w:p>
        </w:tc>
      </w:tr>
      <w:tr>
        <w:tc>
          <w:tcPr>
            <w:tcW w:type="dxa" w:w="5184"/>
            <w:vAlign w:val="center"/>
          </w:tcPr>
          <w:p>
            <w:r/>
            <w:r>
              <w:rPr>
                <w:rFonts w:ascii="Aptos" w:hAnsi="Aptos"/>
                <w:b w:val="0"/>
                <w:color w:val="1E2B3B"/>
                <w:sz w:val="17"/>
              </w:rPr>
              <w:t>Security + audit</w:t>
            </w:r>
          </w:p>
        </w:tc>
        <w:tc>
          <w:tcPr>
            <w:tcW w:type="dxa" w:w="5184"/>
            <w:vAlign w:val="center"/>
          </w:tcPr>
          <w:p>
            <w:r/>
            <w:r>
              <w:rPr>
                <w:rFonts w:ascii="Aptos" w:hAnsi="Aptos"/>
                <w:b w:val="0"/>
                <w:color w:val="1E2B3B"/>
                <w:sz w:val="17"/>
              </w:rPr>
              <w:t>Complex multi-agent orchestration</w:t>
            </w:r>
          </w:p>
        </w:tc>
      </w:tr>
      <w:tr>
        <w:tc>
          <w:tcPr>
            <w:tcW w:type="dxa" w:w="5184"/>
            <w:vAlign w:val="center"/>
          </w:tcPr>
          <w:p>
            <w:r/>
            <w:r>
              <w:rPr>
                <w:rFonts w:ascii="Aptos" w:hAnsi="Aptos"/>
                <w:b w:val="0"/>
                <w:color w:val="1E2B3B"/>
                <w:sz w:val="17"/>
              </w:rPr>
              <w:t>Pilot metrics</w:t>
            </w:r>
          </w:p>
        </w:tc>
        <w:tc>
          <w:tcPr>
            <w:tcW w:type="dxa" w:w="5184"/>
            <w:vAlign w:val="center"/>
          </w:tcPr>
          <w:p>
            <w:r/>
            <w:r>
              <w:rPr>
                <w:rFonts w:ascii="Aptos" w:hAnsi="Aptos"/>
                <w:b w:val="0"/>
                <w:color w:val="1E2B3B"/>
                <w:sz w:val="17"/>
              </w:rPr>
              <w:t>Automated production changes</w:t>
            </w:r>
          </w:p>
        </w:tc>
      </w:tr>
    </w:tbl>
    <w:p>
      <w:pPr>
        <w:spacing w:after="20"/>
      </w:pPr>
    </w:p>
    <w:p>
      <w:pPr>
        <w:pStyle w:val="Heading2"/>
      </w:pPr>
      <w:r>
        <w:t>18.1 Delivery Sequence</w:t>
      </w:r>
    </w:p>
    <w:p>
      <w:pPr>
        <w:spacing w:after="80"/>
      </w:pPr>
      <w:r>
        <w:rPr>
          <w:b w:val="0"/>
        </w:rPr>
        <w:t>• Standardize TroubleshootingContext.</w:t>
      </w:r>
    </w:p>
    <w:p>
      <w:pPr>
        <w:spacing w:after="80"/>
      </w:pPr>
      <w:r>
        <w:rPr>
          <w:b w:val="0"/>
        </w:rPr>
        <w:t>• Implement diagnostic-policy.json schema and evaluator.</w:t>
      </w:r>
    </w:p>
    <w:p>
      <w:pPr>
        <w:spacing w:after="80"/>
      </w:pPr>
      <w:r>
        <w:rPr>
          <w:b w:val="0"/>
        </w:rPr>
        <w:t>• Implement secure POST /ai/troubleshoot.</w:t>
      </w:r>
    </w:p>
    <w:p>
      <w:pPr>
        <w:spacing w:after="80"/>
      </w:pPr>
      <w:r>
        <w:rPr>
          <w:b w:val="0"/>
        </w:rPr>
        <w:t>• Implement minimization, sanitization and injection defenses.</w:t>
      </w:r>
    </w:p>
    <w:p>
      <w:pPr>
        <w:spacing w:after="80"/>
      </w:pPr>
      <w:r>
        <w:rPr>
          <w:b w:val="0"/>
        </w:rPr>
        <w:t>• Implement policy-governed prompt and enterprise LLM integration.</w:t>
      </w:r>
    </w:p>
    <w:p>
      <w:pPr>
        <w:spacing w:after="80"/>
      </w:pPr>
      <w:r>
        <w:rPr>
          <w:b w:val="0"/>
        </w:rPr>
        <w:t>• Implement strict output validation and policy consistency checks.</w:t>
      </w:r>
    </w:p>
    <w:p>
      <w:pPr>
        <w:spacing w:after="80"/>
      </w:pPr>
      <w:r>
        <w:rPr>
          <w:b w:val="0"/>
        </w:rPr>
        <w:t>• Add engineer-facing AI diagnosis panel.</w:t>
      </w:r>
    </w:p>
    <w:p>
      <w:pPr>
        <w:spacing w:after="80"/>
      </w:pPr>
      <w:r>
        <w:rPr>
          <w:b w:val="0"/>
        </w:rPr>
        <w:t>• Complete functional, security, Red Team and failure testing.</w:t>
      </w:r>
    </w:p>
    <w:p>
      <w:pPr>
        <w:spacing w:after="80"/>
      </w:pPr>
      <w:r>
        <w:rPr>
          <w:b w:val="0"/>
        </w:rPr>
        <w:t>• Pilot and measure time-to-diagnosis, accuracy, acceptance and security resilience.</w:t>
      </w:r>
    </w:p>
    <w:p>
      <w:pPr>
        <w:pStyle w:val="Heading1"/>
      </w:pPr>
      <w:r>
        <w:t>19. Success Metrics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0A162A"/>
          </w:tcPr>
          <w:p>
            <w:r/>
            <w:r>
              <w:rPr>
                <w:rFonts w:ascii="Aptos" w:hAnsi="Aptos"/>
                <w:b/>
                <w:color w:val="FFFFFF"/>
                <w:sz w:val="17"/>
              </w:rPr>
              <w:t>Metric</w:t>
            </w:r>
          </w:p>
        </w:tc>
        <w:tc>
          <w:tcPr>
            <w:tcW w:type="dxa" w:w="5184"/>
            <w:vAlign w:val="center"/>
            <w:shd w:fill="0A162A"/>
          </w:tcPr>
          <w:p>
            <w:r/>
            <w:r>
              <w:rPr>
                <w:rFonts w:ascii="Aptos" w:hAnsi="Aptos"/>
                <w:b/>
                <w:color w:val="FFFFFF"/>
                <w:sz w:val="17"/>
              </w:rPr>
              <w:t>Why It Matters</w:t>
            </w:r>
          </w:p>
        </w:tc>
      </w:tr>
      <w:tr>
        <w:tc>
          <w:tcPr>
            <w:tcW w:type="dxa" w:w="5184"/>
            <w:vAlign w:val="center"/>
          </w:tcPr>
          <w:p>
            <w:r/>
            <w:r>
              <w:rPr>
                <w:rFonts w:ascii="Aptos" w:hAnsi="Aptos"/>
                <w:b w:val="0"/>
                <w:color w:val="1E2B3B"/>
                <w:sz w:val="17"/>
              </w:rPr>
              <w:t>Time to likely diagnosis</w:t>
            </w:r>
          </w:p>
        </w:tc>
        <w:tc>
          <w:tcPr>
            <w:tcW w:type="dxa" w:w="5184"/>
            <w:vAlign w:val="center"/>
          </w:tcPr>
          <w:p>
            <w:r/>
            <w:r>
              <w:rPr>
                <w:rFonts w:ascii="Aptos" w:hAnsi="Aptos"/>
                <w:b w:val="0"/>
                <w:color w:val="1E2B3B"/>
                <w:sz w:val="17"/>
              </w:rPr>
              <w:t>Primary operational value</w:t>
            </w:r>
          </w:p>
        </w:tc>
      </w:tr>
      <w:tr>
        <w:tc>
          <w:tcPr>
            <w:tcW w:type="dxa" w:w="5184"/>
            <w:vAlign w:val="center"/>
          </w:tcPr>
          <w:p>
            <w:r/>
            <w:r>
              <w:rPr>
                <w:rFonts w:ascii="Aptos" w:hAnsi="Aptos"/>
                <w:b w:val="0"/>
                <w:color w:val="1E2B3B"/>
                <w:sz w:val="17"/>
              </w:rPr>
              <w:t>Root-cause accuracy</w:t>
            </w:r>
          </w:p>
        </w:tc>
        <w:tc>
          <w:tcPr>
            <w:tcW w:type="dxa" w:w="5184"/>
            <w:vAlign w:val="center"/>
          </w:tcPr>
          <w:p>
            <w:r/>
            <w:r>
              <w:rPr>
                <w:rFonts w:ascii="Aptos" w:hAnsi="Aptos"/>
                <w:b w:val="0"/>
                <w:color w:val="1E2B3B"/>
                <w:sz w:val="17"/>
              </w:rPr>
              <w:t>Quality</w:t>
            </w:r>
          </w:p>
        </w:tc>
      </w:tr>
      <w:tr>
        <w:tc>
          <w:tcPr>
            <w:tcW w:type="dxa" w:w="5184"/>
            <w:vAlign w:val="center"/>
          </w:tcPr>
          <w:p>
            <w:r/>
            <w:r>
              <w:rPr>
                <w:rFonts w:ascii="Aptos" w:hAnsi="Aptos"/>
                <w:b w:val="0"/>
                <w:color w:val="1E2B3B"/>
                <w:sz w:val="17"/>
              </w:rPr>
              <w:t>Engineer acceptance</w:t>
            </w:r>
          </w:p>
        </w:tc>
        <w:tc>
          <w:tcPr>
            <w:tcW w:type="dxa" w:w="5184"/>
            <w:vAlign w:val="center"/>
          </w:tcPr>
          <w:p>
            <w:r/>
            <w:r>
              <w:rPr>
                <w:rFonts w:ascii="Aptos" w:hAnsi="Aptos"/>
                <w:b w:val="0"/>
                <w:color w:val="1E2B3B"/>
                <w:sz w:val="17"/>
              </w:rPr>
              <w:t>Practical trust</w:t>
            </w:r>
          </w:p>
        </w:tc>
      </w:tr>
      <w:tr>
        <w:tc>
          <w:tcPr>
            <w:tcW w:type="dxa" w:w="5184"/>
            <w:vAlign w:val="center"/>
          </w:tcPr>
          <w:p>
            <w:r/>
            <w:r>
              <w:rPr>
                <w:rFonts w:ascii="Aptos" w:hAnsi="Aptos"/>
                <w:b w:val="0"/>
                <w:color w:val="1E2B3B"/>
                <w:sz w:val="17"/>
              </w:rPr>
              <w:t>Evidence coverage</w:t>
            </w:r>
          </w:p>
        </w:tc>
        <w:tc>
          <w:tcPr>
            <w:tcW w:type="dxa" w:w="5184"/>
            <w:vAlign w:val="center"/>
          </w:tcPr>
          <w:p>
            <w:r/>
            <w:r>
              <w:rPr>
                <w:rFonts w:ascii="Aptos" w:hAnsi="Aptos"/>
                <w:b w:val="0"/>
                <w:color w:val="1E2B3B"/>
                <w:sz w:val="17"/>
              </w:rPr>
              <w:t>Diagnostic reliability</w:t>
            </w:r>
          </w:p>
        </w:tc>
      </w:tr>
      <w:tr>
        <w:tc>
          <w:tcPr>
            <w:tcW w:type="dxa" w:w="5184"/>
            <w:vAlign w:val="center"/>
          </w:tcPr>
          <w:p>
            <w:r/>
            <w:r>
              <w:rPr>
                <w:rFonts w:ascii="Aptos" w:hAnsi="Aptos"/>
                <w:b w:val="0"/>
                <w:color w:val="1E2B3B"/>
                <w:sz w:val="17"/>
              </w:rPr>
              <w:t>Policy consistency</w:t>
            </w:r>
          </w:p>
        </w:tc>
        <w:tc>
          <w:tcPr>
            <w:tcW w:type="dxa" w:w="5184"/>
            <w:vAlign w:val="center"/>
          </w:tcPr>
          <w:p>
            <w:r/>
            <w:r>
              <w:rPr>
                <w:rFonts w:ascii="Aptos" w:hAnsi="Aptos"/>
                <w:b w:val="0"/>
                <w:color w:val="1E2B3B"/>
                <w:sz w:val="17"/>
              </w:rPr>
              <w:t>Governance</w:t>
            </w:r>
          </w:p>
        </w:tc>
      </w:tr>
      <w:tr>
        <w:tc>
          <w:tcPr>
            <w:tcW w:type="dxa" w:w="5184"/>
            <w:vAlign w:val="center"/>
          </w:tcPr>
          <w:p>
            <w:r/>
            <w:r>
              <w:rPr>
                <w:rFonts w:ascii="Aptos" w:hAnsi="Aptos"/>
                <w:b w:val="0"/>
                <w:color w:val="1E2B3B"/>
                <w:sz w:val="17"/>
              </w:rPr>
              <w:t>Red-team scenarios passed</w:t>
            </w:r>
          </w:p>
        </w:tc>
        <w:tc>
          <w:tcPr>
            <w:tcW w:type="dxa" w:w="5184"/>
            <w:vAlign w:val="center"/>
          </w:tcPr>
          <w:p>
            <w:r/>
            <w:r>
              <w:rPr>
                <w:rFonts w:ascii="Aptos" w:hAnsi="Aptos"/>
                <w:b w:val="0"/>
                <w:color w:val="1E2B3B"/>
                <w:sz w:val="17"/>
              </w:rPr>
              <w:t>Security resilience</w:t>
            </w:r>
          </w:p>
        </w:tc>
      </w:tr>
      <w:tr>
        <w:tc>
          <w:tcPr>
            <w:tcW w:type="dxa" w:w="5184"/>
            <w:vAlign w:val="center"/>
          </w:tcPr>
          <w:p>
            <w:r/>
            <w:r>
              <w:rPr>
                <w:rFonts w:ascii="Aptos" w:hAnsi="Aptos"/>
                <w:b w:val="0"/>
                <w:color w:val="1E2B3B"/>
                <w:sz w:val="17"/>
              </w:rPr>
              <w:t>AI availability / latency</w:t>
            </w:r>
          </w:p>
        </w:tc>
        <w:tc>
          <w:tcPr>
            <w:tcW w:type="dxa" w:w="5184"/>
            <w:vAlign w:val="center"/>
          </w:tcPr>
          <w:p>
            <w:r/>
            <w:r>
              <w:rPr>
                <w:rFonts w:ascii="Aptos" w:hAnsi="Aptos"/>
                <w:b w:val="0"/>
                <w:color w:val="1E2B3B"/>
                <w:sz w:val="17"/>
              </w:rPr>
              <w:t>Operational quality</w:t>
            </w:r>
          </w:p>
        </w:tc>
      </w:tr>
      <w:tr>
        <w:tc>
          <w:tcPr>
            <w:tcW w:type="dxa" w:w="5184"/>
            <w:vAlign w:val="center"/>
          </w:tcPr>
          <w:p>
            <w:r/>
            <w:r>
              <w:rPr>
                <w:rFonts w:ascii="Aptos" w:hAnsi="Aptos"/>
                <w:b w:val="0"/>
                <w:color w:val="1E2B3B"/>
                <w:sz w:val="17"/>
              </w:rPr>
              <w:t>Core troubleshooting availability during AI outage</w:t>
            </w:r>
          </w:p>
        </w:tc>
        <w:tc>
          <w:tcPr>
            <w:tcW w:type="dxa" w:w="5184"/>
            <w:vAlign w:val="center"/>
          </w:tcPr>
          <w:p>
            <w:r/>
            <w:r>
              <w:rPr>
                <w:rFonts w:ascii="Aptos" w:hAnsi="Aptos"/>
                <w:b w:val="0"/>
                <w:color w:val="1E2B3B"/>
                <w:sz w:val="17"/>
              </w:rPr>
              <w:t>Resilience</w:t>
            </w:r>
          </w:p>
        </w:tc>
      </w:tr>
    </w:tbl>
    <w:p>
      <w:pPr>
        <w:spacing w:after="20"/>
      </w:pPr>
    </w:p>
    <w:p>
      <w:pPr>
        <w:pStyle w:val="Heading1"/>
      </w:pPr>
      <w:r>
        <w:t>20. Final Architecture Principles</w:t>
      </w:r>
    </w:p>
    <w:p>
      <w:pPr>
        <w:pStyle w:val="ListBullet"/>
        <w:spacing w:after="40"/>
      </w:pPr>
      <w:r>
        <w:t>Systems provide facts.</w:t>
      </w:r>
    </w:p>
    <w:p>
      <w:pPr>
        <w:pStyle w:val="ListBullet"/>
        <w:spacing w:after="40"/>
      </w:pPr>
      <w:r>
        <w:t>Diagnostic Policy JSON defines organizational meaning.</w:t>
      </w:r>
    </w:p>
    <w:p>
      <w:pPr>
        <w:pStyle w:val="ListBullet"/>
        <w:spacing w:after="40"/>
      </w:pPr>
      <w:r>
        <w:t>Application logic deterministically evaluates the policy.</w:t>
      </w:r>
    </w:p>
    <w:p>
      <w:pPr>
        <w:pStyle w:val="ListBullet"/>
        <w:spacing w:after="40"/>
      </w:pPr>
      <w:r>
        <w:t>AI correlates evidence and explains the likely cause.</w:t>
      </w:r>
    </w:p>
    <w:p>
      <w:pPr>
        <w:pStyle w:val="ListBullet"/>
        <w:spacing w:after="40"/>
      </w:pPr>
      <w:r>
        <w:t>Validation enforces the output contract and policy consistency.</w:t>
      </w:r>
    </w:p>
    <w:p>
      <w:pPr>
        <w:pStyle w:val="ListBullet"/>
        <w:spacing w:after="40"/>
      </w:pPr>
      <w:r>
        <w:t>Audit records the decision path without leaking sensitive data.</w:t>
      </w:r>
    </w:p>
    <w:p>
      <w:pPr>
        <w:pStyle w:val="ListBullet"/>
        <w:spacing w:after="40"/>
      </w:pPr>
      <w:r>
        <w:t>Engineer makes the final operational decision.</w:t>
      </w:r>
    </w:p>
    <w:p>
      <w:pPr>
        <w:pStyle w:val="ListBullet"/>
        <w:spacing w:after="40"/>
      </w:pPr>
      <w:r>
        <w:t>Changing diagnostic criteria normally requires a governed JSON configuration change, not application-code or model changes.</w:t>
      </w:r>
    </w:p>
    <w:p>
      <w:pPr>
        <w:pStyle w:val="ListBullet"/>
        <w:spacing w:after="40"/>
      </w:pPr>
      <w:r>
        <w:t>AI failure must never take down core troubleshooting.</w:t>
      </w:r>
    </w:p>
    <w:p>
      <w:pPr>
        <w:spacing w:after="80"/>
        <w:jc w:val="center"/>
      </w:pPr>
      <w:r>
        <w:rPr>
          <w:b/>
          <w:color w:val="2684E0"/>
          <w:sz w:val="26"/>
        </w:rPr>
        <w:t>FINAL GOVERNING PRINCIPLE</w:t>
      </w:r>
    </w:p>
    <w:p>
      <w:pPr>
        <w:spacing w:after="80"/>
        <w:jc w:val="center"/>
      </w:pPr>
      <w:r>
        <w:rPr>
          <w:b/>
          <w:color w:val="0A162A"/>
          <w:sz w:val="24"/>
        </w:rPr>
        <w:t>POLICY DEFINES  →  APPLICATION ENFORCES  →  AI CORRELATES &amp; EXPLAINS  →  VALIDATION VERIFIES  →  ENGINEER DECIDES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7789"/>
        <w:sz w:val="14"/>
      </w:rPr>
      <w:t>Identity Trouble Shooter — AI Detailed Design | Final JSON Policy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2B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16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84E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877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16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