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D137" w14:textId="77777777" w:rsidR="00B97CA0" w:rsidRPr="00B97CA0" w:rsidRDefault="00B97CA0" w:rsidP="00B97C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bidi="ta-IN"/>
        </w:rPr>
      </w:pPr>
      <w:r w:rsidRPr="00B97C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bidi="ta-IN"/>
        </w:rPr>
        <w:t>Elements of a Good Security Architecture</w:t>
      </w:r>
    </w:p>
    <w:p w14:paraId="2022013A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Security Architecture Components. Effective and efficient security architectures consist of three components. ...</w:t>
      </w:r>
    </w:p>
    <w:p w14:paraId="5395C42B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Guidance. ...</w:t>
      </w:r>
    </w:p>
    <w:p w14:paraId="33938502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Identity Management. ...</w:t>
      </w:r>
    </w:p>
    <w:p w14:paraId="3D6259F8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Inclusion and Exclusion. ...</w:t>
      </w:r>
    </w:p>
    <w:p w14:paraId="01225A6F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Access and </w:t>
      </w:r>
      <w:r w:rsidRPr="00B97CA0">
        <w:rPr>
          <w:rFonts w:ascii="Arial" w:eastAsia="Times New Roman" w:hAnsi="Arial" w:cs="Arial"/>
          <w:b/>
          <w:bCs/>
          <w:color w:val="202124"/>
          <w:sz w:val="24"/>
          <w:szCs w:val="24"/>
          <w:lang w:bidi="ta-IN"/>
        </w:rPr>
        <w:t>Border Control</w:t>
      </w: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. ...</w:t>
      </w:r>
    </w:p>
    <w:p w14:paraId="1DF417E9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Validation and Adjustment. ...</w:t>
      </w:r>
    </w:p>
    <w:p w14:paraId="38461957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b/>
          <w:bCs/>
          <w:color w:val="202124"/>
          <w:sz w:val="24"/>
          <w:szCs w:val="24"/>
          <w:lang w:bidi="ta-IN"/>
        </w:rPr>
        <w:t>Training</w:t>
      </w: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. ...</w:t>
      </w:r>
    </w:p>
    <w:p w14:paraId="7446FFD2" w14:textId="77777777" w:rsidR="00B97CA0" w:rsidRPr="00B97CA0" w:rsidRDefault="00B97CA0" w:rsidP="00B97C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B97CA0">
        <w:rPr>
          <w:rFonts w:ascii="Arial" w:eastAsia="Times New Roman" w:hAnsi="Arial" w:cs="Arial"/>
          <w:b/>
          <w:bCs/>
          <w:color w:val="202124"/>
          <w:sz w:val="24"/>
          <w:szCs w:val="24"/>
          <w:lang w:bidi="ta-IN"/>
        </w:rPr>
        <w:t>Technology</w:t>
      </w:r>
      <w:r w:rsidRPr="00B97CA0">
        <w:rPr>
          <w:rFonts w:ascii="Arial" w:eastAsia="Times New Roman" w:hAnsi="Arial" w:cs="Arial"/>
          <w:color w:val="202124"/>
          <w:sz w:val="24"/>
          <w:szCs w:val="24"/>
          <w:lang w:bidi="ta-IN"/>
        </w:rPr>
        <w:t>.</w:t>
      </w:r>
    </w:p>
    <w:p w14:paraId="7B2A5EA2" w14:textId="77777777" w:rsidR="00EB23D7" w:rsidRDefault="00EB23D7"/>
    <w:sectPr w:rsidR="00EB23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3667" w14:textId="77777777" w:rsidR="006F77CA" w:rsidRDefault="006F77CA" w:rsidP="00120E8F">
      <w:pPr>
        <w:spacing w:after="0" w:line="240" w:lineRule="auto"/>
      </w:pPr>
      <w:r>
        <w:separator/>
      </w:r>
    </w:p>
  </w:endnote>
  <w:endnote w:type="continuationSeparator" w:id="0">
    <w:p w14:paraId="36556CFE" w14:textId="77777777" w:rsidR="006F77CA" w:rsidRDefault="006F77CA" w:rsidP="0012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F661" w14:textId="77777777" w:rsidR="00120E8F" w:rsidRDefault="00120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E5A8" w14:textId="77777777" w:rsidR="00120E8F" w:rsidRDefault="00120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886D" w14:textId="77777777" w:rsidR="00120E8F" w:rsidRDefault="00120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97B8" w14:textId="77777777" w:rsidR="006F77CA" w:rsidRDefault="006F77CA" w:rsidP="00120E8F">
      <w:pPr>
        <w:spacing w:after="0" w:line="240" w:lineRule="auto"/>
      </w:pPr>
      <w:r>
        <w:separator/>
      </w:r>
    </w:p>
  </w:footnote>
  <w:footnote w:type="continuationSeparator" w:id="0">
    <w:p w14:paraId="49514424" w14:textId="77777777" w:rsidR="006F77CA" w:rsidRDefault="006F77CA" w:rsidP="0012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34A" w14:textId="7B67D028" w:rsidR="00120E8F" w:rsidRDefault="00120E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98EA8" wp14:editId="15A394D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346900" w14:textId="10AD02F7" w:rsidR="00120E8F" w:rsidRPr="00120E8F" w:rsidRDefault="00120E8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20E8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98E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7346900" w14:textId="10AD02F7" w:rsidR="00120E8F" w:rsidRPr="00120E8F" w:rsidRDefault="00120E8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20E8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CE1F" w14:textId="319C59CE" w:rsidR="00120E8F" w:rsidRDefault="00120E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2E055B" wp14:editId="2A83D24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2E178" w14:textId="67D0B1FA" w:rsidR="00120E8F" w:rsidRPr="00120E8F" w:rsidRDefault="00120E8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20E8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E05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7342E178" w14:textId="67D0B1FA" w:rsidR="00120E8F" w:rsidRPr="00120E8F" w:rsidRDefault="00120E8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20E8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AE0B" w14:textId="40B431DC" w:rsidR="00120E8F" w:rsidRDefault="00120E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BE9AA4C" wp14:editId="7E9B50C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6ECA3" w14:textId="2790EFB9" w:rsidR="00120E8F" w:rsidRPr="00120E8F" w:rsidRDefault="00120E8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20E8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9AA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066ECA3" w14:textId="2790EFB9" w:rsidR="00120E8F" w:rsidRPr="00120E8F" w:rsidRDefault="00120E8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20E8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036"/>
    <w:multiLevelType w:val="multilevel"/>
    <w:tmpl w:val="C3F4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8F"/>
    <w:rsid w:val="00120E8F"/>
    <w:rsid w:val="0020456B"/>
    <w:rsid w:val="006F77CA"/>
    <w:rsid w:val="00B97CA0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5845"/>
  <w15:chartTrackingRefBased/>
  <w15:docId w15:val="{1118D692-C80F-4C73-8BF5-1340A511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E8F"/>
  </w:style>
  <w:style w:type="paragraph" w:styleId="Footer">
    <w:name w:val="footer"/>
    <w:basedOn w:val="Normal"/>
    <w:link w:val="FooterChar"/>
    <w:uiPriority w:val="99"/>
    <w:unhideWhenUsed/>
    <w:rsid w:val="0012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E8F"/>
  </w:style>
  <w:style w:type="paragraph" w:customStyle="1" w:styleId="trt0xe">
    <w:name w:val="trt0xe"/>
    <w:basedOn w:val="Normal"/>
    <w:rsid w:val="00B9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2</cp:revision>
  <dcterms:created xsi:type="dcterms:W3CDTF">2021-04-15T12:20:00Z</dcterms:created>
  <dcterms:modified xsi:type="dcterms:W3CDTF">2021-04-15T12:21:00Z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4ad9c009-51c0-4f29-a59e-27e8da1a7cca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#000000,10,Calibri</vt:lpwstr>
  </property>
  <property fmtid="{D5CDD505-2E9C-101B-9397-08002B2CF9AE}" pid="5" name="ClassificationWatermarkText">
    <vt:lpwstr>Confidential</vt:lpwstr>
  </property>
  <property fmtid="{D5CDD505-2E9C-101B-9397-08002B2CF9AE}" pid="6" name="MSIP_Label_5fa97d2b-a107-4ee3-a54c-a0e5842d7e2d_Enabled">
    <vt:lpwstr>true</vt:lpwstr>
  </property>
  <property fmtid="{D5CDD505-2E9C-101B-9397-08002B2CF9AE}" pid="7" name="MSIP_Label_5fa97d2b-a107-4ee3-a54c-a0e5842d7e2d_SetDate">
    <vt:lpwstr>2021-04-15T12:21:01Z</vt:lpwstr>
  </property>
  <property fmtid="{D5CDD505-2E9C-101B-9397-08002B2CF9AE}" pid="8" name="MSIP_Label_5fa97d2b-a107-4ee3-a54c-a0e5842d7e2d_Method">
    <vt:lpwstr>Privileged</vt:lpwstr>
  </property>
  <property fmtid="{D5CDD505-2E9C-101B-9397-08002B2CF9AE}" pid="9" name="MSIP_Label_5fa97d2b-a107-4ee3-a54c-a0e5842d7e2d_Name">
    <vt:lpwstr>Confidential</vt:lpwstr>
  </property>
  <property fmtid="{D5CDD505-2E9C-101B-9397-08002B2CF9AE}" pid="10" name="MSIP_Label_5fa97d2b-a107-4ee3-a54c-a0e5842d7e2d_SiteId">
    <vt:lpwstr>189de737-c93a-4f5a-8b68-6f4ca9941912</vt:lpwstr>
  </property>
  <property fmtid="{D5CDD505-2E9C-101B-9397-08002B2CF9AE}" pid="11" name="MSIP_Label_5fa97d2b-a107-4ee3-a54c-a0e5842d7e2d_ActionId">
    <vt:lpwstr>76cdf7ed-02b6-49e1-9e28-210bdce8856b</vt:lpwstr>
  </property>
  <property fmtid="{D5CDD505-2E9C-101B-9397-08002B2CF9AE}" pid="12" name="MSIP_Label_5fa97d2b-a107-4ee3-a54c-a0e5842d7e2d_ContentBits">
    <vt:lpwstr>4</vt:lpwstr>
  </property>
  <property fmtid="{D5CDD505-2E9C-101B-9397-08002B2CF9AE}" pid="13" name="HCLClassification">
    <vt:lpwstr>HCL_Cla5s_Publ1c</vt:lpwstr>
  </property>
</Properties>
</file>