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8" w:line="360" w:lineRule="auto"/>
        <w:ind w:right="11"/>
        <w:jc w:val="center"/>
        <w:rPr>
          <w:rFonts w:ascii="Palatino Linotype" w:cs="Palatino Linotype" w:eastAsia="Palatino Linotype" w:hAnsi="Palatino Linotype"/>
          <w:b w:val="1"/>
          <w:bCs w:val="1"/>
          <w:sz w:val="25"/>
          <w:szCs w:val="25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5"/>
          <w:szCs w:val="25"/>
          <w:rtl w:val="0"/>
        </w:rPr>
        <w:t xml:space="preserve">MAHER MOSTAFA</w:t>
      </w:r>
    </w:p>
    <w:p w:rsidR="00000000" w:rsidDel="00000000" w:rsidP="00000000" w:rsidRDefault="00000000" w:rsidRPr="00000000" w14:paraId="00000002">
      <w:pPr>
        <w:pStyle w:val="Heading1"/>
        <w:spacing w:before="4" w:line="360" w:lineRule="auto"/>
        <w:rPr>
          <w:color w:val="6f7878"/>
        </w:rPr>
      </w:pPr>
      <w:r w:rsidDel="00000000" w:rsidR="00000000" w:rsidRPr="00000000">
        <w:rPr>
          <w:color w:val="6f7878"/>
          <w:rtl w:val="0"/>
        </w:rPr>
        <w:t xml:space="preserve">Backend Software Engineer</w:t>
      </w:r>
    </w:p>
    <w:p w:rsidR="00000000" w:rsidDel="00000000" w:rsidP="00000000" w:rsidRDefault="00000000" w:rsidRPr="00000000" w14:paraId="00000003">
      <w:pPr>
        <w:pStyle w:val="Heading1"/>
        <w:spacing w:before="4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sz w:val="16"/>
          <w:szCs w:val="16"/>
          <w:u w:val="none"/>
          <w:shd w:fill="auto" w:val="clear"/>
          <w:vertAlign w:val="baseline"/>
          <w:rtl w:val="0"/>
        </w:rPr>
        <w:t xml:space="preserve">Phone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+2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374246"/>
            <w:sz w:val="16"/>
            <w:szCs w:val="16"/>
            <w:u w:val="none"/>
            <w:shd w:fill="auto" w:val="clear"/>
            <w:vertAlign w:val="baseline"/>
            <w:rtl w:val="0"/>
          </w:rPr>
          <w:t xml:space="preserve">01285971377</w:t>
        </w:r>
      </w:hyperlink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maher.elshimy22@gmail.com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Cairo, Egypt, Gesr-Suez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LinkedIn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hyperlink r:id="rId9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1155cc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github.com/MaherElshimy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0" w:right="0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Backend Software Engineer specializing in Laravel, PHP, and PostgreSQL. Experienced in building and maintaining production backend systems for financial workflows, payment integrations, multi-tenant applications, and operational platforms, with a strong focus on data correctness, reliable processing, and maintainable service boundaries.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Skills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spacing w:line="360" w:lineRule="auto"/>
        <w:rPr>
          <w:b w:val="1"/>
          <w:bCs w:val="1"/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/>
        <w:rPr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vertAlign w:val="baseline"/>
          <w:rtl w:val="0"/>
        </w:rPr>
        <w:t xml:space="preserve">TECHNICAL SKILLS</w:t>
      </w: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103" w:right="0" w:firstLine="0"/>
        <w:jc w:val="both"/>
        <w:rPr>
          <w:sz w:val="15"/>
          <w:szCs w:val="15"/>
        </w:rPr>
      </w:pPr>
      <w:sdt>
        <w:sdtPr>
          <w:id w:val="205615854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Languages &amp; Frameworks</w:t>
      </w:r>
      <w:r w:rsidDel="00000000" w:rsidR="00000000" w:rsidRPr="00000000">
        <w:rPr>
          <w:sz w:val="15"/>
          <w:szCs w:val="15"/>
          <w:rtl w:val="0"/>
        </w:rPr>
        <w:t xml:space="preserve">: PHP 8.2–8.4, Laravel 11–13, Hypervel/Swoole, Laravel Octane/RoadRunner</w:t>
      </w:r>
    </w:p>
    <w:p w:rsidR="00000000" w:rsidDel="00000000" w:rsidP="00000000" w:rsidRDefault="00000000" w:rsidRPr="00000000" w14:paraId="0000000E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1435145029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 &amp; APIs</w:t>
      </w:r>
      <w:r w:rsidDel="00000000" w:rsidR="00000000" w:rsidRPr="00000000">
        <w:rPr>
          <w:sz w:val="15"/>
          <w:szCs w:val="15"/>
          <w:rtl w:val="0"/>
        </w:rPr>
        <w:t xml:space="preserve">:</w:t>
      </w:r>
      <w:r w:rsidDel="00000000" w:rsidR="00000000" w:rsidRPr="00000000">
        <w:rPr>
          <w:sz w:val="15"/>
          <w:szCs w:val="15"/>
          <w:rtl w:val="0"/>
        </w:rPr>
        <w:t xml:space="preserve"> PostgreSQL, MySQL, Redis, SQL, REST API design, PostgreSQL JSONB, CTEs, partial indexes, schema-per-tenant design</w:t>
      </w:r>
    </w:p>
    <w:p w:rsidR="00000000" w:rsidDel="00000000" w:rsidP="00000000" w:rsidRDefault="00000000" w:rsidRPr="00000000" w14:paraId="0000000F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200124011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Architecture</w:t>
      </w:r>
      <w:r w:rsidDel="00000000" w:rsidR="00000000" w:rsidRPr="00000000">
        <w:rPr>
          <w:sz w:val="15"/>
          <w:szCs w:val="15"/>
          <w:rtl w:val="0"/>
        </w:rPr>
        <w:t xml:space="preserve">: Multi-tenancy, service/repository layers, DTOs, domain enums, compensating transactions, ledger design, Composer package extraction</w:t>
      </w:r>
    </w:p>
    <w:p w:rsidR="00000000" w:rsidDel="00000000" w:rsidP="00000000" w:rsidRDefault="00000000" w:rsidRPr="00000000" w14:paraId="00000010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76381596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 &amp; Security: </w:t>
      </w:r>
      <w:r w:rsidDel="00000000" w:rsidR="00000000" w:rsidRPr="00000000">
        <w:rPr>
          <w:sz w:val="15"/>
          <w:szCs w:val="15"/>
          <w:rtl w:val="0"/>
        </w:rPr>
        <w:t xml:space="preserve">Wallet ledgers, payment gateway abstraction, webhook idempotency, transaction rollback, API-key authentication, bcrypt key rotation, HMAC verification, rate limiting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line="360" w:lineRule="auto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tabs>
          <w:tab w:val="left" w:leader="none" w:pos="9857"/>
        </w:tabs>
        <w:spacing w:before="50" w:line="360" w:lineRule="auto"/>
        <w:ind w:right="11"/>
        <w:jc w:val="center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Storage Station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Cairo, Egypt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On-site ( present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tabs>
          <w:tab w:val="left" w:leader="none" w:pos="9395"/>
        </w:tabs>
        <w:spacing w:before="29" w:line="360" w:lineRule="auto"/>
        <w:ind w:right="11"/>
        <w:rPr>
          <w:color w:val="374246"/>
        </w:rPr>
      </w:pPr>
      <w:bookmarkStart w:colFirst="0" w:colLast="0" w:name="_heading=h.hbnaszpu325n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6f7878"/>
          <w:sz w:val="16"/>
          <w:szCs w:val="16"/>
          <w:rtl w:val="0"/>
        </w:rPr>
        <w:t xml:space="preserve">Backend engineering — systems owned end-to-end</w:t>
      </w:r>
      <w:r w:rsidDel="00000000" w:rsidR="00000000" w:rsidRPr="00000000">
        <w:rPr>
          <w:rtl w:val="0"/>
        </w:rPr>
        <w:tab/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9857"/>
        </w:tabs>
        <w:spacing w:before="50" w:line="360" w:lineRule="auto"/>
        <w:ind w:right="11"/>
        <w:rPr>
          <w:rFonts w:ascii="Tahoma" w:cs="Tahoma" w:eastAsia="Tahoma" w:hAnsi="Tahoma"/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Hypervel Billing Service | Financial microservice · Hypervel/Swoole, PostgreSQL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  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schema-per-tenant PostgreSQL storage and dynamic connection registration, separating the platform registry from tenant billing schemas.</w:t>
      </w:r>
    </w:p>
    <w:p w:rsidR="00000000" w:rsidDel="00000000" w:rsidP="00000000" w:rsidRDefault="00000000" w:rsidRPr="00000000" w14:paraId="0000001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transaction-safe wallet operations with lock checks and conditional balance updates for recharge, conversion, and debit flows.</w:t>
      </w:r>
    </w:p>
    <w:p w:rsidR="00000000" w:rsidDel="00000000" w:rsidP="00000000" w:rsidRDefault="00000000" w:rsidRPr="00000000" w14:paraId="0000001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linked ledger reversal records for auditable financial corrections, and deduplicated PayTabs callbacks by charge ID before wallet credit; verified callbacks with HMAC.</w:t>
      </w:r>
    </w:p>
    <w:p w:rsidR="00000000" w:rsidDel="00000000" w:rsidP="00000000" w:rsidRDefault="00000000" w:rsidRPr="00000000" w14:paraId="0000001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Unified four payment providers behind the private hypervel/payments package, separating charge creation, webhook handling, and refunds from billing-domain code.</w:t>
      </w:r>
    </w:p>
    <w:p w:rsidR="00000000" w:rsidDel="00000000" w:rsidP="00000000" w:rsidRDefault="00000000" w:rsidRPr="00000000" w14:paraId="0000001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PostgreSQL CTE-based invoicing and credit reports with unit-tested query logic; delivered Docker, health checks, GitHub Actions test gating, semver tagging, and AWS ECR image publishing.</w:t>
      </w:r>
    </w:p>
    <w:p w:rsidR="00000000" w:rsidDel="00000000" w:rsidP="00000000" w:rsidRDefault="00000000" w:rsidRPr="00000000" w14:paraId="0000001A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Survey Service — integration platform (Laravel 13, PostgreSQL, Filament)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    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-417610829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• Built a configuration-driven application → module → event resolution flow so integrations can be added without client-specific code paths.</w:t>
          </w:r>
        </w:sdtContent>
      </w:sdt>
    </w:p>
    <w:p w:rsidR="00000000" w:rsidDel="00000000" w:rsidP="00000000" w:rsidRDefault="00000000" w:rsidRPr="00000000" w14:paraId="0000001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Enforced idempotent survey assignment in both the service layer and PostgreSQL partial unique indexes.</w:t>
      </w:r>
    </w:p>
    <w:p w:rsidR="00000000" w:rsidDel="00000000" w:rsidP="00000000" w:rsidRDefault="00000000" w:rsidRPr="00000000" w14:paraId="0000001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Separated authentication by trust boundary: X-App-Key for server-to-server APIs and HMAC-SHA256 signed tokens for public survey links.</w:t>
      </w:r>
    </w:p>
    <w:p w:rsidR="00000000" w:rsidDel="00000000" w:rsidP="00000000" w:rsidRDefault="00000000" w:rsidRPr="00000000" w14:paraId="0000001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metadata-based survey routing with six condition operators, model-level validation for mutually exclusive scopes, and</w:t>
      </w:r>
    </w:p>
    <w:p w:rsidR="00000000" w:rsidDel="00000000" w:rsidP="00000000" w:rsidRDefault="00000000" w:rsidRPr="00000000" w14:paraId="0000001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-2039388166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controllers → services → repositories structure; added 41 automated tests for API flows, token verification, and scope validation.</w:t>
          </w:r>
        </w:sdtContent>
      </w:sdt>
    </w:p>
    <w:p w:rsidR="00000000" w:rsidDel="00000000" w:rsidP="00000000" w:rsidRDefault="00000000" w:rsidRPr="00000000" w14:paraId="00000020">
      <w:pPr>
        <w:tabs>
          <w:tab w:val="left" w:leader="none" w:pos="9857"/>
        </w:tabs>
        <w:spacing w:before="50" w:line="360" w:lineRule="auto"/>
        <w:ind w:right="11"/>
        <w:rPr>
          <w:b w:val="1"/>
          <w:bCs w:val="1"/>
          <w:color w:val="6f7878"/>
          <w:sz w:val="18"/>
          <w:szCs w:val="18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Packing Item System | Reusable Laravel package                                                  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Extracted packing-materials logic into a versioned Composer package with a trait-composed service and Facade API for reuse across production applications.</w:t>
      </w:r>
    </w:p>
    <w:p w:rsidR="00000000" w:rsidDel="00000000" w:rsidP="00000000" w:rsidRDefault="00000000" w:rsidRPr="00000000" w14:paraId="0000002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Preserved historical order values by snapshotting unit and total prices at checkout; split carts into per-carrier orders within database transactions to match fulfillment and billing boundaries.</w:t>
      </w:r>
    </w:p>
    <w:p w:rsidR="00000000" w:rsidDel="00000000" w:rsidP="00000000" w:rsidRDefault="00000000" w:rsidRPr="00000000" w14:paraId="0000002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polymorphic request/response audit records for carrier integrations without coupling domain models to carrier APIs.</w:t>
      </w:r>
    </w:p>
    <w:p w:rsidR="00000000" w:rsidDel="00000000" w:rsidP="00000000" w:rsidRDefault="00000000" w:rsidRPr="00000000" w14:paraId="00000024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Bolesa Egypt — backend team contribution | Production Platform: </w:t>
      </w:r>
      <w:hyperlink r:id="rId11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bolesa.net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payment and billing backend flows that generate pending-order payment links, convert successful PaymentCaptured events into AWBs with</w:t>
      </w:r>
    </w:p>
    <w:p w:rsidR="00000000" w:rsidDel="00000000" w:rsidP="00000000" w:rsidRDefault="00000000" w:rsidRPr="00000000" w14:paraId="0000002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issuing-fee ledger entries, and accrue reward points for MADA payments and approved bank transfers.</w:t>
      </w:r>
    </w:p>
    <w:p w:rsidR="00000000" w:rsidDel="00000000" w:rsidP="00000000" w:rsidRDefault="00000000" w:rsidRPr="00000000" w14:paraId="0000002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Developed shipping AWB lifecycle automation with Horizon-queued carrier-status synchronization and automatic cancellation/refund-request</w:t>
      </w:r>
    </w:p>
    <w:p w:rsidR="00000000" w:rsidDel="00000000" w:rsidP="00000000" w:rsidRDefault="00000000" w:rsidRPr="00000000" w14:paraId="0000002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 when AWBs are deleted or cancelled.</w:t>
      </w:r>
    </w:p>
    <w:p w:rsidR="00000000" w:rsidDel="00000000" w:rsidP="00000000" w:rsidRDefault="00000000" w:rsidRPr="00000000" w14:paraId="0000002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Extended the config-driven storageitsolutions/api-tables admin layer to support plan/carrier pricing management, payment-transaction</w:t>
      </w:r>
    </w:p>
    <w:p w:rsidR="00000000" w:rsidDel="00000000" w:rsidP="00000000" w:rsidRDefault="00000000" w:rsidRPr="00000000" w14:paraId="0000002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observability, and shipping-AWB operational actions.</w:t>
      </w:r>
    </w:p>
    <w:p w:rsidR="00000000" w:rsidDel="00000000" w:rsidP="00000000" w:rsidRDefault="00000000" w:rsidRPr="00000000" w14:paraId="0000002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Delivered scheduled Excel operational reports for customer invoicing, monthly credits, and points conversion through SendCustomReportEmailJob</w:t>
      </w:r>
    </w:p>
    <w:p w:rsidR="00000000" w:rsidDel="00000000" w:rsidP="00000000" w:rsidRDefault="00000000" w:rsidRPr="00000000" w14:paraId="0000002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on Horizon’s reports queue.</w:t>
      </w:r>
    </w:p>
    <w:p w:rsidR="00000000" w:rsidDel="00000000" w:rsidP="00000000" w:rsidRDefault="00000000" w:rsidRPr="00000000" w14:paraId="0000002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Improved production integrations by adding SPL National Address and HERE short-address lookup APIs with credit validation, and by hardening</w:t>
      </w:r>
    </w:p>
    <w:p w:rsidR="00000000" w:rsidDel="00000000" w:rsidP="00000000" w:rsidRDefault="00000000" w:rsidRPr="00000000" w14:paraId="0000002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Salla, Salla-plugin, and Shopify order-ingestion against stuck unique-constraint failures.</w:t>
      </w:r>
    </w:p>
    <w:p w:rsidR="00000000" w:rsidDel="00000000" w:rsidP="00000000" w:rsidRDefault="00000000" w:rsidRPr="00000000" w14:paraId="0000003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bank-account change and customer document workflows with supporting-document uploads, temp_bank_updates API-table</w:t>
      </w:r>
    </w:p>
    <w:p w:rsidR="00000000" w:rsidDel="00000000" w:rsidP="00000000" w:rsidRDefault="00000000" w:rsidRPr="00000000" w14:paraId="0000003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handling, migrations, and customer/admin notifications.</w:t>
      </w:r>
    </w:p>
    <w:p w:rsidR="00000000" w:rsidDel="00000000" w:rsidP="00000000" w:rsidRDefault="00000000" w:rsidRPr="00000000" w14:paraId="0000003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9857"/>
        </w:tabs>
        <w:spacing w:before="50" w:line="360" w:lineRule="auto"/>
        <w:ind w:right="11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CareQ — salon booking platform      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 May 2025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concurrent-safe slot reservation with expiry and role-separated authentication using Sanctum and OTP; used PostgreSQL/PostGIS for serviceable-area constraints and Laravel Octane/RoadRunner.</w:t>
      </w:r>
    </w:p>
    <w:p w:rsidR="00000000" w:rsidDel="00000000" w:rsidP="00000000" w:rsidRDefault="00000000" w:rsidRPr="00000000" w14:paraId="00000035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3Hand Design &amp; Marketing Solutions     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Mar 2023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Modeled financial-domain APIs for safes, banks, branches, and account statuses with validation-heavy business rules in the service layer.</w:t>
      </w:r>
    </w:p>
    <w:p w:rsidR="00000000" w:rsidDel="00000000" w:rsidP="00000000" w:rsidRDefault="00000000" w:rsidRPr="00000000" w14:paraId="0000003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Built server-side validation for dynamic purchase and expense workflows used by AJAX admin 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9857"/>
        </w:tabs>
        <w:spacing w:before="50" w:line="360" w:lineRule="auto"/>
        <w:ind w:right="11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EPIK Software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</w:t>
      </w:r>
      <w:r w:rsidDel="00000000" w:rsidR="00000000" w:rsidRPr="00000000">
        <w:rPr>
          <w:color w:val="374246"/>
          <w:sz w:val="17"/>
          <w:szCs w:val="17"/>
          <w:vertAlign w:val="baseline"/>
          <w:rtl w:val="0"/>
        </w:rPr>
        <w:t xml:space="preserve">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35" w:line="360" w:lineRule="auto"/>
        <w:ind w:left="0" w:right="921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• Maintained authenticated REST APIs with RBAC authorization and MySQL schema/query optimization;participated in API contract design and code review for frontend integration.</w:t>
      </w:r>
    </w:p>
    <w:p w:rsidR="00000000" w:rsidDel="00000000" w:rsidP="00000000" w:rsidRDefault="00000000" w:rsidRPr="00000000" w14:paraId="0000003C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color w:val="374246"/>
          <w:sz w:val="15"/>
          <w:szCs w:val="15"/>
          <w:rtl w:val="0"/>
        </w:rPr>
        <w:tab/>
        <w:tab/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Additional Production Work 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Goods Platform (3Hand): 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Filament admin, RBAC, and Paymob subscriptions. </w:t>
      </w:r>
      <w:hyperlink r:id="rId12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goods.eg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ab/>
        <w:tab/>
        <w:tab/>
        <w:tab/>
        <w:tab/>
        <w:t xml:space="preserve">           Sept 2024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jc w:val="left"/>
        <w:rPr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Inventory Management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(EPIK):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purchase/sales order and stock tracking APIs                                                                                          Apr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color w:val="6f7878"/>
          <w:sz w:val="20"/>
          <w:szCs w:val="20"/>
        </w:rPr>
      </w:pPr>
      <w:r w:rsidDel="00000000" w:rsidR="00000000" w:rsidRPr="00000000">
        <w:rPr>
          <w:rFonts w:ascii="Georgia" w:cs="Georgia" w:eastAsia="Georgia" w:hAnsi="Georgia"/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0">
      <w:pPr>
        <w:tabs>
          <w:tab w:val="left" w:leader="none" w:pos="8899"/>
        </w:tabs>
        <w:spacing w:before="50" w:line="360" w:lineRule="auto"/>
        <w:ind w:right="11"/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6f7878"/>
          <w:sz w:val="20"/>
          <w:szCs w:val="20"/>
          <w:rtl w:val="0"/>
        </w:rPr>
        <w:t xml:space="preserve">Bachelor's degree, Computer Engineering</w:t>
        <w:tab/>
      </w:r>
      <w:r w:rsidDel="00000000" w:rsidR="00000000" w:rsidRPr="00000000">
        <w:rPr>
          <w:color w:val="374246"/>
          <w:sz w:val="15"/>
          <w:szCs w:val="15"/>
          <w:vertAlign w:val="baseline"/>
          <w:rtl w:val="0"/>
        </w:rPr>
        <w:t xml:space="preserve">EL-Shorouk Academy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tabs>
          <w:tab w:val="right" w:leader="none" w:pos="10478"/>
        </w:tabs>
        <w:spacing w:before="29" w:line="360" w:lineRule="auto"/>
        <w:ind w:right="11"/>
        <w:jc w:val="center"/>
        <w:rPr>
          <w:sz w:val="18"/>
          <w:szCs w:val="18"/>
        </w:rPr>
      </w:pPr>
      <w:r w:rsidDel="00000000" w:rsidR="00000000" w:rsidRPr="00000000">
        <w:rPr>
          <w:rFonts w:ascii="Tahoma" w:cs="Tahoma" w:eastAsia="Tahoma" w:hAnsi="Tahoma"/>
          <w:color w:val="6f7878"/>
          <w:sz w:val="18"/>
          <w:szCs w:val="18"/>
          <w:rtl w:val="0"/>
        </w:rPr>
        <w:t xml:space="preserve">Grade: Good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color w:val="374246"/>
          <w:sz w:val="18"/>
          <w:szCs w:val="18"/>
          <w:rtl w:val="0"/>
        </w:rPr>
        <w:t xml:space="preserve">2019 - 2023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94" w:line="360" w:lineRule="auto"/>
        <w:ind w:left="356" w:right="267" w:hanging="229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5"/>
          <w:szCs w:val="15"/>
          <w:u w:val="none"/>
          <w:shd w:fill="auto" w:val="clear"/>
          <w:vertAlign w:val="baseline"/>
          <w:rtl w:val="0"/>
        </w:rPr>
        <w:t xml:space="preserve">Relevant coursework: Data Structures, Object-Oriented Programming, Algorithms Analysis, Software Engineering, Operating Systems, Computer Architecture, Compiler Theory, Artiﬁcial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Training / Courses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pStyle w:val="Heading1"/>
        <w:numPr>
          <w:ilvl w:val="0"/>
          <w:numId w:val="1"/>
        </w:numPr>
        <w:tabs>
          <w:tab w:val="left" w:leader="none" w:pos="4184"/>
          <w:tab w:val="center" w:leader="none" w:pos="5337"/>
        </w:tabs>
        <w:spacing w:line="360" w:lineRule="auto"/>
        <w:ind w:left="720" w:hanging="360"/>
        <w:jc w:val="left"/>
        <w:rPr>
          <w:color w:val="6f7878"/>
          <w:sz w:val="16"/>
          <w:szCs w:val="16"/>
          <w:u w:val="none"/>
        </w:rPr>
      </w:pPr>
      <w:bookmarkStart w:colFirst="0" w:colLast="0" w:name="_heading=h.d1gsf4h7rlhe" w:id="1"/>
      <w:bookmarkEnd w:id="1"/>
      <w:r w:rsidDel="00000000" w:rsidR="00000000" w:rsidRPr="00000000">
        <w:rPr>
          <w:color w:val="6f7878"/>
          <w:sz w:val="16"/>
          <w:szCs w:val="16"/>
          <w:rtl w:val="0"/>
        </w:rPr>
        <w:t xml:space="preserve">Embedded System ___ Information Technology Institute (ITI)                        -     Back-End Development ___ Itrax Academy</w:t>
      </w: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296" w:top="576" w:left="619" w:right="605" w:header="0" w:footer="11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Unicode MS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Palatino Linotype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356" w:hanging="228.99999999999997"/>
      </w:pPr>
      <w:rPr>
        <w:rFonts w:ascii="Tahoma" w:cs="Tahoma" w:eastAsia="Tahoma" w:hAnsi="Tahoma"/>
        <w:color w:val="374246"/>
        <w:sz w:val="14"/>
        <w:szCs w:val="14"/>
        <w:vertAlign w:val="baseline"/>
      </w:rPr>
    </w:lvl>
    <w:lvl w:ilvl="1">
      <w:start w:val="0"/>
      <w:numFmt w:val="bullet"/>
      <w:lvlText w:val="•"/>
      <w:lvlJc w:val="left"/>
      <w:pPr>
        <w:ind w:left="1393" w:hanging="229"/>
      </w:pPr>
      <w:rPr/>
    </w:lvl>
    <w:lvl w:ilvl="2">
      <w:start w:val="0"/>
      <w:numFmt w:val="bullet"/>
      <w:lvlText w:val="•"/>
      <w:lvlJc w:val="left"/>
      <w:pPr>
        <w:ind w:left="2427" w:hanging="229"/>
      </w:pPr>
      <w:rPr/>
    </w:lvl>
    <w:lvl w:ilvl="3">
      <w:start w:val="0"/>
      <w:numFmt w:val="bullet"/>
      <w:lvlText w:val="•"/>
      <w:lvlJc w:val="left"/>
      <w:pPr>
        <w:ind w:left="3461" w:hanging="228.99999999999955"/>
      </w:pPr>
      <w:rPr/>
    </w:lvl>
    <w:lvl w:ilvl="4">
      <w:start w:val="0"/>
      <w:numFmt w:val="bullet"/>
      <w:lvlText w:val="•"/>
      <w:lvlJc w:val="left"/>
      <w:pPr>
        <w:ind w:left="4495" w:hanging="229"/>
      </w:pPr>
      <w:rPr/>
    </w:lvl>
    <w:lvl w:ilvl="5">
      <w:start w:val="0"/>
      <w:numFmt w:val="bullet"/>
      <w:lvlText w:val="•"/>
      <w:lvlJc w:val="left"/>
      <w:pPr>
        <w:ind w:left="5529" w:hanging="229"/>
      </w:pPr>
      <w:rPr/>
    </w:lvl>
    <w:lvl w:ilvl="6">
      <w:start w:val="0"/>
      <w:numFmt w:val="bullet"/>
      <w:lvlText w:val="•"/>
      <w:lvlJc w:val="left"/>
      <w:pPr>
        <w:ind w:left="6563" w:hanging="229"/>
      </w:pPr>
      <w:rPr/>
    </w:lvl>
    <w:lvl w:ilvl="7">
      <w:start w:val="0"/>
      <w:numFmt w:val="bullet"/>
      <w:lvlText w:val="•"/>
      <w:lvlJc w:val="left"/>
      <w:pPr>
        <w:ind w:left="7596" w:hanging="229"/>
      </w:pPr>
      <w:rPr/>
    </w:lvl>
    <w:lvl w:ilvl="8">
      <w:start w:val="0"/>
      <w:numFmt w:val="bullet"/>
      <w:lvlText w:val="•"/>
      <w:lvlJc w:val="left"/>
      <w:pPr>
        <w:ind w:left="8630" w:hanging="229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14" w:lineRule="auto"/>
      <w:ind w:right="11"/>
      <w:jc w:val="center"/>
    </w:pPr>
    <w:rPr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5" w:default="1">
    <w:name w:val="Default Paragraph Font"/>
    <w:uiPriority w:val="1"/>
    <w:semiHidden w:val="1"/>
    <w:unhideWhenUsed w:val="1"/>
    <w:qFormat w:val="1"/>
  </w:style>
  <w:style w:type="table" w:styleId="6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7">
    <w:name w:val="Balloon Text"/>
    <w:basedOn w:val="1"/>
    <w:link w:val="21"/>
    <w:uiPriority w:val="99"/>
    <w:semiHidden w:val="1"/>
    <w:unhideWhenUsed w:val="1"/>
    <w:qFormat w:val="1"/>
    <w:rPr>
      <w:rFonts w:ascii="Segoe UI" w:cs="Segoe UI" w:hAnsi="Segoe UI"/>
      <w:sz w:val="18"/>
      <w:szCs w:val="18"/>
    </w:rPr>
  </w:style>
  <w:style w:type="paragraph" w:styleId="8">
    <w:name w:val="Body Text"/>
    <w:basedOn w:val="1"/>
    <w:link w:val="16"/>
    <w:uiPriority w:val="1"/>
    <w:qFormat w:val="1"/>
    <w:pPr>
      <w:ind w:left="103"/>
    </w:pPr>
    <w:rPr>
      <w:sz w:val="15"/>
      <w:szCs w:val="15"/>
    </w:rPr>
  </w:style>
  <w:style w:type="character" w:styleId="9">
    <w:name w:val="FollowedHyperlink"/>
    <w:basedOn w:val="5"/>
    <w:uiPriority w:val="99"/>
    <w:semiHidden w:val="1"/>
    <w:unhideWhenUsed w:val="1"/>
    <w:qFormat w:val="1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0">
    <w:name w:val="footer"/>
    <w:basedOn w:val="1"/>
    <w:link w:val="19"/>
    <w:uiPriority w:val="99"/>
    <w:unhideWhenUsed w:val="1"/>
    <w:qFormat w:val="1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18"/>
    <w:uiPriority w:val="99"/>
    <w:unhideWhenUsed w:val="1"/>
    <w:qFormat w:val="1"/>
    <w:pPr>
      <w:tabs>
        <w:tab w:val="center" w:pos="4680"/>
        <w:tab w:val="right" w:pos="9360"/>
      </w:tabs>
    </w:pPr>
  </w:style>
  <w:style w:type="character" w:styleId="12">
    <w:name w:val="Hyperlink"/>
    <w:basedOn w:val="5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uiPriority w:val="99"/>
    <w:semiHidden w:val="1"/>
    <w:unhideWhenUsed w:val="1"/>
    <w:qFormat w:val="1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</w:rPr>
  </w:style>
  <w:style w:type="character" w:styleId="14">
    <w:name w:val="Strong"/>
    <w:basedOn w:val="5"/>
    <w:uiPriority w:val="22"/>
    <w:qFormat w:val="1"/>
    <w:rPr>
      <w:b w:val="1"/>
      <w:bCs w:val="1"/>
    </w:rPr>
  </w:style>
  <w:style w:type="character" w:styleId="15" w:customStyle="1">
    <w:name w:val="Heading 1 Char"/>
    <w:basedOn w:val="5"/>
    <w:link w:val="2"/>
    <w:uiPriority w:val="1"/>
    <w:qFormat w:val="1"/>
    <w:rPr>
      <w:rFonts w:ascii="Tahoma" w:cs="Tahoma" w:eastAsia="Tahoma" w:hAnsi="Tahoma"/>
      <w:sz w:val="20"/>
      <w:szCs w:val="20"/>
    </w:rPr>
  </w:style>
  <w:style w:type="character" w:styleId="16" w:customStyle="1">
    <w:name w:val="Body Text Char"/>
    <w:basedOn w:val="5"/>
    <w:link w:val="8"/>
    <w:uiPriority w:val="1"/>
    <w:qFormat w:val="1"/>
    <w:rPr>
      <w:rFonts w:ascii="Tahoma" w:cs="Tahoma" w:eastAsia="Tahoma" w:hAnsi="Tahoma"/>
      <w:sz w:val="15"/>
      <w:szCs w:val="15"/>
    </w:rPr>
  </w:style>
  <w:style w:type="paragraph" w:styleId="17">
    <w:name w:val="List Paragraph"/>
    <w:basedOn w:val="1"/>
    <w:uiPriority w:val="1"/>
    <w:qFormat w:val="1"/>
    <w:pPr>
      <w:spacing w:before="35"/>
      <w:ind w:left="356" w:hanging="229"/>
    </w:pPr>
  </w:style>
  <w:style w:type="character" w:styleId="18" w:customStyle="1">
    <w:name w:val="Header Char"/>
    <w:basedOn w:val="5"/>
    <w:link w:val="11"/>
    <w:uiPriority w:val="99"/>
    <w:qFormat w:val="1"/>
    <w:rPr>
      <w:rFonts w:ascii="Tahoma" w:cs="Tahoma" w:eastAsia="Tahoma" w:hAnsi="Tahoma"/>
    </w:rPr>
  </w:style>
  <w:style w:type="character" w:styleId="19" w:customStyle="1">
    <w:name w:val="Footer Char"/>
    <w:basedOn w:val="5"/>
    <w:link w:val="10"/>
    <w:uiPriority w:val="99"/>
    <w:qFormat w:val="1"/>
    <w:rPr>
      <w:rFonts w:ascii="Tahoma" w:cs="Tahoma" w:eastAsia="Tahoma" w:hAnsi="Tahoma"/>
    </w:rPr>
  </w:style>
  <w:style w:type="character" w:styleId="20" w:customStyle="1">
    <w:name w:val="Heading 2 Char"/>
    <w:basedOn w:val="5"/>
    <w:link w:val="3"/>
    <w:uiPriority w:val="9"/>
    <w:rPr>
      <w:rFonts w:asciiTheme="majorHAnsi" w:cstheme="majorBidi" w:eastAsiaTheme="majorEastAsia" w:hAnsiTheme="majorHAnsi"/>
      <w:color w:val="2e75b6" w:themeColor="accent1" w:themeShade="0000BF"/>
      <w:sz w:val="26"/>
      <w:szCs w:val="26"/>
    </w:rPr>
  </w:style>
  <w:style w:type="character" w:styleId="21" w:customStyle="1">
    <w:name w:val="Balloon Text Char"/>
    <w:basedOn w:val="5"/>
    <w:link w:val="7"/>
    <w:uiPriority w:val="99"/>
    <w:semiHidden w:val="1"/>
    <w:qFormat w:val="1"/>
    <w:rPr>
      <w:rFonts w:ascii="Segoe UI" w:cs="Segoe UI" w:eastAsia="Tahoma" w:hAnsi="Segoe UI"/>
      <w:sz w:val="18"/>
      <w:szCs w:val="18"/>
    </w:rPr>
  </w:style>
  <w:style w:type="character" w:styleId="22" w:customStyle="1">
    <w:name w:val="Heading 3 Char"/>
    <w:basedOn w:val="5"/>
    <w:link w:val="4"/>
    <w:uiPriority w:val="9"/>
    <w:semiHidden w:val="1"/>
    <w:qFormat w:val="1"/>
    <w:rPr>
      <w:rFonts w:asciiTheme="majorHAnsi" w:cstheme="majorBidi" w:eastAsiaTheme="majorEastAsia" w:hAnsiTheme="majorHAnsi"/>
      <w:color w:val="1f4e79" w:themeColor="accent1" w:themeShade="00008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bolesa.net" TargetMode="Externa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yperlink" Target="https://goods.e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MaherElshim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her-elshimy-b4956a1b5" TargetMode="External"/><Relationship Id="rId8" Type="http://schemas.openxmlformats.org/officeDocument/2006/relationships/hyperlink" Target="https://www.linkedin.com/in/maher-elshimy-b4956a1b5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PalatinoLinotype-regular.ttf"/><Relationship Id="rId4" Type="http://schemas.openxmlformats.org/officeDocument/2006/relationships/font" Target="fonts/PalatinoLinotype-bold.ttf"/><Relationship Id="rId5" Type="http://schemas.openxmlformats.org/officeDocument/2006/relationships/font" Target="fonts/PalatinoLinotype-italic.ttf"/><Relationship Id="rId6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86fE7xsV44x0ooxlECFTxntpg==">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2024-07-22T15:22:00Z</dcterms:created>
  <dc:creator>ماهر مصطفى عطيه محمد ( 124190565 )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28B6B6E4924C4EF3B3B3513286C5F05C_12</vt:lpwstr>
  </property>
</Properties>
</file>