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CAS PRATIQUE - Organisation des flux 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 Black" w:cs="Lexend Black" w:eastAsia="Lexend Black" w:hAnsi="Lexend Black"/>
          <w:sz w:val="40"/>
          <w:szCs w:val="40"/>
        </w:rPr>
      </w:pPr>
      <w:bookmarkStart w:colFirst="0" w:colLast="0" w:name="_vw42av7hmf32" w:id="2"/>
      <w:bookmarkEnd w:id="2"/>
      <w:r w:rsidDel="00000000" w:rsidR="00000000" w:rsidRPr="00000000">
        <w:rPr>
          <w:rFonts w:ascii="Lexend Black" w:cs="Lexend Black" w:eastAsia="Lexend Black" w:hAnsi="Lexend Black"/>
          <w:sz w:val="40"/>
          <w:szCs w:val="40"/>
          <w:rtl w:val="0"/>
        </w:rPr>
        <w:t xml:space="preserve">Contexte professionnel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dans une plateforme logistique spécialisée dans la distribution de produits alimentaires secs pour la grande distribution.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L’entreprise reçoit plusieurs livraisons fournisseurs chaque matin et doit organiser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réception des marchandises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leur stockage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préparation des commandes clients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leur expédition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Aujourd’hui, l’activité est particulièrement élevée et vous devez organiser les flux pour éviter les retards.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25tyi2r52tde" w:id="3"/>
      <w:bookmarkEnd w:id="3"/>
      <w:r w:rsidDel="00000000" w:rsidR="00000000" w:rsidRPr="00000000">
        <w:rPr>
          <w:rFonts w:ascii="Lexend Black" w:cs="Lexend Black" w:eastAsia="Lexend Black" w:hAnsi="Lexend Black"/>
          <w:sz w:val="40"/>
          <w:szCs w:val="40"/>
          <w:rtl w:val="0"/>
        </w:rPr>
        <w:t xml:space="preserve">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Informations 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Nombre de livraisons prévues : 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Nombre de commandes clients à préparer : 32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Zones disponibles 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Zone réception : 2 quais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Zone stockage : complète à 85 %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Zone préparation : 1 zone principale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Zone expédition : 2 quais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Contraintes 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livraison est en retard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commande client est urgente (livraison prévue le jour même)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Risque de saturation en zone réception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Manque de personnel en préparation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devez proposer des solutions pour organiser efficacement les flux.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52"/>
          <w:szCs w:val="52"/>
        </w:rPr>
      </w:pPr>
      <w:bookmarkStart w:colFirst="0" w:colLast="0" w:name="_40kmxf71mxu7" w:id="4"/>
      <w:bookmarkEnd w:id="4"/>
      <w:r w:rsidDel="00000000" w:rsidR="00000000" w:rsidRPr="00000000">
        <w:rPr>
          <w:rFonts w:ascii="Lexend Black" w:cs="Lexend Black" w:eastAsia="Lexend Black" w:hAnsi="Lexend Black"/>
          <w:rtl w:val="0"/>
        </w:rPr>
        <w:t xml:space="preserve">Travail demandé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95tkp1wzffph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 – Analyse de la situation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Identifiez les problèmes liés à l’organisation des flux dans cette situation.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{reponse_stagiaire_Q1}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 SemiBold" w:cs="Lexend SemiBold" w:eastAsia="Lexend SemiBold" w:hAnsi="Lexend SemiBol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SemiBold" w:cs="Lexend SemiBold" w:eastAsia="Lexend SemiBold" w:hAnsi="Lexend SemiBold"/>
          <w:color w:val="ff0000"/>
          <w:sz w:val="24"/>
          <w:szCs w:val="24"/>
          <w:rtl w:val="0"/>
        </w:rPr>
        <w:t xml:space="preserve">{note_Q1}/4</w:t>
      </w:r>
    </w:p>
    <w:p w:rsidR="00000000" w:rsidDel="00000000" w:rsidP="00000000" w:rsidRDefault="00000000" w:rsidRPr="00000000" w14:paraId="00000025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ia5sljk3zgmi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 – Organisation des flux entrants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comment organiser les réceptions pour éviter la saturation.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{reponse_stagiaire_Q2}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{correction_formateur_Q2}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SemiBold" w:cs="Lexend SemiBold" w:eastAsia="Lexend SemiBold" w:hAnsi="Lexend SemiBol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 SemiBold" w:cs="Lexend SemiBold" w:eastAsia="Lexend SemiBold" w:hAnsi="Lexend SemiBold"/>
          <w:color w:val="ff0000"/>
          <w:sz w:val="24"/>
          <w:szCs w:val="24"/>
          <w:rtl w:val="0"/>
        </w:rPr>
        <w:t xml:space="preserve">{note_Q2}/4</w:t>
      </w:r>
    </w:p>
    <w:p w:rsidR="00000000" w:rsidDel="00000000" w:rsidP="00000000" w:rsidRDefault="00000000" w:rsidRPr="00000000" w14:paraId="0000002B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wa06gvo26wo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 – Organisation des flux internes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Proposez des solutions pour améliorer la circulation des marchandises dans l’entrepôt.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{reponse_stagiaire_Q3}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 SemiBold" w:cs="Lexend SemiBold" w:eastAsia="Lexend SemiBold" w:hAnsi="Lexend SemiBol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 SemiBold" w:cs="Lexend SemiBold" w:eastAsia="Lexend SemiBold" w:hAnsi="Lexend SemiBold"/>
          <w:color w:val="ff0000"/>
          <w:sz w:val="24"/>
          <w:szCs w:val="24"/>
          <w:rtl w:val="0"/>
        </w:rPr>
        <w:t xml:space="preserve">{note_Q3}/4</w:t>
      </w:r>
    </w:p>
    <w:p w:rsidR="00000000" w:rsidDel="00000000" w:rsidP="00000000" w:rsidRDefault="00000000" w:rsidRPr="00000000" w14:paraId="00000031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k5a1u48ydnkz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 – Gestion des priorités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comment gérer la commande urgente.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{reponse_stagiaire_Q4}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{correction_formateur_Q4}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 SemiBold" w:cs="Lexend SemiBold" w:eastAsia="Lexend SemiBold" w:hAnsi="Lexend SemiBol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SemiBold" w:cs="Lexend SemiBold" w:eastAsia="Lexend SemiBold" w:hAnsi="Lexend SemiBold"/>
          <w:color w:val="ff0000"/>
          <w:sz w:val="24"/>
          <w:szCs w:val="24"/>
          <w:rtl w:val="0"/>
        </w:rPr>
        <w:t xml:space="preserve">{note_Q4}/4</w:t>
      </w:r>
    </w:p>
    <w:p w:rsidR="00000000" w:rsidDel="00000000" w:rsidP="00000000" w:rsidRDefault="00000000" w:rsidRPr="00000000" w14:paraId="00000037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gyxqi3cc1yu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 – Optimisation des flux sortants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Proposez des actions pour assurer les expéditions dans les délais.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{reponse_stagiaire_Q5}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 {correction_formateur_Q5}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SemiBold" w:cs="Lexend SemiBold" w:eastAsia="Lexend SemiBold" w:hAnsi="Lexend SemiBol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 SemiBold" w:cs="Lexend SemiBold" w:eastAsia="Lexend SemiBold" w:hAnsi="Lexend SemiBold"/>
          <w:color w:val="ff0000"/>
          <w:sz w:val="24"/>
          <w:szCs w:val="24"/>
          <w:rtl w:val="0"/>
        </w:rPr>
        <w:t xml:space="preserve">{note_Q5}/4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Lexend Black" w:cs="Lexend Black" w:eastAsia="Lexend Black" w:hAnsi="Lexend Black"/>
        </w:rPr>
      </w:pPr>
      <w:bookmarkStart w:colFirst="0" w:colLast="0" w:name="_6f235x7l81yj" w:id="10"/>
      <w:bookmarkEnd w:id="10"/>
      <w:r w:rsidDel="00000000" w:rsidR="00000000" w:rsidRPr="00000000">
        <w:rPr>
          <w:rFonts w:ascii="Lexend Black" w:cs="Lexend Black" w:eastAsia="Lexend Black" w:hAnsi="Lexend Black"/>
          <w:rtl w:val="0"/>
        </w:rPr>
        <w:t xml:space="preserve">RÉSULTAT FINAL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10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Lexend Black" w:cs="Lexend Black" w:eastAsia="Lexend Black" w:hAnsi="Lexend Black"/>
          <w:sz w:val="40"/>
          <w:szCs w:val="40"/>
        </w:rPr>
      </w:pPr>
      <w:bookmarkStart w:colFirst="0" w:colLast="0" w:name="_mjrn0klraz21" w:id="11"/>
      <w:bookmarkEnd w:id="11"/>
      <w:r w:rsidDel="00000000" w:rsidR="00000000" w:rsidRPr="00000000">
        <w:rPr>
          <w:rFonts w:ascii="Lexend Black" w:cs="Lexend Black" w:eastAsia="Lexend Black" w:hAnsi="Lexend Black"/>
          <w:sz w:val="40"/>
          <w:szCs w:val="40"/>
          <w:rtl w:val="0"/>
        </w:rPr>
        <w:t xml:space="preserve">Appréciation du formateur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41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ExtraBold">
    <w:embedBold w:fontKey="{00000000-0000-0000-0000-000000000000}" r:id="rId1" w:subsetted="0"/>
  </w:font>
  <w:font w:name="Lexend SemiBold">
    <w:embedRegular w:fontKey="{00000000-0000-0000-0000-000000000000}" r:id="rId2" w:subsetted="0"/>
    <w:embedBold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Lexend">
    <w:embedRegular w:fontKey="{00000000-0000-0000-0000-000000000000}" r:id="rId8" w:subsetted="0"/>
    <w:embedBold w:fontKey="{00000000-0000-0000-0000-000000000000}" r:id="rId9" w:subsetted="0"/>
  </w:font>
  <w:font w:name="Lexend Black"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3"/>
    <w:bookmarkEnd w:id="13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45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2"/>
    <w:bookmarkEnd w:id="12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ExtraBold-bold.ttf"/><Relationship Id="rId2" Type="http://schemas.openxmlformats.org/officeDocument/2006/relationships/font" Target="fonts/LexendSemiBold-regular.ttf"/><Relationship Id="rId3" Type="http://schemas.openxmlformats.org/officeDocument/2006/relationships/font" Target="fonts/LexendSemiBold-bold.ttf"/><Relationship Id="rId4" Type="http://schemas.openxmlformats.org/officeDocument/2006/relationships/font" Target="fonts/Roboto-regular.ttf"/><Relationship Id="rId10" Type="http://schemas.openxmlformats.org/officeDocument/2006/relationships/font" Target="fonts/LexendBlack-bold.ttf"/><Relationship Id="rId9" Type="http://schemas.openxmlformats.org/officeDocument/2006/relationships/font" Target="fonts/Lexend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Lexe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