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289B5" w14:textId="7159CC0A" w:rsidR="00562ABA" w:rsidRDefault="00562ABA" w:rsidP="00562ABA">
      <w:pPr>
        <w:pStyle w:val="Titre"/>
      </w:pPr>
      <w:r>
        <w:t>Bilan de compétences : Cadre, Objectifs et Modalités</w:t>
      </w:r>
    </w:p>
    <w:p w14:paraId="2D5351EA" w14:textId="77777777" w:rsidR="00562ABA" w:rsidRDefault="00562ABA" w:rsidP="00562ABA">
      <w:pPr>
        <w:pStyle w:val="Titre1"/>
      </w:pPr>
      <w:r>
        <w:t>Analyse et valorisation de votre parcours professionnel</w:t>
      </w:r>
    </w:p>
    <w:p w14:paraId="475BC208" w14:textId="77777777" w:rsidR="00562ABA" w:rsidRDefault="00562ABA" w:rsidP="00562ABA">
      <w:pPr>
        <w:pStyle w:val="Titre2"/>
      </w:pPr>
      <w:r>
        <w:t>Cadre légal et réglementaire du bilan de compétences</w:t>
      </w:r>
    </w:p>
    <w:p w14:paraId="4BAAB7CE" w14:textId="77777777" w:rsidR="00562ABA" w:rsidRDefault="00562ABA" w:rsidP="00562ABA">
      <w:r w:rsidRPr="00562ABA">
        <w:t>Le bilan de compétences est un dispositif permettant d’analyser vos compétences professionnelles et personnelles, ainsi que vos aptitudes et vos motivations. Il constitue un véritable appui pour élaborer un projet d’évolution professionnelle, voire de formation, et peut se révéler être un tremplin pour votre carrière.</w:t>
      </w:r>
    </w:p>
    <w:p w14:paraId="275ED7F3" w14:textId="77777777" w:rsidR="00562ABA" w:rsidRDefault="00562ABA" w:rsidP="00562ABA">
      <w:pPr>
        <w:pStyle w:val="Titre2"/>
      </w:pPr>
      <w:r>
        <w:t>Qu’est-ce que le bilan de compétences ?</w:t>
      </w:r>
    </w:p>
    <w:p w14:paraId="0B79C932" w14:textId="77777777" w:rsidR="00562ABA" w:rsidRDefault="00562ABA" w:rsidP="00562ABA">
      <w:r w:rsidRPr="00562ABA">
        <w:t>Le bilan de compétences offre la possibilité de faire le point sur votre parcours professionnel. Il vise à vous aider à définir un projet professionnel cohérent ou à valider un projet de formation. Il intervient souvent lors d’une période de transition, qu’il s’agisse d’un licenciement, d’un départ de l’entreprise, d’une volonté d’évolution de poste ou d’un souhait de réorientation vers un autre métier. Ce dispositif vous permet de répondre à vos interrogations en matière de gestion de carrière et favorise la recherche d’un emploi épanouissant.</w:t>
      </w:r>
    </w:p>
    <w:p w14:paraId="4915C34B" w14:textId="77777777" w:rsidR="00562ABA" w:rsidRDefault="00562ABA" w:rsidP="00562ABA">
      <w:r w:rsidRPr="00562ABA">
        <w:t>Tout au long du bilan, un consultant vous accompagne pour valoriser votre expérience et votre profil, quels que soient votre âge, votre statut ou votre niveau d’études. Le bilan de compétences peut être réalisé pendant ou en dehors du temps de travail, au sein d’un organisme agréé de votre choix, qui garantit la confidentialité totale de la démarche.</w:t>
      </w:r>
    </w:p>
    <w:p w14:paraId="022EA2E2" w14:textId="77777777" w:rsidR="00562ABA" w:rsidRDefault="00562ABA" w:rsidP="00562ABA">
      <w:pPr>
        <w:pStyle w:val="Titre2"/>
      </w:pPr>
      <w:r>
        <w:t>Objectifs du bilan de compétences</w:t>
      </w:r>
    </w:p>
    <w:p w14:paraId="4898D8BB" w14:textId="77777777" w:rsidR="00562ABA" w:rsidRDefault="00562ABA" w:rsidP="00562ABA">
      <w:r w:rsidRPr="00562ABA">
        <w:t>Le bilan de compétences poursuit plusieurs objectifs :</w:t>
      </w:r>
    </w:p>
    <w:p w14:paraId="326F6F41" w14:textId="77777777" w:rsidR="00562ABA" w:rsidRDefault="00562ABA" w:rsidP="00562ABA">
      <w:pPr>
        <w:pStyle w:val="Paragraphedeliste"/>
        <w:numPr>
          <w:ilvl w:val="0"/>
          <w:numId w:val="8"/>
        </w:numPr>
      </w:pPr>
      <w:r w:rsidRPr="00562ABA">
        <w:t>Analyser ses compétences personnelles et professionnelles, ses aptitudes et ses motivations ;</w:t>
      </w:r>
    </w:p>
    <w:p w14:paraId="0B22C38B" w14:textId="77777777" w:rsidR="00562ABA" w:rsidRDefault="00562ABA" w:rsidP="00562ABA">
      <w:pPr>
        <w:pStyle w:val="Paragraphedeliste"/>
        <w:numPr>
          <w:ilvl w:val="0"/>
          <w:numId w:val="8"/>
        </w:numPr>
      </w:pPr>
      <w:r w:rsidRPr="00562ABA">
        <w:t>Définir un projet professionnel ou, le cas échéant, un projet de formation ;</w:t>
      </w:r>
    </w:p>
    <w:p w14:paraId="54D66EBE" w14:textId="77777777" w:rsidR="00562ABA" w:rsidRDefault="00562ABA" w:rsidP="00562ABA">
      <w:pPr>
        <w:pStyle w:val="Paragraphedeliste"/>
        <w:numPr>
          <w:ilvl w:val="0"/>
          <w:numId w:val="8"/>
        </w:numPr>
      </w:pPr>
      <w:r w:rsidRPr="00562ABA">
        <w:lastRenderedPageBreak/>
        <w:t>Utiliser ses atouts comme levier de négociation pour un emploi, une formation ou une évolution de carrière.</w:t>
      </w:r>
    </w:p>
    <w:p w14:paraId="37B12DAC" w14:textId="77777777" w:rsidR="00562ABA" w:rsidRDefault="00562ABA" w:rsidP="00562ABA">
      <w:pPr>
        <w:pStyle w:val="Titre2"/>
      </w:pPr>
      <w:r>
        <w:t>Conditions d’accès au bilan de compétences</w:t>
      </w:r>
    </w:p>
    <w:p w14:paraId="67E633C9" w14:textId="77777777" w:rsidR="00562ABA" w:rsidRDefault="00562ABA" w:rsidP="00562ABA">
      <w:r w:rsidRPr="00562ABA">
        <w:t>Le bilan de compétences est accessible à différents publics :</w:t>
      </w:r>
    </w:p>
    <w:p w14:paraId="1C82E1E8" w14:textId="77777777" w:rsidR="00562ABA" w:rsidRDefault="00562ABA" w:rsidP="00562ABA">
      <w:pPr>
        <w:pStyle w:val="Paragraphedeliste"/>
        <w:numPr>
          <w:ilvl w:val="0"/>
          <w:numId w:val="9"/>
        </w:numPr>
      </w:pPr>
      <w:r w:rsidRPr="00562ABA">
        <w:t>Salariés du secteur privé, en contrat à durée indéterminée ou déterminée ;</w:t>
      </w:r>
    </w:p>
    <w:p w14:paraId="14160FD3" w14:textId="77777777" w:rsidR="00562ABA" w:rsidRDefault="00562ABA" w:rsidP="00562ABA">
      <w:pPr>
        <w:pStyle w:val="Paragraphedeliste"/>
        <w:numPr>
          <w:ilvl w:val="0"/>
          <w:numId w:val="9"/>
        </w:numPr>
      </w:pPr>
      <w:r w:rsidRPr="00562ABA">
        <w:t>Demandeurs d’emploi, après une demande auprès de Pôle emploi, de l’APEC ou de Cap emploi ;</w:t>
      </w:r>
    </w:p>
    <w:p w14:paraId="34274780" w14:textId="77777777" w:rsidR="00562ABA" w:rsidRDefault="00562ABA" w:rsidP="00562ABA">
      <w:pPr>
        <w:pStyle w:val="Paragraphedeliste"/>
        <w:numPr>
          <w:ilvl w:val="0"/>
          <w:numId w:val="9"/>
        </w:numPr>
      </w:pPr>
      <w:r w:rsidRPr="00562ABA">
        <w:t>Salariés du secteur public (fonctionnaires, agents non titulaires...), selon des textes spécifiques mais dans des conditions proches de celles des salariés du privé (par exemple, congé de 24 heures).</w:t>
      </w:r>
    </w:p>
    <w:p w14:paraId="43A51CB4" w14:textId="77777777" w:rsidR="00562ABA" w:rsidRDefault="00562ABA" w:rsidP="00562ABA">
      <w:r w:rsidRPr="00562ABA">
        <w:t>Lorsque le salarié est à l’initiative du bilan, il peut mobiliser ses droits à la formation et réaliser le bilan en dehors de son temps de travail, sans obligation d’informer l’employeur. En revanche, s’il souhaite le faire sur son temps de travail, il doit obtenir l’accord préalable de son employeur selon les modalités d’utilisation de ses droits à la formation.</w:t>
      </w:r>
    </w:p>
    <w:p w14:paraId="1BADC0F8" w14:textId="77777777" w:rsidR="00562ABA" w:rsidRDefault="00562ABA" w:rsidP="00562ABA">
      <w:pPr>
        <w:pStyle w:val="Paragraphedeliste"/>
        <w:numPr>
          <w:ilvl w:val="0"/>
          <w:numId w:val="10"/>
        </w:numPr>
      </w:pPr>
      <w:r w:rsidRPr="00562ABA">
        <w:t>Pour un salarié en CDI : il doit justifier de cinq années de salariat (consécutives ou non), dont douze mois dans l’entreprise actuelle. Un délai de franchise de cinq ans est requis entre deux bilans.</w:t>
      </w:r>
    </w:p>
    <w:p w14:paraId="08C23468" w14:textId="77777777" w:rsidR="00562ABA" w:rsidRDefault="00562ABA" w:rsidP="00562ABA">
      <w:pPr>
        <w:pStyle w:val="Paragraphedeliste"/>
        <w:numPr>
          <w:ilvl w:val="0"/>
          <w:numId w:val="10"/>
        </w:numPr>
      </w:pPr>
      <w:r w:rsidRPr="00562ABA">
        <w:t>Pour un salarié en CDD : il doit justifier de vingt-quatre mois de salariat (consécutifs ou non) au cours des cinq dernières années, dont quatre mois au cours des douze derniers mois.</w:t>
      </w:r>
    </w:p>
    <w:p w14:paraId="787B127A" w14:textId="77777777" w:rsidR="00562ABA" w:rsidRDefault="00562ABA" w:rsidP="00562ABA">
      <w:r w:rsidRPr="00562ABA">
        <w:t>Si l’initiative vient de l’entreprise, le bilan de compétences ne peut être réalisé qu’avec le consentement du salarié. Une convention tripartite est alors signée entre le salarié, l’employeur et l’organisme prestataire, précisant notamment les objectifs, le contenu, la durée, les modalités de réalisation et de restitution des résultats, ainsi que le coût et les modalités de règlement du bilan. Le salarié dispose d’un délai de dix jours pour accepter la convention. L’absence de réponse vaut refus, sans conséquence fautive ni motif de licenciement. Lorsque le bilan est réalisé sur le temps de travail, il est assimilé à l’exécution normale du contrat, et son coût est pris en charge par l’employeur, sauf mobilisation des droits à la formation.</w:t>
      </w:r>
    </w:p>
    <w:p w14:paraId="77457BBA" w14:textId="77777777" w:rsidR="00562ABA" w:rsidRDefault="00562ABA" w:rsidP="00562ABA">
      <w:pPr>
        <w:pStyle w:val="Titre2"/>
      </w:pPr>
      <w:r>
        <w:t>Conditions spécifiques selon le statut</w:t>
      </w:r>
    </w:p>
    <w:p w14:paraId="544F5E9B" w14:textId="77777777" w:rsidR="00562ABA" w:rsidRDefault="00562ABA" w:rsidP="00562ABA">
      <w:pPr>
        <w:pStyle w:val="Paragraphedeliste"/>
        <w:numPr>
          <w:ilvl w:val="0"/>
          <w:numId w:val="11"/>
        </w:numPr>
      </w:pPr>
      <w:r w:rsidRPr="00562ABA">
        <w:t>Pour les intérimaires : cinq ans d’ancienneté et 2 028 heures dans l’entreprise de travail temporaire concernée sont exigés. Un intérimaire ayant travaillé trois ans dans la même branche, dont un an dans l’agence actuelle, peut également bénéficier d’un bilan.</w:t>
      </w:r>
    </w:p>
    <w:p w14:paraId="7A439AAE" w14:textId="77777777" w:rsidR="00562ABA" w:rsidRDefault="00562ABA" w:rsidP="00562ABA">
      <w:pPr>
        <w:pStyle w:val="Paragraphedeliste"/>
        <w:numPr>
          <w:ilvl w:val="0"/>
          <w:numId w:val="11"/>
        </w:numPr>
      </w:pPr>
      <w:r w:rsidRPr="00562ABA">
        <w:t>Pour les salariés du secteur public : depuis 2007, le droit à la formation permet d’accéder à un bilan professionnel après dix ans de service, notamment dans une perspective d’évolution géographique ou professionnelle.</w:t>
      </w:r>
    </w:p>
    <w:p w14:paraId="65B84D7F" w14:textId="77777777" w:rsidR="00562ABA" w:rsidRDefault="00562ABA" w:rsidP="00562ABA">
      <w:pPr>
        <w:pStyle w:val="Paragraphedeliste"/>
        <w:numPr>
          <w:ilvl w:val="0"/>
          <w:numId w:val="11"/>
        </w:numPr>
      </w:pPr>
      <w:r w:rsidRPr="00562ABA">
        <w:t>Pour les demandeurs d’emploi : le bilan est accessible après trois ans d’expérience professionnelle, pour les personnes de moins de 55 ans au chômage depuis plus de six mois.</w:t>
      </w:r>
    </w:p>
    <w:p w14:paraId="70C67727" w14:textId="77777777" w:rsidR="00562ABA" w:rsidRDefault="00562ABA" w:rsidP="00562ABA">
      <w:pPr>
        <w:pStyle w:val="Paragraphedeliste"/>
        <w:numPr>
          <w:ilvl w:val="0"/>
          <w:numId w:val="11"/>
        </w:numPr>
      </w:pPr>
      <w:r w:rsidRPr="00562ABA">
        <w:t>Pour les personnes de plus de 45 ans : le droit au bilan est automatique sur demande. Une ancienneté de vingt ans ouvre également ce droit.</w:t>
      </w:r>
    </w:p>
    <w:p w14:paraId="266E14D3" w14:textId="77777777" w:rsidR="00562ABA" w:rsidRDefault="00562ABA" w:rsidP="00562ABA">
      <w:r w:rsidRPr="00562ABA">
        <w:lastRenderedPageBreak/>
        <w:t>Lorsque le bilan est réalisé sur le temps de travail, il est considéré comme une activité normale et son coût est pris en charge par l’employeur, sauf si les droits à la formation sont mobilisés.</w:t>
      </w:r>
    </w:p>
    <w:p w14:paraId="734475C5" w14:textId="77777777" w:rsidR="00562ABA" w:rsidRDefault="00562ABA" w:rsidP="00562ABA">
      <w:pPr>
        <w:pStyle w:val="Titre2"/>
      </w:pPr>
      <w:r>
        <w:t>Déroulement du bilan de compétences</w:t>
      </w:r>
    </w:p>
    <w:p w14:paraId="05CD8997" w14:textId="77777777" w:rsidR="00562ABA" w:rsidRDefault="00562ABA" w:rsidP="00562ABA">
      <w:r w:rsidRPr="00562ABA">
        <w:t>Le bilan de compétences se déroule en trois phases obligatoires, sous la conduite d’un prestataire, avec une durée adaptée à chaque étape selon les besoins du bénéficiaire :</w:t>
      </w:r>
    </w:p>
    <w:p w14:paraId="4585D9BD" w14:textId="77777777" w:rsidR="00562ABA" w:rsidRDefault="00562ABA" w:rsidP="00562ABA">
      <w:pPr>
        <w:pStyle w:val="Paragraphedeliste"/>
        <w:numPr>
          <w:ilvl w:val="0"/>
          <w:numId w:val="12"/>
        </w:numPr>
      </w:pPr>
      <w:r w:rsidRPr="00562ABA">
        <w:t>Phase préliminaire :</w:t>
      </w:r>
    </w:p>
    <w:p w14:paraId="13CDDE39" w14:textId="77777777" w:rsidR="00562ABA" w:rsidRDefault="00562ABA" w:rsidP="00562ABA">
      <w:pPr>
        <w:pStyle w:val="Paragraphedeliste"/>
        <w:numPr>
          <w:ilvl w:val="0"/>
          <w:numId w:val="12"/>
        </w:numPr>
      </w:pPr>
      <w:r w:rsidRPr="00562ABA">
        <w:t>Confirmer l’engagement du bénéficiaire dans la démarche ;</w:t>
      </w:r>
    </w:p>
    <w:p w14:paraId="3A05FF8D" w14:textId="77777777" w:rsidR="00562ABA" w:rsidRDefault="00562ABA" w:rsidP="00562ABA">
      <w:pPr>
        <w:pStyle w:val="Paragraphedeliste"/>
        <w:numPr>
          <w:ilvl w:val="0"/>
          <w:numId w:val="12"/>
        </w:numPr>
      </w:pPr>
      <w:r w:rsidRPr="00562ABA">
        <w:t>Définir et analyser la nature des besoins ;</w:t>
      </w:r>
    </w:p>
    <w:p w14:paraId="09E30129" w14:textId="77777777" w:rsidR="00562ABA" w:rsidRDefault="00562ABA" w:rsidP="00562ABA">
      <w:pPr>
        <w:pStyle w:val="Paragraphedeliste"/>
        <w:numPr>
          <w:ilvl w:val="0"/>
          <w:numId w:val="12"/>
        </w:numPr>
      </w:pPr>
      <w:r w:rsidRPr="00562ABA">
        <w:t>Informer sur les conditions de déroulement, les méthodes et les techniques utilisées.</w:t>
      </w:r>
    </w:p>
    <w:p w14:paraId="7F9CE845" w14:textId="77777777" w:rsidR="00562ABA" w:rsidRDefault="00562ABA" w:rsidP="00562ABA">
      <w:pPr>
        <w:pStyle w:val="Paragraphedeliste"/>
        <w:numPr>
          <w:ilvl w:val="0"/>
          <w:numId w:val="12"/>
        </w:numPr>
      </w:pPr>
      <w:r w:rsidRPr="00562ABA">
        <w:t>Phase d’investigation :</w:t>
      </w:r>
    </w:p>
    <w:p w14:paraId="2110FE15" w14:textId="77777777" w:rsidR="00562ABA" w:rsidRDefault="00562ABA" w:rsidP="00562ABA">
      <w:pPr>
        <w:pStyle w:val="Paragraphedeliste"/>
        <w:numPr>
          <w:ilvl w:val="0"/>
          <w:numId w:val="12"/>
        </w:numPr>
      </w:pPr>
      <w:r w:rsidRPr="00562ABA">
        <w:t>Analyser les motivations et intérêts professionnels et personnels ;</w:t>
      </w:r>
    </w:p>
    <w:p w14:paraId="3679D104" w14:textId="77777777" w:rsidR="00562ABA" w:rsidRDefault="00562ABA" w:rsidP="00562ABA">
      <w:pPr>
        <w:pStyle w:val="Paragraphedeliste"/>
        <w:numPr>
          <w:ilvl w:val="0"/>
          <w:numId w:val="12"/>
        </w:numPr>
      </w:pPr>
      <w:r w:rsidRPr="00562ABA">
        <w:t>Identifier les compétences et aptitudes, et éventuellement évaluer les connaissances générales ;</w:t>
      </w:r>
    </w:p>
    <w:p w14:paraId="0FAF97DE" w14:textId="77777777" w:rsidR="00562ABA" w:rsidRDefault="00562ABA" w:rsidP="00562ABA">
      <w:pPr>
        <w:pStyle w:val="Paragraphedeliste"/>
        <w:numPr>
          <w:ilvl w:val="0"/>
          <w:numId w:val="12"/>
        </w:numPr>
      </w:pPr>
      <w:r w:rsidRPr="00562ABA">
        <w:t>Déterminer les possibilités d’évolution professionnelle.</w:t>
      </w:r>
    </w:p>
    <w:p w14:paraId="5FCF3A30" w14:textId="77777777" w:rsidR="00562ABA" w:rsidRDefault="00562ABA" w:rsidP="00562ABA">
      <w:pPr>
        <w:pStyle w:val="Paragraphedeliste"/>
        <w:numPr>
          <w:ilvl w:val="0"/>
          <w:numId w:val="12"/>
        </w:numPr>
      </w:pPr>
      <w:r w:rsidRPr="00562ABA">
        <w:t>Phase de conclusion :</w:t>
      </w:r>
    </w:p>
    <w:p w14:paraId="711D6014" w14:textId="77777777" w:rsidR="00562ABA" w:rsidRDefault="00562ABA" w:rsidP="00562ABA">
      <w:pPr>
        <w:pStyle w:val="Paragraphedeliste"/>
        <w:numPr>
          <w:ilvl w:val="0"/>
          <w:numId w:val="12"/>
        </w:numPr>
      </w:pPr>
      <w:r w:rsidRPr="00562ABA">
        <w:t>Restituer les résultats détaillés de la phase d’investigation au travers d’entretiens personnalisés ;</w:t>
      </w:r>
    </w:p>
    <w:p w14:paraId="558B0BC0" w14:textId="77777777" w:rsidR="00562ABA" w:rsidRDefault="00562ABA" w:rsidP="00562ABA">
      <w:pPr>
        <w:pStyle w:val="Paragraphedeliste"/>
        <w:numPr>
          <w:ilvl w:val="0"/>
          <w:numId w:val="12"/>
        </w:numPr>
      </w:pPr>
      <w:r w:rsidRPr="00562ABA">
        <w:t xml:space="preserve">Recenser </w:t>
      </w:r>
      <w:proofErr w:type="gramStart"/>
      <w:r w:rsidRPr="00562ABA">
        <w:t>les facteurs favorisant</w:t>
      </w:r>
      <w:proofErr w:type="gramEnd"/>
      <w:r w:rsidRPr="00562ABA">
        <w:t xml:space="preserve"> ou non la réalisation d’un projet professionnel ou de formation ;</w:t>
      </w:r>
    </w:p>
    <w:p w14:paraId="2B4F967E" w14:textId="77777777" w:rsidR="00562ABA" w:rsidRDefault="00562ABA" w:rsidP="00562ABA">
      <w:pPr>
        <w:pStyle w:val="Paragraphedeliste"/>
        <w:numPr>
          <w:ilvl w:val="0"/>
          <w:numId w:val="12"/>
        </w:numPr>
      </w:pPr>
      <w:r w:rsidRPr="00562ABA">
        <w:t>Prévoir, si besoin, les étapes principales de la mise en œuvre du projet.</w:t>
      </w:r>
    </w:p>
    <w:p w14:paraId="1B14FD2B" w14:textId="77777777" w:rsidR="00562ABA" w:rsidRDefault="00562ABA" w:rsidP="00562ABA">
      <w:pPr>
        <w:pStyle w:val="Titre2"/>
      </w:pPr>
      <w:r>
        <w:t>Durée et lieu du bilan de compétences</w:t>
      </w:r>
    </w:p>
    <w:p w14:paraId="3AFA4813" w14:textId="77777777" w:rsidR="00562ABA" w:rsidRDefault="00562ABA" w:rsidP="00562ABA">
      <w:r w:rsidRPr="00562ABA">
        <w:t>La durée du bilan varie selon les besoins individuels, sans excéder vingt-quatre heures, généralement réparties sur plusieurs semaines. Le bilan de compétences est obligatoirement réalisé par un prestataire extérieur à l’entreprise ; il ne peut être organisé en interne pour les salariés. Le recours à un organisme de formation agréé est indispensable.</w:t>
      </w:r>
    </w:p>
    <w:p w14:paraId="63A7BE6F" w14:textId="77777777" w:rsidR="00562ABA" w:rsidRDefault="00562ABA" w:rsidP="00562ABA">
      <w:pPr>
        <w:pStyle w:val="Titre2"/>
      </w:pPr>
      <w:r>
        <w:t>Financement du bilan de compétences</w:t>
      </w:r>
    </w:p>
    <w:p w14:paraId="1742E932" w14:textId="77777777" w:rsidR="00562ABA" w:rsidRDefault="00562ABA" w:rsidP="00562ABA">
      <w:r w:rsidRPr="00562ABA">
        <w:t>Le coût d’un bilan de compétences varie entre 1 000 et 3 000 euros. Plusieurs dispositifs existent pour en permettre le financement, selon la situation professionnelle du bénéficiaire.</w:t>
      </w:r>
    </w:p>
    <w:p w14:paraId="01DDB354" w14:textId="77777777" w:rsidR="00562ABA" w:rsidRDefault="00562ABA" w:rsidP="00562ABA">
      <w:pPr>
        <w:pStyle w:val="Titre3"/>
      </w:pPr>
      <w:r>
        <w:t>1. Financement dans le cadre du Congé individuel de formation (CIF)</w:t>
      </w:r>
    </w:p>
    <w:p w14:paraId="45618DB1" w14:textId="77777777" w:rsidR="00562ABA" w:rsidRDefault="00562ABA" w:rsidP="00562ABA">
      <w:r w:rsidRPr="00562ABA">
        <w:t>Le CIF permet à tout salarié de suivre, à son initiative, des actions de formation, dont le bilan de compétences. Deux cas sont distingués :</w:t>
      </w:r>
    </w:p>
    <w:p w14:paraId="283E17F0" w14:textId="77777777" w:rsidR="00562ABA" w:rsidRDefault="00562ABA" w:rsidP="00562ABA">
      <w:pPr>
        <w:pStyle w:val="Paragraphedeliste"/>
        <w:numPr>
          <w:ilvl w:val="0"/>
          <w:numId w:val="13"/>
        </w:numPr>
      </w:pPr>
      <w:r w:rsidRPr="00562ABA">
        <w:t>Salariés en CDI : cinq ans d’activité professionnelle doivent être justifiés, dont douze mois dans l’entreprise actuelle.</w:t>
      </w:r>
    </w:p>
    <w:p w14:paraId="12436C5B" w14:textId="77777777" w:rsidR="00562ABA" w:rsidRDefault="00562ABA" w:rsidP="00562ABA">
      <w:pPr>
        <w:pStyle w:val="Paragraphedeliste"/>
        <w:numPr>
          <w:ilvl w:val="0"/>
          <w:numId w:val="13"/>
        </w:numPr>
      </w:pPr>
      <w:r w:rsidRPr="00562ABA">
        <w:t>Salariés en CDD : vingt-quatre mois d’activité salariée, dont quatre mois au cours des douze derniers mois.</w:t>
      </w:r>
    </w:p>
    <w:p w14:paraId="3BB354A9" w14:textId="77777777" w:rsidR="00562ABA" w:rsidRDefault="00562ABA" w:rsidP="00562ABA">
      <w:r w:rsidRPr="00562ABA">
        <w:t>Le CIF peut être réalisé en dehors du temps de travail (sans autorisation de l’employeur) ou sur le temps de travail (avec autorisation). Pour cela, il faut s’adresser à un OPCA.</w:t>
      </w:r>
    </w:p>
    <w:p w14:paraId="7D2699DF" w14:textId="77777777" w:rsidR="00562ABA" w:rsidRDefault="00562ABA" w:rsidP="00562ABA">
      <w:pPr>
        <w:pStyle w:val="Titre3"/>
      </w:pPr>
      <w:r>
        <w:lastRenderedPageBreak/>
        <w:t>2. Financement par un OPACIF (ex : FONGECIF)</w:t>
      </w:r>
    </w:p>
    <w:p w14:paraId="09910ADA" w14:textId="77777777" w:rsidR="00562ABA" w:rsidRDefault="00562ABA" w:rsidP="00562ABA">
      <w:r w:rsidRPr="00562ABA">
        <w:t>Un organisme tel que le FONGECIF peut prendre en charge l’intégralité du coût du bilan de compétences. Le coût moyen est d’environ 1 800 € TTC, mais il varie selon les cabinets, les régions et les exigences des financeurs. Les salariés n’ont alors rien à payer, mais il n’y a pas d’indemnité pendant ou hors temps de travail.</w:t>
      </w:r>
    </w:p>
    <w:p w14:paraId="270423F0" w14:textId="77777777" w:rsidR="00562ABA" w:rsidRDefault="00562ABA" w:rsidP="00562ABA">
      <w:pPr>
        <w:pStyle w:val="Titre3"/>
      </w:pPr>
      <w:r>
        <w:t>3. Financement au titre du plan de formation de l’entreprise</w:t>
      </w:r>
    </w:p>
    <w:p w14:paraId="734B3D20" w14:textId="77777777" w:rsidR="00562ABA" w:rsidRDefault="00562ABA" w:rsidP="00562ABA">
      <w:r w:rsidRPr="00562ABA">
        <w:t>Les entreprises de plus de cinquante salariés doivent prévoir des actions de formation pour leur personnel. Le bilan de compétences peut ainsi être demandé par l’employeur, avec l’accord du salarié, ou par le salarié lors de l’entretien annuel. Chaque demande donne lieu à une convention tripartite clarifiant les modalités d’accomplissement du bilan.</w:t>
      </w:r>
    </w:p>
    <w:p w14:paraId="6C80B64F" w14:textId="77777777" w:rsidR="00562ABA" w:rsidRDefault="00562ABA" w:rsidP="00562ABA">
      <w:pPr>
        <w:pStyle w:val="Titre3"/>
      </w:pPr>
      <w:r>
        <w:t>4. Financement pour les demandeurs d’emploi</w:t>
      </w:r>
    </w:p>
    <w:p w14:paraId="6AF834A4" w14:textId="06224A15" w:rsidR="0024703C" w:rsidRPr="00562ABA" w:rsidRDefault="00562ABA" w:rsidP="00562ABA">
      <w:r w:rsidRPr="00562ABA">
        <w:t>Les demandeurs d’emploi peuvent bénéficier d’un financement dans le cadre de l’Aide Individuelle à la Formation (AIF) de Pôle Emploi, afin de compléter le financement d’une formation, notamment via le DIF portable (Droit individuel à la formation). Enfin, il est également possible de mobiliser son Compte personnel de formation (CPF) pour réaliser un bilan de compétences.</w:t>
      </w:r>
    </w:p>
    <w:p w14:paraId="4F085E28" w14:textId="77777777" w:rsidR="0024703C" w:rsidRDefault="0024703C"/>
    <w:sectPr w:rsidR="0024703C" w:rsidSect="00562ABA">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567" w:footer="397"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38132" w14:textId="77777777" w:rsidR="004F6217" w:rsidRDefault="004F6217">
      <w:pPr>
        <w:spacing w:after="0" w:line="240" w:lineRule="auto"/>
      </w:pPr>
      <w:r>
        <w:separator/>
      </w:r>
    </w:p>
  </w:endnote>
  <w:endnote w:type="continuationSeparator" w:id="0">
    <w:p w14:paraId="41C316B9" w14:textId="77777777" w:rsidR="004F6217" w:rsidRDefault="004F6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54E59" w14:textId="77777777" w:rsidR="0024703C" w:rsidRDefault="0024703C">
    <w:pPr>
      <w:pBdr>
        <w:top w:val="nil"/>
        <w:left w:val="nil"/>
        <w:bottom w:val="nil"/>
        <w:right w:val="nil"/>
        <w:between w:val="nil"/>
      </w:pBdr>
      <w:tabs>
        <w:tab w:val="center" w:pos="4536"/>
        <w:tab w:val="right" w:pos="9072"/>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C8B50" w14:textId="77777777" w:rsidR="00AE04C0" w:rsidRDefault="00AE04C0" w:rsidP="00AE04C0">
    <w:pPr>
      <w:pBdr>
        <w:top w:val="nil"/>
        <w:left w:val="nil"/>
        <w:bottom w:val="nil"/>
        <w:right w:val="nil"/>
        <w:between w:val="nil"/>
      </w:pBdr>
      <w:tabs>
        <w:tab w:val="center" w:pos="4536"/>
        <w:tab w:val="right" w:pos="9072"/>
        <w:tab w:val="left" w:pos="5693"/>
      </w:tabs>
      <w:spacing w:after="0" w:line="240" w:lineRule="auto"/>
      <w:rPr>
        <w:color w:val="BFBFBF"/>
        <w:sz w:val="16"/>
        <w:szCs w:val="16"/>
      </w:rPr>
    </w:pPr>
    <w:r>
      <w:rPr>
        <w:color w:val="BFBFBF"/>
        <w:sz w:val="16"/>
        <w:szCs w:val="16"/>
      </w:rPr>
      <w:tab/>
    </w:r>
  </w:p>
  <w:p w14:paraId="38E88A43" w14:textId="77777777" w:rsidR="00644B14" w:rsidRPr="008905B5" w:rsidRDefault="00644B14" w:rsidP="00644B14">
    <w:pPr>
      <w:pBdr>
        <w:top w:val="nil"/>
        <w:left w:val="nil"/>
        <w:bottom w:val="nil"/>
        <w:right w:val="nil"/>
        <w:between w:val="nil"/>
      </w:pBdr>
      <w:tabs>
        <w:tab w:val="center" w:pos="4536"/>
        <w:tab w:val="right" w:pos="9072"/>
        <w:tab w:val="left" w:pos="5693"/>
      </w:tabs>
      <w:spacing w:after="0" w:line="240" w:lineRule="auto"/>
      <w:rPr>
        <w:color w:val="000000" w:themeColor="text1"/>
        <w:sz w:val="16"/>
        <w:szCs w:val="16"/>
      </w:rPr>
    </w:pPr>
    <w:r w:rsidRPr="008905B5">
      <w:rPr>
        <w:color w:val="000000" w:themeColor="text1"/>
        <w:sz w:val="16"/>
        <w:szCs w:val="16"/>
      </w:rPr>
      <w:tab/>
    </w:r>
  </w:p>
  <w:p w14:paraId="55F3C817" w14:textId="77777777" w:rsidR="00031F1D" w:rsidRDefault="00031F1D" w:rsidP="00031F1D">
    <w:pPr>
      <w:tabs>
        <w:tab w:val="center" w:pos="4536"/>
        <w:tab w:val="left" w:pos="5693"/>
        <w:tab w:val="right" w:pos="9072"/>
      </w:tabs>
      <w:spacing w:after="0" w:line="240" w:lineRule="auto"/>
      <w:rPr>
        <w:color w:val="000000" w:themeColor="text1"/>
        <w:sz w:val="16"/>
        <w:szCs w:val="16"/>
      </w:rPr>
    </w:pPr>
    <w:r>
      <w:rPr>
        <w:color w:val="000000" w:themeColor="text1"/>
        <w:sz w:val="16"/>
        <w:szCs w:val="16"/>
      </w:rPr>
      <w:tab/>
    </w:r>
  </w:p>
  <w:p w14:paraId="0D5CB781" w14:textId="14B2F524" w:rsidR="00562ABA" w:rsidRPr="00562ABA" w:rsidRDefault="00562ABA" w:rsidP="00562ABA">
    <w:pPr>
      <w:pStyle w:val="Pieddepage"/>
      <w:jc w:val="center"/>
      <w:rPr>
        <w:color w:val="000000" w:themeColor="text1"/>
        <w:sz w:val="16"/>
        <w:szCs w:val="16"/>
      </w:rPr>
    </w:pPr>
    <w:r w:rsidRPr="00562ABA">
      <w:rPr>
        <w:color w:val="000000" w:themeColor="text1"/>
        <w:sz w:val="16"/>
        <w:szCs w:val="16"/>
      </w:rPr>
      <w:t>NT CONSEILS</w:t>
    </w:r>
  </w:p>
  <w:p w14:paraId="38F88F41" w14:textId="77777777" w:rsidR="00562ABA" w:rsidRPr="00562ABA" w:rsidRDefault="00562ABA" w:rsidP="00562ABA">
    <w:pPr>
      <w:pStyle w:val="Pieddepage"/>
      <w:jc w:val="center"/>
      <w:rPr>
        <w:color w:val="000000" w:themeColor="text1"/>
        <w:sz w:val="16"/>
        <w:szCs w:val="16"/>
      </w:rPr>
    </w:pPr>
    <w:r w:rsidRPr="00562ABA">
      <w:rPr>
        <w:color w:val="000000" w:themeColor="text1"/>
        <w:sz w:val="16"/>
        <w:szCs w:val="16"/>
      </w:rPr>
      <w:t>5 rue Pleyel 93200 Saint-Denis</w:t>
    </w:r>
  </w:p>
  <w:p w14:paraId="329C7DB7" w14:textId="77777777" w:rsidR="00562ABA" w:rsidRPr="00562ABA" w:rsidRDefault="00562ABA" w:rsidP="00562ABA">
    <w:pPr>
      <w:pStyle w:val="Pieddepage"/>
      <w:jc w:val="center"/>
      <w:rPr>
        <w:color w:val="000000" w:themeColor="text1"/>
        <w:sz w:val="16"/>
        <w:szCs w:val="16"/>
      </w:rPr>
    </w:pPr>
    <w:hyperlink r:id="rId1" w:history="1">
      <w:r w:rsidRPr="00562ABA">
        <w:rPr>
          <w:rStyle w:val="Lienhypertexte"/>
          <w:sz w:val="16"/>
          <w:szCs w:val="16"/>
        </w:rPr>
        <w:t>contact.ntconseil@gmail.com</w:t>
      </w:r>
    </w:hyperlink>
  </w:p>
  <w:p w14:paraId="573FCF4F" w14:textId="388FABCC" w:rsidR="005042C3" w:rsidRPr="00AE04C0" w:rsidRDefault="00562ABA" w:rsidP="00562ABA">
    <w:pPr>
      <w:pStyle w:val="Pieddepage"/>
      <w:jc w:val="center"/>
    </w:pPr>
    <w:r w:rsidRPr="00562ABA">
      <w:rPr>
        <w:color w:val="000000" w:themeColor="text1"/>
        <w:sz w:val="16"/>
        <w:szCs w:val="16"/>
      </w:rPr>
      <w:t>SIRET : 902 274 448 000 31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67D5E" w14:textId="77777777" w:rsidR="0024703C" w:rsidRDefault="0024703C">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BF500" w14:textId="77777777" w:rsidR="004F6217" w:rsidRDefault="004F6217">
      <w:pPr>
        <w:spacing w:after="0" w:line="240" w:lineRule="auto"/>
      </w:pPr>
      <w:r>
        <w:separator/>
      </w:r>
    </w:p>
  </w:footnote>
  <w:footnote w:type="continuationSeparator" w:id="0">
    <w:p w14:paraId="5129240A" w14:textId="77777777" w:rsidR="004F6217" w:rsidRDefault="004F6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14C8B" w14:textId="77777777" w:rsidR="0024703C" w:rsidRDefault="0024703C">
    <w:pPr>
      <w:pBdr>
        <w:top w:val="nil"/>
        <w:left w:val="nil"/>
        <w:bottom w:val="nil"/>
        <w:right w:val="nil"/>
        <w:between w:val="nil"/>
      </w:pBdr>
      <w:tabs>
        <w:tab w:val="center" w:pos="4536"/>
        <w:tab w:val="right" w:pos="9072"/>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EB1C3" w14:textId="0E5A40C2" w:rsidR="0024703C" w:rsidRPr="00562ABA" w:rsidRDefault="00562ABA" w:rsidP="00562ABA">
    <w:pPr>
      <w:pBdr>
        <w:top w:val="nil"/>
        <w:left w:val="nil"/>
        <w:bottom w:val="nil"/>
        <w:right w:val="nil"/>
        <w:between w:val="nil"/>
      </w:pBdr>
      <w:tabs>
        <w:tab w:val="center" w:pos="4536"/>
        <w:tab w:val="right" w:pos="9072"/>
      </w:tabs>
      <w:spacing w:after="0" w:line="240" w:lineRule="auto"/>
      <w:rPr>
        <w:b/>
        <w:bCs/>
      </w:rPr>
    </w:pPr>
    <w:r w:rsidRPr="00562ABA">
      <w:rPr>
        <w:b/>
        <w:bCs/>
      </w:rPr>
      <w:t>Mise à jour le 01/01/2026</w:t>
    </w:r>
  </w:p>
  <w:p w14:paraId="6CD63FA5" w14:textId="77777777" w:rsidR="0024703C" w:rsidRDefault="0024703C">
    <w:pPr>
      <w:pBdr>
        <w:top w:val="nil"/>
        <w:left w:val="nil"/>
        <w:bottom w:val="nil"/>
        <w:right w:val="nil"/>
        <w:between w:val="nil"/>
      </w:pBdr>
      <w:tabs>
        <w:tab w:val="center" w:pos="4536"/>
        <w:tab w:val="right" w:pos="9072"/>
      </w:tabs>
      <w:spacing w:after="0" w:line="240" w:lineRule="aut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24DF0" w14:textId="77777777" w:rsidR="0024703C" w:rsidRDefault="0024703C">
    <w:pPr>
      <w:pBdr>
        <w:top w:val="nil"/>
        <w:left w:val="nil"/>
        <w:bottom w:val="nil"/>
        <w:right w:val="nil"/>
        <w:between w:val="nil"/>
      </w:pBdr>
      <w:tabs>
        <w:tab w:val="center" w:pos="4536"/>
        <w:tab w:val="right" w:pos="9072"/>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72D9"/>
    <w:multiLevelType w:val="multilevel"/>
    <w:tmpl w:val="58E6D0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F13DCB"/>
    <w:multiLevelType w:val="hybridMultilevel"/>
    <w:tmpl w:val="A3A6C7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E9451F0"/>
    <w:multiLevelType w:val="multilevel"/>
    <w:tmpl w:val="6ABC21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6D15673"/>
    <w:multiLevelType w:val="multilevel"/>
    <w:tmpl w:val="99724D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972480A"/>
    <w:multiLevelType w:val="multilevel"/>
    <w:tmpl w:val="BA1C4DE4"/>
    <w:lvl w:ilvl="0">
      <w:start w:val="21"/>
      <w:numFmt w:val="bullet"/>
      <w:lvlText w:val="-"/>
      <w:lvlJc w:val="left"/>
      <w:pPr>
        <w:ind w:left="720" w:hanging="360"/>
      </w:pPr>
      <w:rPr>
        <w:rFonts w:ascii="Century Gothic" w:eastAsia="Century Gothic" w:hAnsi="Century Gothic" w:cs="Century Gothic"/>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0BE27E0"/>
    <w:multiLevelType w:val="multilevel"/>
    <w:tmpl w:val="EB2C8D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F3A62D7"/>
    <w:multiLevelType w:val="multilevel"/>
    <w:tmpl w:val="408EF7F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4031526B"/>
    <w:multiLevelType w:val="multilevel"/>
    <w:tmpl w:val="586A3A38"/>
    <w:lvl w:ilvl="0">
      <w:start w:val="21"/>
      <w:numFmt w:val="bullet"/>
      <w:lvlText w:val="-"/>
      <w:lvlJc w:val="left"/>
      <w:pPr>
        <w:ind w:left="420" w:hanging="360"/>
      </w:pPr>
      <w:rPr>
        <w:rFonts w:ascii="Century Gothic" w:eastAsia="Century Gothic" w:hAnsi="Century Gothic" w:cs="Century Gothic"/>
      </w:rPr>
    </w:lvl>
    <w:lvl w:ilvl="1">
      <w:start w:val="1"/>
      <w:numFmt w:val="bullet"/>
      <w:lvlText w:val="o"/>
      <w:lvlJc w:val="left"/>
      <w:pPr>
        <w:ind w:left="1140" w:hanging="360"/>
      </w:pPr>
      <w:rPr>
        <w:rFonts w:ascii="Courier New" w:eastAsia="Courier New" w:hAnsi="Courier New" w:cs="Courier New"/>
      </w:rPr>
    </w:lvl>
    <w:lvl w:ilvl="2">
      <w:start w:val="1"/>
      <w:numFmt w:val="bullet"/>
      <w:lvlText w:val="▪"/>
      <w:lvlJc w:val="left"/>
      <w:pPr>
        <w:ind w:left="1860" w:hanging="360"/>
      </w:pPr>
      <w:rPr>
        <w:rFonts w:ascii="Noto Sans Symbols" w:eastAsia="Noto Sans Symbols" w:hAnsi="Noto Sans Symbols" w:cs="Noto Sans Symbols"/>
      </w:rPr>
    </w:lvl>
    <w:lvl w:ilvl="3">
      <w:start w:val="1"/>
      <w:numFmt w:val="bullet"/>
      <w:lvlText w:val="●"/>
      <w:lvlJc w:val="left"/>
      <w:pPr>
        <w:ind w:left="2580" w:hanging="360"/>
      </w:pPr>
      <w:rPr>
        <w:rFonts w:ascii="Noto Sans Symbols" w:eastAsia="Noto Sans Symbols" w:hAnsi="Noto Sans Symbols" w:cs="Noto Sans Symbols"/>
      </w:rPr>
    </w:lvl>
    <w:lvl w:ilvl="4">
      <w:start w:val="1"/>
      <w:numFmt w:val="bullet"/>
      <w:lvlText w:val="o"/>
      <w:lvlJc w:val="left"/>
      <w:pPr>
        <w:ind w:left="3300" w:hanging="360"/>
      </w:pPr>
      <w:rPr>
        <w:rFonts w:ascii="Courier New" w:eastAsia="Courier New" w:hAnsi="Courier New" w:cs="Courier New"/>
      </w:rPr>
    </w:lvl>
    <w:lvl w:ilvl="5">
      <w:start w:val="1"/>
      <w:numFmt w:val="bullet"/>
      <w:lvlText w:val="▪"/>
      <w:lvlJc w:val="left"/>
      <w:pPr>
        <w:ind w:left="4020" w:hanging="360"/>
      </w:pPr>
      <w:rPr>
        <w:rFonts w:ascii="Noto Sans Symbols" w:eastAsia="Noto Sans Symbols" w:hAnsi="Noto Sans Symbols" w:cs="Noto Sans Symbols"/>
      </w:rPr>
    </w:lvl>
    <w:lvl w:ilvl="6">
      <w:start w:val="1"/>
      <w:numFmt w:val="bullet"/>
      <w:lvlText w:val="●"/>
      <w:lvlJc w:val="left"/>
      <w:pPr>
        <w:ind w:left="4740" w:hanging="360"/>
      </w:pPr>
      <w:rPr>
        <w:rFonts w:ascii="Noto Sans Symbols" w:eastAsia="Noto Sans Symbols" w:hAnsi="Noto Sans Symbols" w:cs="Noto Sans Symbols"/>
      </w:rPr>
    </w:lvl>
    <w:lvl w:ilvl="7">
      <w:start w:val="1"/>
      <w:numFmt w:val="bullet"/>
      <w:lvlText w:val="o"/>
      <w:lvlJc w:val="left"/>
      <w:pPr>
        <w:ind w:left="5460" w:hanging="360"/>
      </w:pPr>
      <w:rPr>
        <w:rFonts w:ascii="Courier New" w:eastAsia="Courier New" w:hAnsi="Courier New" w:cs="Courier New"/>
      </w:rPr>
    </w:lvl>
    <w:lvl w:ilvl="8">
      <w:start w:val="1"/>
      <w:numFmt w:val="bullet"/>
      <w:lvlText w:val="▪"/>
      <w:lvlJc w:val="left"/>
      <w:pPr>
        <w:ind w:left="6180" w:hanging="360"/>
      </w:pPr>
      <w:rPr>
        <w:rFonts w:ascii="Noto Sans Symbols" w:eastAsia="Noto Sans Symbols" w:hAnsi="Noto Sans Symbols" w:cs="Noto Sans Symbols"/>
      </w:rPr>
    </w:lvl>
  </w:abstractNum>
  <w:abstractNum w:abstractNumId="8" w15:restartNumberingAfterBreak="0">
    <w:nsid w:val="45517FA9"/>
    <w:multiLevelType w:val="hybridMultilevel"/>
    <w:tmpl w:val="94EEDF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5D64A90"/>
    <w:multiLevelType w:val="multilevel"/>
    <w:tmpl w:val="720487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41535C7"/>
    <w:multiLevelType w:val="hybridMultilevel"/>
    <w:tmpl w:val="B06C8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8D51232"/>
    <w:multiLevelType w:val="hybridMultilevel"/>
    <w:tmpl w:val="583450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B3338B1"/>
    <w:multiLevelType w:val="hybridMultilevel"/>
    <w:tmpl w:val="40D495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90598408">
    <w:abstractNumId w:val="2"/>
  </w:num>
  <w:num w:numId="2" w16cid:durableId="622229795">
    <w:abstractNumId w:val="5"/>
  </w:num>
  <w:num w:numId="3" w16cid:durableId="693117451">
    <w:abstractNumId w:val="3"/>
  </w:num>
  <w:num w:numId="4" w16cid:durableId="706562920">
    <w:abstractNumId w:val="7"/>
  </w:num>
  <w:num w:numId="5" w16cid:durableId="789468655">
    <w:abstractNumId w:val="4"/>
  </w:num>
  <w:num w:numId="6" w16cid:durableId="1927954586">
    <w:abstractNumId w:val="0"/>
  </w:num>
  <w:num w:numId="7" w16cid:durableId="719331241">
    <w:abstractNumId w:val="9"/>
  </w:num>
  <w:num w:numId="8" w16cid:durableId="878513982">
    <w:abstractNumId w:val="10"/>
  </w:num>
  <w:num w:numId="9" w16cid:durableId="527565964">
    <w:abstractNumId w:val="1"/>
  </w:num>
  <w:num w:numId="10" w16cid:durableId="362750146">
    <w:abstractNumId w:val="11"/>
  </w:num>
  <w:num w:numId="11" w16cid:durableId="662851403">
    <w:abstractNumId w:val="8"/>
  </w:num>
  <w:num w:numId="12" w16cid:durableId="670914163">
    <w:abstractNumId w:val="6"/>
  </w:num>
  <w:num w:numId="13" w16cid:durableId="17167325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03C"/>
    <w:rsid w:val="00031F1D"/>
    <w:rsid w:val="000B3ACB"/>
    <w:rsid w:val="00130688"/>
    <w:rsid w:val="0024703C"/>
    <w:rsid w:val="002765BC"/>
    <w:rsid w:val="002A73CB"/>
    <w:rsid w:val="002D6ED5"/>
    <w:rsid w:val="002E6DEA"/>
    <w:rsid w:val="00355736"/>
    <w:rsid w:val="00355C0C"/>
    <w:rsid w:val="00495714"/>
    <w:rsid w:val="004F6217"/>
    <w:rsid w:val="005042C3"/>
    <w:rsid w:val="00562ABA"/>
    <w:rsid w:val="005747D8"/>
    <w:rsid w:val="00644B14"/>
    <w:rsid w:val="006D02E5"/>
    <w:rsid w:val="00837548"/>
    <w:rsid w:val="00A34484"/>
    <w:rsid w:val="00AB2C1E"/>
    <w:rsid w:val="00AE04C0"/>
    <w:rsid w:val="00C640DA"/>
    <w:rsid w:val="00EB6D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D2B30"/>
  <w15:docId w15:val="{AC2C89B0-573E-8149-9DFA-E1975663F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unhideWhenUsed/>
    <w:qFormat/>
    <w:pPr>
      <w:keepNext/>
      <w:keepLines/>
      <w:spacing w:before="360" w:after="80"/>
      <w:outlineLvl w:val="1"/>
    </w:pPr>
    <w:rPr>
      <w:b/>
      <w:sz w:val="36"/>
      <w:szCs w:val="36"/>
    </w:rPr>
  </w:style>
  <w:style w:type="paragraph" w:styleId="Titre3">
    <w:name w:val="heading 3"/>
    <w:basedOn w:val="Normal"/>
    <w:next w:val="Normal"/>
    <w:uiPriority w:val="9"/>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Lienhypertexte">
    <w:name w:val="Hyperlink"/>
    <w:basedOn w:val="Policepardfaut"/>
    <w:uiPriority w:val="99"/>
    <w:unhideWhenUsed/>
    <w:rsid w:val="005042C3"/>
    <w:rPr>
      <w:color w:val="0000FF" w:themeColor="hyperlink"/>
      <w:u w:val="single"/>
    </w:rPr>
  </w:style>
  <w:style w:type="character" w:styleId="Mentionnonrsolue">
    <w:name w:val="Unresolved Mention"/>
    <w:basedOn w:val="Policepardfaut"/>
    <w:uiPriority w:val="99"/>
    <w:semiHidden/>
    <w:unhideWhenUsed/>
    <w:rsid w:val="005042C3"/>
    <w:rPr>
      <w:color w:val="605E5C"/>
      <w:shd w:val="clear" w:color="auto" w:fill="E1DFDD"/>
    </w:rPr>
  </w:style>
  <w:style w:type="paragraph" w:styleId="Pieddepage">
    <w:name w:val="footer"/>
    <w:basedOn w:val="Normal"/>
    <w:link w:val="PieddepageCar"/>
    <w:uiPriority w:val="99"/>
    <w:semiHidden/>
    <w:unhideWhenUsed/>
    <w:rsid w:val="00AE04C0"/>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AE04C0"/>
  </w:style>
  <w:style w:type="paragraph" w:styleId="Paragraphedeliste">
    <w:name w:val="List Paragraph"/>
    <w:basedOn w:val="Normal"/>
    <w:uiPriority w:val="34"/>
    <w:qFormat/>
    <w:rsid w:val="00562ABA"/>
    <w:pPr>
      <w:ind w:left="720"/>
      <w:contextualSpacing/>
    </w:pPr>
  </w:style>
  <w:style w:type="paragraph" w:styleId="En-tte">
    <w:name w:val="header"/>
    <w:basedOn w:val="Normal"/>
    <w:link w:val="En-tteCar"/>
    <w:uiPriority w:val="99"/>
    <w:unhideWhenUsed/>
    <w:rsid w:val="00562ABA"/>
    <w:pPr>
      <w:tabs>
        <w:tab w:val="center" w:pos="4680"/>
        <w:tab w:val="right" w:pos="9360"/>
      </w:tabs>
      <w:spacing w:after="0" w:line="240" w:lineRule="auto"/>
    </w:pPr>
    <w:rPr>
      <w:rFonts w:asciiTheme="minorHAnsi" w:eastAsiaTheme="minorEastAsia" w:hAnsiTheme="minorHAnsi" w:cs="Times New Roman"/>
      <w:sz w:val="22"/>
      <w:szCs w:val="22"/>
    </w:rPr>
  </w:style>
  <w:style w:type="character" w:customStyle="1" w:styleId="En-tteCar">
    <w:name w:val="En-tête Car"/>
    <w:basedOn w:val="Policepardfaut"/>
    <w:link w:val="En-tte"/>
    <w:uiPriority w:val="99"/>
    <w:rsid w:val="00562ABA"/>
    <w:rPr>
      <w:rFonts w:asciiTheme="minorHAnsi" w:eastAsiaTheme="minorEastAsia" w:hAnsiTheme="minorHAns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45332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contact.ntconseil@gmail.com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gYvFei90nZ94nVmdduF78NfJFA==">CgMxLjA4AHIhMVNOV1lleC1USWk5UmF4cHN3b2EwOGdDQUltUDlwazhE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1170</Words>
  <Characters>7022</Characters>
  <Application>Microsoft Office Word</Application>
  <DocSecurity>0</DocSecurity>
  <Lines>468</Lines>
  <Paragraphs>167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FORMA RESTO</dc:creator>
  <cp:lastModifiedBy>FARAH MHADJOU</cp:lastModifiedBy>
  <cp:revision>2</cp:revision>
  <dcterms:created xsi:type="dcterms:W3CDTF">2026-02-08T17:34:00Z</dcterms:created>
  <dcterms:modified xsi:type="dcterms:W3CDTF">2026-02-08T17:34:00Z</dcterms:modified>
</cp:coreProperties>
</file>