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DFEF" w14:textId="77777777" w:rsidR="003B442F" w:rsidRDefault="00000000">
      <w:pPr>
        <w:pStyle w:val="Heading1"/>
        <w:spacing w:after="200"/>
      </w:pPr>
      <w:r>
        <w:rPr>
          <w:b/>
          <w:bCs/>
          <w:color w:val="1F3864"/>
        </w:rPr>
        <w:t>Requirement Analysis</w:t>
      </w:r>
    </w:p>
    <w:p w14:paraId="7468B11B" w14:textId="77777777" w:rsidR="003B442F" w:rsidRDefault="00000000">
      <w:pPr>
        <w:spacing w:after="200"/>
      </w:pPr>
      <w:r>
        <w:rPr>
          <w:b/>
          <w:bCs/>
          <w:color w:val="1F3864"/>
          <w:sz w:val="28"/>
          <w:szCs w:val="28"/>
        </w:rPr>
        <w:t>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3B442F" w14:paraId="16B9D953" w14:textId="77777777">
        <w:tblPrEx>
          <w:tblCellMar>
            <w:top w:w="0" w:type="dxa"/>
            <w:bottom w:w="0" w:type="dxa"/>
          </w:tblCellMar>
        </w:tblPrEx>
        <w:tc>
          <w:tcPr>
            <w:tcW w:w="1500" w:type="pct"/>
            <w:shd w:val="clear" w:color="auto" w:fill="EAF2F8"/>
          </w:tcPr>
          <w:p w14:paraId="6F5F5E7A" w14:textId="77777777" w:rsidR="003B442F" w:rsidRDefault="00000000">
            <w:r>
              <w:rPr>
                <w:b/>
                <w:bCs/>
                <w:sz w:val="22"/>
                <w:szCs w:val="22"/>
              </w:rPr>
              <w:t>Date</w:t>
            </w:r>
          </w:p>
        </w:tc>
        <w:tc>
          <w:tcPr>
            <w:tcW w:w="3500" w:type="pct"/>
          </w:tcPr>
          <w:p w14:paraId="38B87052" w14:textId="77777777" w:rsidR="003B442F" w:rsidRDefault="00000000">
            <w:r>
              <w:rPr>
                <w:sz w:val="22"/>
                <w:szCs w:val="22"/>
              </w:rPr>
              <w:t>12 July 2026</w:t>
            </w:r>
          </w:p>
        </w:tc>
      </w:tr>
      <w:tr w:rsidR="003B442F" w14:paraId="697EF53A" w14:textId="77777777">
        <w:tblPrEx>
          <w:tblCellMar>
            <w:top w:w="0" w:type="dxa"/>
            <w:bottom w:w="0" w:type="dxa"/>
          </w:tblCellMar>
        </w:tblPrEx>
        <w:tc>
          <w:tcPr>
            <w:tcW w:w="1500" w:type="pct"/>
            <w:shd w:val="clear" w:color="auto" w:fill="EAF2F8"/>
          </w:tcPr>
          <w:p w14:paraId="72D30F54" w14:textId="77777777" w:rsidR="003B442F" w:rsidRDefault="00000000">
            <w:r>
              <w:rPr>
                <w:b/>
                <w:bCs/>
                <w:sz w:val="22"/>
                <w:szCs w:val="22"/>
              </w:rPr>
              <w:t>Team ID</w:t>
            </w:r>
          </w:p>
        </w:tc>
        <w:tc>
          <w:tcPr>
            <w:tcW w:w="3500" w:type="pct"/>
          </w:tcPr>
          <w:p w14:paraId="260002FA" w14:textId="22CE4CF1" w:rsidR="003B442F" w:rsidRDefault="00147DF4">
            <w:r w:rsidRPr="00147DF4">
              <w:t>SWTID-2026-4644</w:t>
            </w:r>
          </w:p>
        </w:tc>
      </w:tr>
      <w:tr w:rsidR="003B442F" w14:paraId="2C05DEE9" w14:textId="77777777">
        <w:tblPrEx>
          <w:tblCellMar>
            <w:top w:w="0" w:type="dxa"/>
            <w:bottom w:w="0" w:type="dxa"/>
          </w:tblCellMar>
        </w:tblPrEx>
        <w:tc>
          <w:tcPr>
            <w:tcW w:w="1500" w:type="pct"/>
            <w:shd w:val="clear" w:color="auto" w:fill="EAF2F8"/>
          </w:tcPr>
          <w:p w14:paraId="4692AC0E" w14:textId="77777777" w:rsidR="003B442F" w:rsidRDefault="00000000">
            <w:r>
              <w:rPr>
                <w:b/>
                <w:bCs/>
                <w:sz w:val="22"/>
                <w:szCs w:val="22"/>
              </w:rPr>
              <w:t>Project Name</w:t>
            </w:r>
          </w:p>
        </w:tc>
        <w:tc>
          <w:tcPr>
            <w:tcW w:w="3500" w:type="pct"/>
          </w:tcPr>
          <w:p w14:paraId="03DF63D7" w14:textId="299C1EB4" w:rsidR="003B442F" w:rsidRDefault="00000000">
            <w:r>
              <w:rPr>
                <w:sz w:val="22"/>
                <w:szCs w:val="22"/>
              </w:rPr>
              <w:t>Smart Lender</w:t>
            </w:r>
          </w:p>
        </w:tc>
      </w:tr>
      <w:tr w:rsidR="003B442F" w14:paraId="6682B693" w14:textId="77777777">
        <w:tblPrEx>
          <w:tblCellMar>
            <w:top w:w="0" w:type="dxa"/>
            <w:bottom w:w="0" w:type="dxa"/>
          </w:tblCellMar>
        </w:tblPrEx>
        <w:tc>
          <w:tcPr>
            <w:tcW w:w="1500" w:type="pct"/>
            <w:shd w:val="clear" w:color="auto" w:fill="EAF2F8"/>
          </w:tcPr>
          <w:p w14:paraId="78456622" w14:textId="77777777" w:rsidR="003B442F" w:rsidRDefault="00000000">
            <w:r>
              <w:rPr>
                <w:b/>
                <w:bCs/>
                <w:sz w:val="22"/>
                <w:szCs w:val="22"/>
              </w:rPr>
              <w:t>Phase</w:t>
            </w:r>
          </w:p>
        </w:tc>
        <w:tc>
          <w:tcPr>
            <w:tcW w:w="3500" w:type="pct"/>
          </w:tcPr>
          <w:p w14:paraId="196C3039" w14:textId="77777777" w:rsidR="003B442F" w:rsidRDefault="00000000">
            <w:r>
              <w:rPr>
                <w:sz w:val="22"/>
                <w:szCs w:val="22"/>
              </w:rPr>
              <w:t>2. Requirement Analysis</w:t>
            </w:r>
          </w:p>
        </w:tc>
      </w:tr>
    </w:tbl>
    <w:p w14:paraId="3FA30443" w14:textId="77777777" w:rsidR="003B442F" w:rsidRDefault="00000000">
      <w:pPr>
        <w:pStyle w:val="Heading2"/>
        <w:spacing w:before="300" w:after="150"/>
      </w:pPr>
      <w:r>
        <w:rPr>
          <w:b/>
          <w:bCs/>
          <w:color w:val="1F3864"/>
        </w:rPr>
        <w:t>Definition</w:t>
      </w:r>
    </w:p>
    <w:p w14:paraId="6BE75687" w14:textId="77777777" w:rsidR="003B442F" w:rsidRDefault="00000000">
      <w:pPr>
        <w:spacing w:after="150"/>
      </w:pPr>
      <w:r>
        <w:rPr>
          <w:sz w:val="22"/>
          <w:szCs w:val="22"/>
        </w:rPr>
        <w:t xml:space="preserve">Functional requirements describe what Smart Lender must do — the observable </w:t>
      </w:r>
      <w:proofErr w:type="spellStart"/>
      <w:r>
        <w:rPr>
          <w:sz w:val="22"/>
          <w:szCs w:val="22"/>
        </w:rPr>
        <w:t>behaviors</w:t>
      </w:r>
      <w:proofErr w:type="spellEnd"/>
      <w:r>
        <w:rPr>
          <w:sz w:val="22"/>
          <w:szCs w:val="22"/>
        </w:rPr>
        <w:t xml:space="preserve"> and capabilities the system provides. Each requirement below is derived directly from the implemented Flask routes, the encoding logic in app.py, and the model-training notebooks, not from assumption.</w:t>
      </w:r>
    </w:p>
    <w:p w14:paraId="24EF713B" w14:textId="77777777" w:rsidR="003B442F" w:rsidRDefault="00000000">
      <w:pPr>
        <w:pStyle w:val="Heading2"/>
        <w:spacing w:before="300" w:after="150"/>
      </w:pPr>
      <w:r>
        <w:rPr>
          <w:b/>
          <w:bCs/>
          <w:color w:val="1F3864"/>
        </w:rPr>
        <w:t>Functional Requirements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2805"/>
        <w:gridCol w:w="5423"/>
      </w:tblGrid>
      <w:tr w:rsidR="003B442F" w14:paraId="0BC49FA7" w14:textId="77777777">
        <w:tblPrEx>
          <w:tblCellMar>
            <w:top w:w="0" w:type="dxa"/>
            <w:bottom w:w="0" w:type="dxa"/>
          </w:tblCellMar>
        </w:tblPrEx>
        <w:tc>
          <w:tcPr>
            <w:tcW w:w="600" w:type="pct"/>
            <w:shd w:val="clear" w:color="auto" w:fill="1F3864"/>
          </w:tcPr>
          <w:p w14:paraId="10D7A566" w14:textId="77777777" w:rsidR="003B442F" w:rsidRDefault="00000000">
            <w:r>
              <w:rPr>
                <w:b/>
                <w:bCs/>
                <w:color w:val="FFFFFF"/>
                <w:sz w:val="17"/>
                <w:szCs w:val="17"/>
              </w:rPr>
              <w:t>FR No.</w:t>
            </w:r>
          </w:p>
        </w:tc>
        <w:tc>
          <w:tcPr>
            <w:tcW w:w="1500" w:type="pct"/>
            <w:shd w:val="clear" w:color="auto" w:fill="1F3864"/>
          </w:tcPr>
          <w:p w14:paraId="3BF1000A" w14:textId="77777777" w:rsidR="003B442F" w:rsidRDefault="00000000">
            <w:r>
              <w:rPr>
                <w:b/>
                <w:bCs/>
                <w:color w:val="FFFFFF"/>
                <w:sz w:val="17"/>
                <w:szCs w:val="17"/>
              </w:rPr>
              <w:t>Functional Requirement (Epic)</w:t>
            </w:r>
          </w:p>
        </w:tc>
        <w:tc>
          <w:tcPr>
            <w:tcW w:w="2900" w:type="pct"/>
            <w:shd w:val="clear" w:color="auto" w:fill="1F3864"/>
          </w:tcPr>
          <w:p w14:paraId="279B4C23" w14:textId="77777777" w:rsidR="003B442F" w:rsidRDefault="00000000">
            <w:r>
              <w:rPr>
                <w:b/>
                <w:bCs/>
                <w:color w:val="FFFFFF"/>
                <w:sz w:val="17"/>
                <w:szCs w:val="17"/>
              </w:rPr>
              <w:t>Sub-Requirements</w:t>
            </w:r>
          </w:p>
        </w:tc>
      </w:tr>
      <w:tr w:rsidR="003B442F" w14:paraId="500620AD" w14:textId="77777777">
        <w:tblPrEx>
          <w:tblCellMar>
            <w:top w:w="0" w:type="dxa"/>
            <w:bottom w:w="0" w:type="dxa"/>
          </w:tblCellMar>
        </w:tblPrEx>
        <w:tc>
          <w:tcPr>
            <w:tcW w:w="600" w:type="pct"/>
          </w:tcPr>
          <w:p w14:paraId="112D8158" w14:textId="77777777" w:rsidR="003B442F" w:rsidRDefault="00000000">
            <w:r>
              <w:rPr>
                <w:sz w:val="17"/>
                <w:szCs w:val="17"/>
              </w:rPr>
              <w:t>FR-1</w:t>
            </w:r>
          </w:p>
        </w:tc>
        <w:tc>
          <w:tcPr>
            <w:tcW w:w="1500" w:type="pct"/>
          </w:tcPr>
          <w:p w14:paraId="19C7BEE0" w14:textId="77777777" w:rsidR="003B442F" w:rsidRDefault="00000000">
            <w:r>
              <w:rPr>
                <w:sz w:val="17"/>
                <w:szCs w:val="17"/>
              </w:rPr>
              <w:t>Applicant Data Collection</w:t>
            </w:r>
          </w:p>
        </w:tc>
        <w:tc>
          <w:tcPr>
            <w:tcW w:w="2900" w:type="pct"/>
          </w:tcPr>
          <w:p w14:paraId="1EF249CE" w14:textId="77777777" w:rsidR="003B442F" w:rsidRDefault="00000000">
            <w:r>
              <w:rPr>
                <w:sz w:val="17"/>
                <w:szCs w:val="17"/>
              </w:rPr>
              <w:t>Capture personal details: gender, marital status, dependents, education, employment type; Capture financial details: applicant income, co-applicant income, loan amount, loan term; Capture credit history flag and property area</w:t>
            </w:r>
          </w:p>
        </w:tc>
      </w:tr>
      <w:tr w:rsidR="003B442F" w14:paraId="3737B036" w14:textId="77777777">
        <w:tblPrEx>
          <w:tblCellMar>
            <w:top w:w="0" w:type="dxa"/>
            <w:bottom w:w="0" w:type="dxa"/>
          </w:tblCellMar>
        </w:tblPrEx>
        <w:tc>
          <w:tcPr>
            <w:tcW w:w="600" w:type="pct"/>
          </w:tcPr>
          <w:p w14:paraId="16207992" w14:textId="77777777" w:rsidR="003B442F" w:rsidRDefault="00000000">
            <w:r>
              <w:rPr>
                <w:sz w:val="17"/>
                <w:szCs w:val="17"/>
              </w:rPr>
              <w:t>FR-2</w:t>
            </w:r>
          </w:p>
        </w:tc>
        <w:tc>
          <w:tcPr>
            <w:tcW w:w="1500" w:type="pct"/>
          </w:tcPr>
          <w:p w14:paraId="76E49F04" w14:textId="77777777" w:rsidR="003B442F" w:rsidRDefault="00000000">
            <w:r>
              <w:rPr>
                <w:sz w:val="17"/>
                <w:szCs w:val="17"/>
              </w:rPr>
              <w:t>Input Validation &amp; Encoding</w:t>
            </w:r>
          </w:p>
        </w:tc>
        <w:tc>
          <w:tcPr>
            <w:tcW w:w="2900" w:type="pct"/>
          </w:tcPr>
          <w:p w14:paraId="3BB55982" w14:textId="77777777" w:rsidR="003B442F" w:rsidRDefault="00000000">
            <w:r>
              <w:rPr>
                <w:sz w:val="17"/>
                <w:szCs w:val="17"/>
              </w:rPr>
              <w:t>Validate required fields are present before submission; Encode categorical fields to the numeric format the model expects</w:t>
            </w:r>
          </w:p>
        </w:tc>
      </w:tr>
      <w:tr w:rsidR="003B442F" w14:paraId="1C5AD9B5" w14:textId="77777777">
        <w:tblPrEx>
          <w:tblCellMar>
            <w:top w:w="0" w:type="dxa"/>
            <w:bottom w:w="0" w:type="dxa"/>
          </w:tblCellMar>
        </w:tblPrEx>
        <w:tc>
          <w:tcPr>
            <w:tcW w:w="600" w:type="pct"/>
          </w:tcPr>
          <w:p w14:paraId="6E6FD53E" w14:textId="77777777" w:rsidR="003B442F" w:rsidRDefault="00000000">
            <w:r>
              <w:rPr>
                <w:sz w:val="17"/>
                <w:szCs w:val="17"/>
              </w:rPr>
              <w:t>FR-3</w:t>
            </w:r>
          </w:p>
        </w:tc>
        <w:tc>
          <w:tcPr>
            <w:tcW w:w="1500" w:type="pct"/>
          </w:tcPr>
          <w:p w14:paraId="53548C41" w14:textId="77777777" w:rsidR="003B442F" w:rsidRDefault="00000000">
            <w:r>
              <w:rPr>
                <w:sz w:val="17"/>
                <w:szCs w:val="17"/>
              </w:rPr>
              <w:t>Feature Scaling</w:t>
            </w:r>
          </w:p>
        </w:tc>
        <w:tc>
          <w:tcPr>
            <w:tcW w:w="2900" w:type="pct"/>
          </w:tcPr>
          <w:p w14:paraId="6D9586A2" w14:textId="77777777" w:rsidR="003B442F" w:rsidRDefault="00000000">
            <w:r>
              <w:rPr>
                <w:sz w:val="17"/>
                <w:szCs w:val="17"/>
              </w:rPr>
              <w:t xml:space="preserve">Apply the saved </w:t>
            </w:r>
            <w:proofErr w:type="spellStart"/>
            <w:r>
              <w:rPr>
                <w:sz w:val="17"/>
                <w:szCs w:val="17"/>
              </w:rPr>
              <w:t>StandardScaler</w:t>
            </w:r>
            <w:proofErr w:type="spellEnd"/>
            <w:r>
              <w:rPr>
                <w:sz w:val="17"/>
                <w:szCs w:val="17"/>
              </w:rPr>
              <w:t xml:space="preserve"> to the encoded feature vector</w:t>
            </w:r>
          </w:p>
        </w:tc>
      </w:tr>
      <w:tr w:rsidR="003B442F" w14:paraId="6B348FD9" w14:textId="77777777">
        <w:tblPrEx>
          <w:tblCellMar>
            <w:top w:w="0" w:type="dxa"/>
            <w:bottom w:w="0" w:type="dxa"/>
          </w:tblCellMar>
        </w:tblPrEx>
        <w:tc>
          <w:tcPr>
            <w:tcW w:w="600" w:type="pct"/>
          </w:tcPr>
          <w:p w14:paraId="645EBB1C" w14:textId="77777777" w:rsidR="003B442F" w:rsidRDefault="00000000">
            <w:r>
              <w:rPr>
                <w:sz w:val="17"/>
                <w:szCs w:val="17"/>
              </w:rPr>
              <w:t>FR-4</w:t>
            </w:r>
          </w:p>
        </w:tc>
        <w:tc>
          <w:tcPr>
            <w:tcW w:w="1500" w:type="pct"/>
          </w:tcPr>
          <w:p w14:paraId="213D1084" w14:textId="77777777" w:rsidR="003B442F" w:rsidRDefault="00000000">
            <w:r>
              <w:rPr>
                <w:sz w:val="17"/>
                <w:szCs w:val="17"/>
              </w:rPr>
              <w:t>Loan Eligibility Prediction</w:t>
            </w:r>
          </w:p>
        </w:tc>
        <w:tc>
          <w:tcPr>
            <w:tcW w:w="2900" w:type="pct"/>
          </w:tcPr>
          <w:p w14:paraId="3EAF6EA5" w14:textId="77777777" w:rsidR="003B442F" w:rsidRDefault="00000000">
            <w:r>
              <w:rPr>
                <w:sz w:val="17"/>
                <w:szCs w:val="17"/>
              </w:rPr>
              <w:t>Pass the scaled feature vector to the trained classifier; Return a binary prediction: 1 = Approved, 0 = Rejected</w:t>
            </w:r>
          </w:p>
        </w:tc>
      </w:tr>
      <w:tr w:rsidR="003B442F" w14:paraId="2DD2D1C3" w14:textId="77777777">
        <w:tblPrEx>
          <w:tblCellMar>
            <w:top w:w="0" w:type="dxa"/>
            <w:bottom w:w="0" w:type="dxa"/>
          </w:tblCellMar>
        </w:tblPrEx>
        <w:tc>
          <w:tcPr>
            <w:tcW w:w="600" w:type="pct"/>
          </w:tcPr>
          <w:p w14:paraId="5A7F64DA" w14:textId="77777777" w:rsidR="003B442F" w:rsidRDefault="00000000">
            <w:r>
              <w:rPr>
                <w:sz w:val="17"/>
                <w:szCs w:val="17"/>
              </w:rPr>
              <w:t>FR-5</w:t>
            </w:r>
          </w:p>
        </w:tc>
        <w:tc>
          <w:tcPr>
            <w:tcW w:w="1500" w:type="pct"/>
          </w:tcPr>
          <w:p w14:paraId="644CE41F" w14:textId="77777777" w:rsidR="003B442F" w:rsidRDefault="00000000">
            <w:r>
              <w:rPr>
                <w:sz w:val="17"/>
                <w:szCs w:val="17"/>
              </w:rPr>
              <w:t>Result Presentation</w:t>
            </w:r>
          </w:p>
        </w:tc>
        <w:tc>
          <w:tcPr>
            <w:tcW w:w="2900" w:type="pct"/>
          </w:tcPr>
          <w:p w14:paraId="74D86CCC" w14:textId="77777777" w:rsidR="003B442F" w:rsidRDefault="00000000">
            <w:r>
              <w:rPr>
                <w:sz w:val="17"/>
                <w:szCs w:val="17"/>
              </w:rPr>
              <w:t>Display a clear Approved/Rejected message; Echo back key applicant inputs for confirmation; Allow a new submission or return to home</w:t>
            </w:r>
          </w:p>
        </w:tc>
      </w:tr>
      <w:tr w:rsidR="003B442F" w14:paraId="00A3F131" w14:textId="77777777">
        <w:tblPrEx>
          <w:tblCellMar>
            <w:top w:w="0" w:type="dxa"/>
            <w:bottom w:w="0" w:type="dxa"/>
          </w:tblCellMar>
        </w:tblPrEx>
        <w:tc>
          <w:tcPr>
            <w:tcW w:w="600" w:type="pct"/>
          </w:tcPr>
          <w:p w14:paraId="0BC5DEDD" w14:textId="77777777" w:rsidR="003B442F" w:rsidRDefault="00000000">
            <w:r>
              <w:rPr>
                <w:sz w:val="17"/>
                <w:szCs w:val="17"/>
              </w:rPr>
              <w:t>FR-6</w:t>
            </w:r>
          </w:p>
        </w:tc>
        <w:tc>
          <w:tcPr>
            <w:tcW w:w="1500" w:type="pct"/>
          </w:tcPr>
          <w:p w14:paraId="41038087" w14:textId="77777777" w:rsidR="003B442F" w:rsidRDefault="00000000">
            <w:r>
              <w:rPr>
                <w:sz w:val="17"/>
                <w:szCs w:val="17"/>
              </w:rPr>
              <w:t>Model Training &amp; Selection (offline)</w:t>
            </w:r>
          </w:p>
        </w:tc>
        <w:tc>
          <w:tcPr>
            <w:tcW w:w="2900" w:type="pct"/>
          </w:tcPr>
          <w:p w14:paraId="3E669662" w14:textId="77777777" w:rsidR="003B442F" w:rsidRDefault="00000000">
            <w:r>
              <w:rPr>
                <w:sz w:val="17"/>
                <w:szCs w:val="17"/>
              </w:rPr>
              <w:t>Preprocess and clean the historical dataset; Balance classes using SMOTE; Train and compare Decision Tree, Random Forest, KNN, and Gradient Boosting; Select and persist the best-performing model via cross-validation</w:t>
            </w:r>
          </w:p>
        </w:tc>
      </w:tr>
    </w:tbl>
    <w:p w14:paraId="2C689222" w14:textId="77777777" w:rsidR="003B442F" w:rsidRDefault="00000000">
      <w:pPr>
        <w:pStyle w:val="Heading2"/>
        <w:spacing w:before="300" w:after="150"/>
      </w:pPr>
      <w:r>
        <w:rPr>
          <w:b/>
          <w:bCs/>
          <w:color w:val="1F3864"/>
        </w:rPr>
        <w:t>Traceability</w:t>
      </w:r>
    </w:p>
    <w:p w14:paraId="42BAF812" w14:textId="77777777" w:rsidR="003B442F" w:rsidRDefault="00000000">
      <w:pPr>
        <w:spacing w:after="150"/>
      </w:pPr>
      <w:r>
        <w:rPr>
          <w:sz w:val="22"/>
          <w:szCs w:val="22"/>
        </w:rPr>
        <w:t>FR-1 through FR-5 map to the live request path documented in Data_Flow_Diagram.docx (Processes 1.0–4.0). FR-6 maps to the offline training pipeline documented in the Machine Learning Workflow (Project Design Phase). Every functional requirement here is also covered by at least one test case in the Project Testing phase (see Test_Cases.docx).</w:t>
      </w:r>
    </w:p>
    <w:p w14:paraId="19CBA817" w14:textId="77777777" w:rsidR="003B442F" w:rsidRDefault="00000000">
      <w:pPr>
        <w:pStyle w:val="Heading2"/>
        <w:spacing w:before="300" w:after="150"/>
      </w:pPr>
      <w:r>
        <w:rPr>
          <w:b/>
          <w:bCs/>
          <w:color w:val="1F3864"/>
        </w:rPr>
        <w:t>Detailed Requirement Notes</w:t>
      </w:r>
    </w:p>
    <w:p w14:paraId="34FC388C" w14:textId="77777777" w:rsidR="003B442F" w:rsidRDefault="00000000">
      <w:pPr>
        <w:spacing w:after="150"/>
      </w:pPr>
      <w:r>
        <w:rPr>
          <w:sz w:val="22"/>
          <w:szCs w:val="22"/>
        </w:rPr>
        <w:t xml:space="preserve">FR-1 (Applicant Data Collection): the form (predict.html) is organized into two sections — Personal Information (name, gender, marital status, dependents) and Education &amp; Employment (education level, self-employment status, incomes, loan amount, loan term, credit history, property area) — matching the exact 11 fields consumed by </w:t>
      </w:r>
      <w:proofErr w:type="spellStart"/>
      <w:r>
        <w:rPr>
          <w:sz w:val="22"/>
          <w:szCs w:val="22"/>
        </w:rPr>
        <w:t>app.py's</w:t>
      </w:r>
      <w:proofErr w:type="spellEnd"/>
      <w:r>
        <w:rPr>
          <w:sz w:val="22"/>
          <w:szCs w:val="22"/>
        </w:rPr>
        <w:t xml:space="preserve"> /submit handler.</w:t>
      </w:r>
    </w:p>
    <w:p w14:paraId="4B12238F" w14:textId="77777777" w:rsidR="003B442F" w:rsidRDefault="00000000">
      <w:pPr>
        <w:spacing w:after="150"/>
      </w:pPr>
      <w:r>
        <w:rPr>
          <w:sz w:val="22"/>
          <w:szCs w:val="22"/>
        </w:rPr>
        <w:t xml:space="preserve">FR-2 (Input Validation &amp; Encoding): categorical fields are mapped to the same numeric codes used during model training — for example, gender is encoded Male=1/Female=0 and </w:t>
      </w:r>
      <w:proofErr w:type="spellStart"/>
      <w:r>
        <w:rPr>
          <w:sz w:val="22"/>
          <w:szCs w:val="22"/>
        </w:rPr>
        <w:t>property_area</w:t>
      </w:r>
      <w:proofErr w:type="spellEnd"/>
      <w:r>
        <w:rPr>
          <w:sz w:val="22"/>
          <w:szCs w:val="22"/>
        </w:rPr>
        <w:t xml:space="preserve"> is encoded Rural=0/Semiurban=1/Urban=2. This mapping must stay in sync with the encoding used in notebooks/</w:t>
      </w:r>
      <w:proofErr w:type="spellStart"/>
      <w:r>
        <w:rPr>
          <w:sz w:val="22"/>
          <w:szCs w:val="22"/>
        </w:rPr>
        <w:t>data_preprocessing.ipynb</w:t>
      </w:r>
      <w:proofErr w:type="spellEnd"/>
      <w:r>
        <w:rPr>
          <w:sz w:val="22"/>
          <w:szCs w:val="22"/>
        </w:rPr>
        <w:t>, since any mismatch would silently corrupt predictions. Currently, this requirement is only partially satisfied: encoding logic exists, but there is no check that required fields are present before encoding is attempted (see Non_Functional_Requirements.docx, NFR-2, and the Project Testing phase for the resulting defect).</w:t>
      </w:r>
    </w:p>
    <w:p w14:paraId="11EAF07B" w14:textId="77777777" w:rsidR="003B442F" w:rsidRDefault="00000000">
      <w:pPr>
        <w:spacing w:after="150"/>
      </w:pPr>
      <w:r>
        <w:rPr>
          <w:sz w:val="22"/>
          <w:szCs w:val="22"/>
        </w:rPr>
        <w:lastRenderedPageBreak/>
        <w:t xml:space="preserve">FR-3 (Feature Scaling): the persisted </w:t>
      </w:r>
      <w:proofErr w:type="spellStart"/>
      <w:r>
        <w:rPr>
          <w:sz w:val="22"/>
          <w:szCs w:val="22"/>
        </w:rPr>
        <w:t>StandardScaler</w:t>
      </w:r>
      <w:proofErr w:type="spellEnd"/>
      <w:r>
        <w:rPr>
          <w:sz w:val="22"/>
          <w:szCs w:val="22"/>
        </w:rPr>
        <w:t xml:space="preserve"> (</w:t>
      </w:r>
      <w:proofErr w:type="spellStart"/>
      <w:r>
        <w:rPr>
          <w:sz w:val="22"/>
          <w:szCs w:val="22"/>
        </w:rPr>
        <w:t>scaler.pkl</w:t>
      </w:r>
      <w:proofErr w:type="spellEnd"/>
      <w:r>
        <w:rPr>
          <w:sz w:val="22"/>
          <w:szCs w:val="22"/>
        </w:rPr>
        <w:t>) must be applied using the same fitted parameters (mean/variance) computed during training — the application does not refit the scaler at request time, which keeps inference deterministic and fast.</w:t>
      </w:r>
    </w:p>
    <w:p w14:paraId="7D1855C1" w14:textId="77777777" w:rsidR="003B442F" w:rsidRDefault="00000000">
      <w:pPr>
        <w:spacing w:after="150"/>
      </w:pPr>
      <w:r>
        <w:rPr>
          <w:sz w:val="22"/>
          <w:szCs w:val="22"/>
        </w:rPr>
        <w:t xml:space="preserve">FR-4 (Loan Eligibility Prediction): the model returns a binary class label only (0 or 1), not a probability score. Exposing the underlying probability (e.g., via </w:t>
      </w:r>
      <w:proofErr w:type="spellStart"/>
      <w:r>
        <w:rPr>
          <w:sz w:val="22"/>
          <w:szCs w:val="22"/>
        </w:rPr>
        <w:t>predict_proba</w:t>
      </w:r>
      <w:proofErr w:type="spellEnd"/>
      <w:r>
        <w:rPr>
          <w:sz w:val="22"/>
          <w:szCs w:val="22"/>
        </w:rPr>
        <w:t>) is noted as a future enhancement for building applicant-facing explainability.</w:t>
      </w:r>
    </w:p>
    <w:p w14:paraId="299EBA5C" w14:textId="77777777" w:rsidR="003B442F" w:rsidRDefault="00000000">
      <w:pPr>
        <w:spacing w:after="150"/>
      </w:pPr>
      <w:r>
        <w:rPr>
          <w:sz w:val="22"/>
          <w:szCs w:val="22"/>
        </w:rPr>
        <w:t>FR-5 (Result Presentation): the result page intentionally echoes back only a subset of inputs (loan amount, credit history, property area) rather than the full form, to keep the confirmation screen concise while still letting the applicant sanity-check the key risk factors.</w:t>
      </w:r>
    </w:p>
    <w:p w14:paraId="49602EF7" w14:textId="77777777" w:rsidR="003B442F" w:rsidRDefault="00000000">
      <w:pPr>
        <w:spacing w:after="150"/>
      </w:pPr>
      <w:r>
        <w:rPr>
          <w:sz w:val="22"/>
          <w:szCs w:val="22"/>
        </w:rPr>
        <w:t>FR-6 (Model Training &amp; Selection): this is the only functional requirement fulfilled entirely offline, outside the live request path. It has no direct UI, but its output (the persisted model and scaler files) is a hard dependency for FR-3 and FR-4, making it a foundational requirement despite running independently of the web application.</w:t>
      </w:r>
    </w:p>
    <w:sectPr w:rsidR="003B44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C2BE7"/>
    <w:multiLevelType w:val="hybridMultilevel"/>
    <w:tmpl w:val="7E7AA64C"/>
    <w:lvl w:ilvl="0" w:tplc="501834C4">
      <w:start w:val="1"/>
      <w:numFmt w:val="bullet"/>
      <w:lvlText w:val="●"/>
      <w:lvlJc w:val="left"/>
      <w:pPr>
        <w:ind w:left="720" w:hanging="360"/>
      </w:pPr>
    </w:lvl>
    <w:lvl w:ilvl="1" w:tplc="BECE7AD2">
      <w:start w:val="1"/>
      <w:numFmt w:val="bullet"/>
      <w:lvlText w:val="○"/>
      <w:lvlJc w:val="left"/>
      <w:pPr>
        <w:ind w:left="1440" w:hanging="360"/>
      </w:pPr>
    </w:lvl>
    <w:lvl w:ilvl="2" w:tplc="4D3AFC76">
      <w:start w:val="1"/>
      <w:numFmt w:val="bullet"/>
      <w:lvlText w:val="■"/>
      <w:lvlJc w:val="left"/>
      <w:pPr>
        <w:ind w:left="2160" w:hanging="360"/>
      </w:pPr>
    </w:lvl>
    <w:lvl w:ilvl="3" w:tplc="E8D4B34E">
      <w:start w:val="1"/>
      <w:numFmt w:val="bullet"/>
      <w:lvlText w:val="●"/>
      <w:lvlJc w:val="left"/>
      <w:pPr>
        <w:ind w:left="2880" w:hanging="360"/>
      </w:pPr>
    </w:lvl>
    <w:lvl w:ilvl="4" w:tplc="567A05E0">
      <w:start w:val="1"/>
      <w:numFmt w:val="bullet"/>
      <w:lvlText w:val="○"/>
      <w:lvlJc w:val="left"/>
      <w:pPr>
        <w:ind w:left="3600" w:hanging="360"/>
      </w:pPr>
    </w:lvl>
    <w:lvl w:ilvl="5" w:tplc="BB42611A">
      <w:start w:val="1"/>
      <w:numFmt w:val="bullet"/>
      <w:lvlText w:val="■"/>
      <w:lvlJc w:val="left"/>
      <w:pPr>
        <w:ind w:left="4320" w:hanging="360"/>
      </w:pPr>
    </w:lvl>
    <w:lvl w:ilvl="6" w:tplc="923230B2">
      <w:start w:val="1"/>
      <w:numFmt w:val="bullet"/>
      <w:lvlText w:val="●"/>
      <w:lvlJc w:val="left"/>
      <w:pPr>
        <w:ind w:left="5040" w:hanging="360"/>
      </w:pPr>
    </w:lvl>
    <w:lvl w:ilvl="7" w:tplc="7C844524">
      <w:start w:val="1"/>
      <w:numFmt w:val="bullet"/>
      <w:lvlText w:val="●"/>
      <w:lvlJc w:val="left"/>
      <w:pPr>
        <w:ind w:left="5760" w:hanging="360"/>
      </w:pPr>
    </w:lvl>
    <w:lvl w:ilvl="8" w:tplc="F442474E">
      <w:start w:val="1"/>
      <w:numFmt w:val="bullet"/>
      <w:lvlText w:val="●"/>
      <w:lvlJc w:val="left"/>
      <w:pPr>
        <w:ind w:left="6480" w:hanging="360"/>
      </w:pPr>
    </w:lvl>
  </w:abstractNum>
  <w:num w:numId="1" w16cid:durableId="1086344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42F"/>
    <w:rsid w:val="00147DF4"/>
    <w:rsid w:val="003B442F"/>
    <w:rsid w:val="00F12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71467"/>
  <w15:docId w15:val="{F2F0C0A0-BA42-48CB-A77C-DA6B37C2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2026-07-12T19:18:00Z</dcterms:created>
  <dcterms:modified xsi:type="dcterms:W3CDTF">2026-07-13T14:20:00Z</dcterms:modified>
</cp:coreProperties>
</file>