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C5798" w14:textId="77777777" w:rsidR="009C192B" w:rsidRDefault="00000000">
      <w:pPr>
        <w:pStyle w:val="Heading1"/>
        <w:spacing w:after="200"/>
      </w:pPr>
      <w:r>
        <w:rPr>
          <w:b/>
          <w:bCs/>
          <w:color w:val="1F3864"/>
        </w:rPr>
        <w:t>Requirement Analysis</w:t>
      </w:r>
    </w:p>
    <w:p w14:paraId="1D094BDF" w14:textId="77777777" w:rsidR="009C192B" w:rsidRDefault="00000000">
      <w:pPr>
        <w:spacing w:after="200"/>
      </w:pPr>
      <w:r>
        <w:rPr>
          <w:b/>
          <w:bCs/>
          <w:color w:val="1F3864"/>
          <w:sz w:val="28"/>
          <w:szCs w:val="28"/>
        </w:rPr>
        <w:t>Solution Requirements Specification (SRS)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6545"/>
      </w:tblGrid>
      <w:tr w:rsidR="009C192B" w14:paraId="0A8A3AA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08B061D6" w14:textId="77777777" w:rsidR="009C192B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500" w:type="pct"/>
          </w:tcPr>
          <w:p w14:paraId="71A60E94" w14:textId="77777777" w:rsidR="009C192B" w:rsidRDefault="00000000">
            <w:r>
              <w:rPr>
                <w:sz w:val="22"/>
                <w:szCs w:val="22"/>
              </w:rPr>
              <w:t>12 July 2026</w:t>
            </w:r>
          </w:p>
        </w:tc>
      </w:tr>
      <w:tr w:rsidR="009C192B" w14:paraId="0AB1E05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73F9E2E0" w14:textId="77777777" w:rsidR="009C192B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3500" w:type="pct"/>
          </w:tcPr>
          <w:p w14:paraId="54819805" w14:textId="54EAFE36" w:rsidR="009C192B" w:rsidRDefault="00860387">
            <w:r w:rsidRPr="00860387">
              <w:t>SWTID-2026-4644</w:t>
            </w:r>
          </w:p>
        </w:tc>
      </w:tr>
      <w:tr w:rsidR="009C192B" w14:paraId="2B56FBA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64F8525A" w14:textId="77777777" w:rsidR="009C192B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3500" w:type="pct"/>
          </w:tcPr>
          <w:p w14:paraId="257C445A" w14:textId="7DABC3CD" w:rsidR="009C192B" w:rsidRDefault="00000000">
            <w:r>
              <w:rPr>
                <w:sz w:val="22"/>
                <w:szCs w:val="22"/>
              </w:rPr>
              <w:t>Smart Lender</w:t>
            </w:r>
          </w:p>
        </w:tc>
      </w:tr>
      <w:tr w:rsidR="009C192B" w14:paraId="39B41FE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42FFF52D" w14:textId="77777777" w:rsidR="009C192B" w:rsidRDefault="00000000"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500" w:type="pct"/>
          </w:tcPr>
          <w:p w14:paraId="706DA732" w14:textId="77777777" w:rsidR="009C192B" w:rsidRDefault="00000000">
            <w:r>
              <w:rPr>
                <w:sz w:val="22"/>
                <w:szCs w:val="22"/>
              </w:rPr>
              <w:t>2. Requirement Analysis</w:t>
            </w:r>
          </w:p>
        </w:tc>
      </w:tr>
    </w:tbl>
    <w:p w14:paraId="4E399D31" w14:textId="77777777" w:rsidR="009C192B" w:rsidRDefault="00000000">
      <w:pPr>
        <w:pStyle w:val="Heading2"/>
        <w:spacing w:before="300" w:after="150"/>
      </w:pPr>
      <w:r>
        <w:rPr>
          <w:b/>
          <w:bCs/>
          <w:color w:val="1F3864"/>
        </w:rPr>
        <w:t>1. Introduction</w:t>
      </w:r>
    </w:p>
    <w:p w14:paraId="13502F54" w14:textId="77777777" w:rsidR="009C192B" w:rsidRDefault="00000000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1.1 Purpose</w:t>
      </w:r>
    </w:p>
    <w:p w14:paraId="06346AC8" w14:textId="77777777" w:rsidR="009C192B" w:rsidRDefault="00000000">
      <w:pPr>
        <w:spacing w:after="150"/>
      </w:pPr>
      <w:r>
        <w:rPr>
          <w:sz w:val="22"/>
          <w:szCs w:val="22"/>
        </w:rPr>
        <w:t>This Solution Requirements Specification consolidates the functional and non-functional requirements, user stories, and technical constraints for Smart Lender into a single reference document, summarizing the detailed companion documents (Functional_Requirements.docx, Non_Functional_Requirements.docx, User_Stories.docx, Technology_Stack.docx, Data_Flow_Diagram.docx, Customer_Journey_Map.docx) in this same phase folder.</w:t>
      </w:r>
    </w:p>
    <w:p w14:paraId="23F13627" w14:textId="77777777" w:rsidR="009C192B" w:rsidRDefault="00000000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1.2 Scope</w:t>
      </w:r>
    </w:p>
    <w:p w14:paraId="77B7322F" w14:textId="77777777" w:rsidR="009C192B" w:rsidRDefault="00000000">
      <w:pPr>
        <w:spacing w:after="150"/>
      </w:pPr>
      <w:r>
        <w:rPr>
          <w:sz w:val="22"/>
          <w:szCs w:val="22"/>
        </w:rPr>
        <w:t>Smart Lender is a web-based decision-support tool that predicts loan eligibility from applicant-submitted data using a trained machine learning classifier. It supports a single applicant flow (form → prediction → result) and does not currently include user accounts, a database, batch processing, or cloud deployment — these are documented as proposed future scope, not implemented features.</w:t>
      </w:r>
    </w:p>
    <w:p w14:paraId="4A0D21DF" w14:textId="77777777" w:rsidR="009C192B" w:rsidRDefault="00000000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1.3 Intended Audience</w:t>
      </w:r>
    </w:p>
    <w:p w14:paraId="74D937F5" w14:textId="77777777" w:rsidR="009C192B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Development team — for build and maintenance reference.</w:t>
      </w:r>
    </w:p>
    <w:p w14:paraId="4C44AAF0" w14:textId="77777777" w:rsidR="009C192B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Credit officers / bank stakeholders — for understanding what the system does and does not do.</w:t>
      </w:r>
    </w:p>
    <w:p w14:paraId="015E99A0" w14:textId="77777777" w:rsidR="009C192B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Evaluators / reviewers — for assessing completeness against the stated requirements.</w:t>
      </w:r>
    </w:p>
    <w:p w14:paraId="253839D6" w14:textId="77777777" w:rsidR="009C192B" w:rsidRDefault="00000000">
      <w:pPr>
        <w:pStyle w:val="Heading2"/>
        <w:spacing w:before="300" w:after="150"/>
      </w:pPr>
      <w:r>
        <w:rPr>
          <w:b/>
          <w:bCs/>
          <w:color w:val="1F3864"/>
        </w:rPr>
        <w:t>2. Overall Description</w:t>
      </w:r>
    </w:p>
    <w:p w14:paraId="790F8EBF" w14:textId="77777777" w:rsidR="009C192B" w:rsidRDefault="00000000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2.1 Product Perspective</w:t>
      </w:r>
    </w:p>
    <w:p w14:paraId="64E43014" w14:textId="77777777" w:rsidR="009C192B" w:rsidRDefault="00000000">
      <w:pPr>
        <w:spacing w:after="150"/>
      </w:pPr>
      <w:r>
        <w:rPr>
          <w:sz w:val="22"/>
          <w:szCs w:val="22"/>
        </w:rPr>
        <w:t>Smart Lender is a standalone Flask web application. It is not a component of a larger system; it loads its own trained model and scaler directly into the application process, with no external service dependency at inference time.</w:t>
      </w:r>
    </w:p>
    <w:p w14:paraId="21156D13" w14:textId="77777777" w:rsidR="009C192B" w:rsidRDefault="00000000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2.2 User Classes</w:t>
      </w:r>
    </w:p>
    <w:p w14:paraId="4E062467" w14:textId="77777777" w:rsidR="009C192B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Loan Applicant — submits application details, receives an eligibility result.</w:t>
      </w:r>
    </w:p>
    <w:p w14:paraId="5CAF6D97" w14:textId="77777777" w:rsidR="009C192B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Credit Officer — relies on the model's prediction as a consistent second opinion (no distinct UI role exists yet).</w:t>
      </w:r>
    </w:p>
    <w:p w14:paraId="510C2274" w14:textId="77777777" w:rsidR="009C192B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Administrator — responsible for retraining and swapping the persisted model/scaler artifacts.</w:t>
      </w:r>
    </w:p>
    <w:p w14:paraId="5992ABDC" w14:textId="77777777" w:rsidR="009C192B" w:rsidRDefault="00000000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2.3 Operating Environment</w:t>
      </w:r>
    </w:p>
    <w:p w14:paraId="6AD7EA17" w14:textId="77777777" w:rsidR="009C192B" w:rsidRDefault="00000000">
      <w:pPr>
        <w:spacing w:after="150"/>
      </w:pPr>
      <w:r>
        <w:rPr>
          <w:sz w:val="22"/>
          <w:szCs w:val="22"/>
        </w:rPr>
        <w:t>Python 3.12, Flask 3.1.3, scikit-learn 1.9.0, running on any OS capable of hosting a Python web application; verified to run correctly in a Linux container environment during this documentation's live testing.</w:t>
      </w:r>
    </w:p>
    <w:p w14:paraId="783C6605" w14:textId="77777777" w:rsidR="009C192B" w:rsidRDefault="00000000">
      <w:pPr>
        <w:pStyle w:val="Heading2"/>
        <w:spacing w:before="300" w:after="150"/>
      </w:pPr>
      <w:r>
        <w:rPr>
          <w:b/>
          <w:bCs/>
          <w:color w:val="1F3864"/>
        </w:rPr>
        <w:lastRenderedPageBreak/>
        <w:t>3. Functional Requirements Summary</w:t>
      </w:r>
    </w:p>
    <w:p w14:paraId="4022BCC9" w14:textId="77777777" w:rsidR="009C192B" w:rsidRDefault="00000000">
      <w:pPr>
        <w:spacing w:after="150"/>
      </w:pPr>
      <w:r>
        <w:rPr>
          <w:sz w:val="22"/>
          <w:szCs w:val="22"/>
        </w:rPr>
        <w:t>See Functional_Requirements.docx for the full table. In summary: FR-1 Applicant Data Collection, FR-2 Input Validation &amp; Encoding, FR-3 Feature Scaling, FR-4 Loan Eligibility Prediction, FR-5 Result Presentation, FR-6 Model Training &amp; Selection.</w:t>
      </w:r>
    </w:p>
    <w:p w14:paraId="0FB14550" w14:textId="77777777" w:rsidR="009C192B" w:rsidRDefault="00000000">
      <w:pPr>
        <w:pStyle w:val="Heading2"/>
        <w:spacing w:before="300" w:after="150"/>
      </w:pPr>
      <w:r>
        <w:rPr>
          <w:b/>
          <w:bCs/>
          <w:color w:val="1F3864"/>
        </w:rPr>
        <w:t>4. Non-Functional Requirements Summary</w:t>
      </w:r>
    </w:p>
    <w:p w14:paraId="1EBCBCD2" w14:textId="77777777" w:rsidR="009C192B" w:rsidRDefault="00000000">
      <w:pPr>
        <w:spacing w:after="150"/>
      </w:pPr>
      <w:r>
        <w:rPr>
          <w:sz w:val="22"/>
          <w:szCs w:val="22"/>
        </w:rPr>
        <w:t>See Non_Functional_Requirements.docx for the full table. In summary: Usability (NFR-1), Security (NFR-2, Recommended), Reliability (NFR-3), Performance (NFR-4, verified), Availability (NFR-5, Proposed), Scalability (NFR-6, Proposed/verified under test load), Maintainability (NFR-7), Portability (NFR-8).</w:t>
      </w:r>
    </w:p>
    <w:p w14:paraId="49A484F4" w14:textId="77777777" w:rsidR="009C192B" w:rsidRDefault="00000000">
      <w:pPr>
        <w:pStyle w:val="Heading2"/>
        <w:spacing w:before="300" w:after="150"/>
      </w:pPr>
      <w:r>
        <w:rPr>
          <w:b/>
          <w:bCs/>
          <w:color w:val="1F3864"/>
        </w:rPr>
        <w:t>5. External Interface Requirements</w:t>
      </w:r>
    </w:p>
    <w:p w14:paraId="478D551D" w14:textId="77777777" w:rsidR="009C192B" w:rsidRDefault="00000000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5.1 User Interfaces</w:t>
      </w:r>
    </w:p>
    <w:p w14:paraId="14071686" w14:textId="77777777" w:rsidR="009C192B" w:rsidRDefault="00000000">
      <w:pPr>
        <w:spacing w:after="150"/>
      </w:pPr>
      <w:r>
        <w:rPr>
          <w:sz w:val="22"/>
          <w:szCs w:val="22"/>
        </w:rPr>
        <w:t>Three HTML pages: home.html (landing), predict.html (application form), submit.html (result page) — implemented with HTML5, CSS3, and minimal JavaScript.</w:t>
      </w:r>
    </w:p>
    <w:p w14:paraId="6EF7D61D" w14:textId="77777777" w:rsidR="009C192B" w:rsidRDefault="00000000">
      <w:pPr>
        <w:pStyle w:val="Heading3"/>
        <w:spacing w:before="200" w:after="100"/>
      </w:pPr>
      <w:r>
        <w:rPr>
          <w:b/>
          <w:bCs/>
          <w:color w:val="1F3864"/>
          <w:sz w:val="22"/>
          <w:szCs w:val="22"/>
        </w:rPr>
        <w:t>5.2 Software Interfaces</w:t>
      </w:r>
    </w:p>
    <w:p w14:paraId="34DE02A8" w14:textId="77777777" w:rsidR="009C192B" w:rsidRDefault="00000000">
      <w:pPr>
        <w:spacing w:after="150"/>
      </w:pPr>
      <w:r>
        <w:rPr>
          <w:sz w:val="22"/>
          <w:szCs w:val="22"/>
        </w:rPr>
        <w:t xml:space="preserve">No external software interfaces exist; the model and scaler are loaded from local disk via </w:t>
      </w:r>
      <w:proofErr w:type="spellStart"/>
      <w:r>
        <w:rPr>
          <w:sz w:val="22"/>
          <w:szCs w:val="22"/>
        </w:rPr>
        <w:t>joblib</w:t>
      </w:r>
      <w:proofErr w:type="spellEnd"/>
      <w:r>
        <w:rPr>
          <w:sz w:val="22"/>
          <w:szCs w:val="22"/>
        </w:rPr>
        <w:t>. [Proposed] a future cloud deployment could introduce a managed database or logging service interface.</w:t>
      </w:r>
    </w:p>
    <w:p w14:paraId="4418C511" w14:textId="77777777" w:rsidR="009C192B" w:rsidRDefault="00000000">
      <w:pPr>
        <w:pStyle w:val="Heading2"/>
        <w:spacing w:before="300" w:after="150"/>
      </w:pPr>
      <w:r>
        <w:rPr>
          <w:b/>
          <w:bCs/>
          <w:color w:val="1F3864"/>
        </w:rPr>
        <w:t>6. Constraints &amp; Assumptions</w:t>
      </w:r>
    </w:p>
    <w:p w14:paraId="054CF572" w14:textId="77777777" w:rsidR="009C192B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Constraint: the model was trained on a relatively small historical dataset (614 records); prediction quality is bounded by this training data's representativeness.</w:t>
      </w:r>
    </w:p>
    <w:p w14:paraId="7470C8D7" w14:textId="77777777" w:rsidR="009C192B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Constraint: no input validation exists on /submit today — a documented, open item (see Project Testing phase).</w:t>
      </w:r>
    </w:p>
    <w:p w14:paraId="25D5C350" w14:textId="77777777" w:rsidR="009C192B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Assumption: applicants have access to a web browser and their own financial documentation to fill in the form accurately.</w:t>
      </w:r>
    </w:p>
    <w:p w14:paraId="14B29A6C" w14:textId="77777777" w:rsidR="009C192B" w:rsidRDefault="00000000">
      <w:pPr>
        <w:pStyle w:val="Heading2"/>
        <w:spacing w:before="300" w:after="150"/>
      </w:pPr>
      <w:r>
        <w:rPr>
          <w:b/>
          <w:bCs/>
          <w:color w:val="1F3864"/>
        </w:rPr>
        <w:t>7. Approval</w:t>
      </w:r>
    </w:p>
    <w:p w14:paraId="22DAEA37" w14:textId="77777777" w:rsidR="009C192B" w:rsidRDefault="00000000">
      <w:pPr>
        <w:spacing w:after="150"/>
      </w:pPr>
      <w:r>
        <w:rPr>
          <w:sz w:val="22"/>
          <w:szCs w:val="22"/>
        </w:rPr>
        <w:t>This SRS is considered complete for the current MVP scope once all functional and non-functional requirements listed here have at least one corresponding test case in the Project Testing phase — verified as of this documentation (see Test_Cases.docx).</w:t>
      </w:r>
    </w:p>
    <w:sectPr w:rsidR="009C192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A7171"/>
    <w:multiLevelType w:val="hybridMultilevel"/>
    <w:tmpl w:val="695EC2D0"/>
    <w:lvl w:ilvl="0" w:tplc="4C76B576">
      <w:start w:val="1"/>
      <w:numFmt w:val="bullet"/>
      <w:lvlText w:val="●"/>
      <w:lvlJc w:val="left"/>
      <w:pPr>
        <w:ind w:left="720" w:hanging="360"/>
      </w:pPr>
    </w:lvl>
    <w:lvl w:ilvl="1" w:tplc="FD288C04">
      <w:start w:val="1"/>
      <w:numFmt w:val="bullet"/>
      <w:lvlText w:val="○"/>
      <w:lvlJc w:val="left"/>
      <w:pPr>
        <w:ind w:left="1440" w:hanging="360"/>
      </w:pPr>
    </w:lvl>
    <w:lvl w:ilvl="2" w:tplc="16BA1C74">
      <w:start w:val="1"/>
      <w:numFmt w:val="bullet"/>
      <w:lvlText w:val="■"/>
      <w:lvlJc w:val="left"/>
      <w:pPr>
        <w:ind w:left="2160" w:hanging="360"/>
      </w:pPr>
    </w:lvl>
    <w:lvl w:ilvl="3" w:tplc="D4787736">
      <w:start w:val="1"/>
      <w:numFmt w:val="bullet"/>
      <w:lvlText w:val="●"/>
      <w:lvlJc w:val="left"/>
      <w:pPr>
        <w:ind w:left="2880" w:hanging="360"/>
      </w:pPr>
    </w:lvl>
    <w:lvl w:ilvl="4" w:tplc="D52ECDFA">
      <w:start w:val="1"/>
      <w:numFmt w:val="bullet"/>
      <w:lvlText w:val="○"/>
      <w:lvlJc w:val="left"/>
      <w:pPr>
        <w:ind w:left="3600" w:hanging="360"/>
      </w:pPr>
    </w:lvl>
    <w:lvl w:ilvl="5" w:tplc="6EAC309C">
      <w:start w:val="1"/>
      <w:numFmt w:val="bullet"/>
      <w:lvlText w:val="■"/>
      <w:lvlJc w:val="left"/>
      <w:pPr>
        <w:ind w:left="4320" w:hanging="360"/>
      </w:pPr>
    </w:lvl>
    <w:lvl w:ilvl="6" w:tplc="536CDFB4">
      <w:start w:val="1"/>
      <w:numFmt w:val="bullet"/>
      <w:lvlText w:val="●"/>
      <w:lvlJc w:val="left"/>
      <w:pPr>
        <w:ind w:left="5040" w:hanging="360"/>
      </w:pPr>
    </w:lvl>
    <w:lvl w:ilvl="7" w:tplc="7F00C616">
      <w:start w:val="1"/>
      <w:numFmt w:val="bullet"/>
      <w:lvlText w:val="●"/>
      <w:lvlJc w:val="left"/>
      <w:pPr>
        <w:ind w:left="5760" w:hanging="360"/>
      </w:pPr>
    </w:lvl>
    <w:lvl w:ilvl="8" w:tplc="CF2A07F0">
      <w:start w:val="1"/>
      <w:numFmt w:val="bullet"/>
      <w:lvlText w:val="●"/>
      <w:lvlJc w:val="left"/>
      <w:pPr>
        <w:ind w:left="6480" w:hanging="360"/>
      </w:pPr>
    </w:lvl>
  </w:abstractNum>
  <w:num w:numId="1" w16cid:durableId="17871165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92B"/>
    <w:rsid w:val="00274547"/>
    <w:rsid w:val="00860387"/>
    <w:rsid w:val="009C1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2A430"/>
  <w15:docId w15:val="{1F4CCFBC-B851-403E-A739-EADFF9BB9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573</Words>
  <Characters>3268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Reddy I</cp:lastModifiedBy>
  <cp:revision>2</cp:revision>
  <dcterms:created xsi:type="dcterms:W3CDTF">2026-07-12T19:17:00Z</dcterms:created>
  <dcterms:modified xsi:type="dcterms:W3CDTF">2026-07-13T14:22:00Z</dcterms:modified>
</cp:coreProperties>
</file>