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E110" w14:textId="77777777" w:rsidR="00910616" w:rsidRDefault="00000000">
      <w:pPr>
        <w:pStyle w:val="Heading1"/>
        <w:spacing w:after="200"/>
      </w:pPr>
      <w:r>
        <w:rPr>
          <w:b/>
          <w:bCs/>
          <w:color w:val="1F3864"/>
        </w:rPr>
        <w:t>Project Design Phase</w:t>
      </w:r>
    </w:p>
    <w:p w14:paraId="7750F05C" w14:textId="77777777" w:rsidR="00910616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Problem — Solution Fit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910616" w14:paraId="64EC016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721F98C" w14:textId="77777777" w:rsidR="0091061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6D6F6113" w14:textId="77777777" w:rsidR="00910616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910616" w14:paraId="1C4FB4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CFF7F40" w14:textId="77777777" w:rsidR="00910616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0C18D20" w14:textId="480EB2ED" w:rsidR="00910616" w:rsidRDefault="000876BF">
            <w:r w:rsidRPr="000876BF">
              <w:t>SWTID-2026-4644</w:t>
            </w:r>
          </w:p>
        </w:tc>
      </w:tr>
      <w:tr w:rsidR="00910616" w14:paraId="709E75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8BB561A" w14:textId="77777777" w:rsidR="00910616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05E300B3" w14:textId="505645D4" w:rsidR="00910616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910616" w14:paraId="576CC58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A089228" w14:textId="77777777" w:rsidR="00910616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05DBAC47" w14:textId="77777777" w:rsidR="00910616" w:rsidRDefault="00000000">
            <w:r>
              <w:rPr>
                <w:sz w:val="22"/>
                <w:szCs w:val="22"/>
              </w:rPr>
              <w:t>3. Project Design Phase</w:t>
            </w:r>
          </w:p>
        </w:tc>
      </w:tr>
    </w:tbl>
    <w:p w14:paraId="02E3C769" w14:textId="77777777" w:rsidR="00910616" w:rsidRDefault="00000000">
      <w:pPr>
        <w:pStyle w:val="Heading2"/>
        <w:spacing w:before="300" w:after="150"/>
      </w:pPr>
      <w:r>
        <w:rPr>
          <w:b/>
          <w:bCs/>
          <w:color w:val="1F3864"/>
        </w:rPr>
        <w:t>Problem – Solution Fit Canvas</w:t>
      </w:r>
    </w:p>
    <w:p w14:paraId="7765AD0E" w14:textId="77777777" w:rsidR="00910616" w:rsidRDefault="00000000">
      <w:pPr>
        <w:spacing w:after="150"/>
      </w:pPr>
      <w:r>
        <w:rPr>
          <w:sz w:val="22"/>
          <w:szCs w:val="22"/>
        </w:rPr>
        <w:t xml:space="preserve">The canvas below verifies that the Smart Lender solution </w:t>
      </w:r>
      <w:proofErr w:type="gramStart"/>
      <w:r>
        <w:rPr>
          <w:sz w:val="22"/>
          <w:szCs w:val="22"/>
        </w:rPr>
        <w:t>actually fits</w:t>
      </w:r>
      <w:proofErr w:type="gramEnd"/>
      <w:r>
        <w:rPr>
          <w:sz w:val="22"/>
          <w:szCs w:val="22"/>
        </w:rPr>
        <w:t xml:space="preserve"> the problem behaviour of its two customer segments — applicants and credit officers — rather than solving a problem no one experiences the way the team assumed.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6732"/>
      </w:tblGrid>
      <w:tr w:rsidR="00910616" w14:paraId="1880DC4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2F8"/>
          </w:tcPr>
          <w:p w14:paraId="12ACEED9" w14:textId="77777777" w:rsidR="00910616" w:rsidRDefault="00000000">
            <w:r>
              <w:rPr>
                <w:b/>
                <w:bCs/>
                <w:color w:val="1F3864"/>
              </w:rPr>
              <w:t>Customer Segment(s)</w:t>
            </w:r>
          </w:p>
        </w:tc>
        <w:tc>
          <w:tcPr>
            <w:tcW w:w="3600" w:type="pct"/>
          </w:tcPr>
          <w:p w14:paraId="0F53AF83" w14:textId="77777777" w:rsidR="00910616" w:rsidRDefault="00000000">
            <w:r>
              <w:t>Loan applicants (salaried and self-employed individuals) at banks/NBFCs, and the credit officers who review their applications.</w:t>
            </w:r>
          </w:p>
        </w:tc>
      </w:tr>
      <w:tr w:rsidR="00910616" w14:paraId="1234DC1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DEDEC"/>
          </w:tcPr>
          <w:p w14:paraId="22905A27" w14:textId="77777777" w:rsidR="00910616" w:rsidRDefault="00000000">
            <w:r>
              <w:rPr>
                <w:b/>
                <w:bCs/>
                <w:color w:val="1F3864"/>
              </w:rPr>
              <w:t>Root Problem You Solve</w:t>
            </w:r>
          </w:p>
        </w:tc>
        <w:tc>
          <w:tcPr>
            <w:tcW w:w="3600" w:type="pct"/>
          </w:tcPr>
          <w:p w14:paraId="16DF5E64" w14:textId="77777777" w:rsidR="00910616" w:rsidRDefault="00000000">
            <w:r>
              <w:t>Loan eligibility assessment is done manually by credit officers, which is slow, inconsistent between reviewers, and does not scale well when application volume rises.</w:t>
            </w:r>
          </w:p>
        </w:tc>
      </w:tr>
      <w:tr w:rsidR="00910616" w14:paraId="6E12A9A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AF1"/>
          </w:tcPr>
          <w:p w14:paraId="10EC86A6" w14:textId="77777777" w:rsidR="00910616" w:rsidRDefault="00000000">
            <w:r>
              <w:rPr>
                <w:b/>
                <w:bCs/>
                <w:color w:val="1F3864"/>
              </w:rPr>
              <w:t>Existing Alternatives</w:t>
            </w:r>
          </w:p>
        </w:tc>
        <w:tc>
          <w:tcPr>
            <w:tcW w:w="3600" w:type="pct"/>
          </w:tcPr>
          <w:p w14:paraId="5CF6406E" w14:textId="77777777" w:rsidR="00910616" w:rsidRDefault="00000000">
            <w:r>
              <w:t>Fully manual document review and credit-officer judgment; generic rule-based eligibility checklists; third-party credit bureau scores used in isolation without an integrated prediction step.</w:t>
            </w:r>
          </w:p>
        </w:tc>
      </w:tr>
      <w:tr w:rsidR="00910616" w14:paraId="7F8B363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EF9E7"/>
          </w:tcPr>
          <w:p w14:paraId="5D0368DF" w14:textId="77777777" w:rsidR="00910616" w:rsidRDefault="00000000">
            <w:r>
              <w:rPr>
                <w:b/>
                <w:bCs/>
                <w:color w:val="1F3864"/>
              </w:rPr>
              <w:t>Behaviour / Habits</w:t>
            </w:r>
          </w:p>
        </w:tc>
        <w:tc>
          <w:tcPr>
            <w:tcW w:w="3600" w:type="pct"/>
          </w:tcPr>
          <w:p w14:paraId="66DB20EE" w14:textId="77777777" w:rsidR="00910616" w:rsidRDefault="00000000">
            <w:r>
              <w:t>Applicants submit paperwork and then wait — often days — for a decision, frequently following up by phone or in person. Officers process applications sequentially, one file at a time.</w:t>
            </w:r>
          </w:p>
        </w:tc>
      </w:tr>
      <w:tr w:rsidR="00910616" w14:paraId="23F9D97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4ECF7"/>
          </w:tcPr>
          <w:p w14:paraId="1AAB70BD" w14:textId="77777777" w:rsidR="00910616" w:rsidRDefault="00000000">
            <w:r>
              <w:rPr>
                <w:b/>
                <w:bCs/>
                <w:color w:val="1F3864"/>
              </w:rPr>
              <w:t>Triggers to Act</w:t>
            </w:r>
          </w:p>
        </w:tc>
        <w:tc>
          <w:tcPr>
            <w:tcW w:w="3600" w:type="pct"/>
          </w:tcPr>
          <w:p w14:paraId="3E10C246" w14:textId="77777777" w:rsidR="00910616" w:rsidRDefault="00000000">
            <w:r>
              <w:t>A pressing financial need (home purchase, business capital, education, medical expense) prompts the applicant to start the loan process now rather than later.</w:t>
            </w:r>
          </w:p>
        </w:tc>
      </w:tr>
      <w:tr w:rsidR="00910616" w14:paraId="54E9600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2F8"/>
          </w:tcPr>
          <w:p w14:paraId="431767A4" w14:textId="77777777" w:rsidR="00910616" w:rsidRDefault="00000000">
            <w:r>
              <w:rPr>
                <w:b/>
                <w:bCs/>
                <w:color w:val="1F3864"/>
              </w:rPr>
              <w:t>Emotions: Before</w:t>
            </w:r>
          </w:p>
        </w:tc>
        <w:tc>
          <w:tcPr>
            <w:tcW w:w="3600" w:type="pct"/>
          </w:tcPr>
          <w:p w14:paraId="73EFE321" w14:textId="77777777" w:rsidR="00910616" w:rsidRDefault="00000000">
            <w:r>
              <w:t>Applicant — uncertain, hopeful but anxious about rejection. Credit officer — pressured by the volume of files awaiting manual review.</w:t>
            </w:r>
          </w:p>
        </w:tc>
      </w:tr>
      <w:tr w:rsidR="00910616" w14:paraId="3435C2B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DEDEC"/>
          </w:tcPr>
          <w:p w14:paraId="18169E54" w14:textId="77777777" w:rsidR="00910616" w:rsidRDefault="00000000">
            <w:r>
              <w:rPr>
                <w:b/>
                <w:bCs/>
                <w:color w:val="1F3864"/>
              </w:rPr>
              <w:t>Emotions: After</w:t>
            </w:r>
          </w:p>
        </w:tc>
        <w:tc>
          <w:tcPr>
            <w:tcW w:w="3600" w:type="pct"/>
          </w:tcPr>
          <w:p w14:paraId="36C4BA8F" w14:textId="77777777" w:rsidR="00910616" w:rsidRDefault="00000000">
            <w:r>
              <w:t>Applicant — relief and clarity from a fast, understandable answer. Credit officer — confidence from a consistent, data-backed second opinion on every file.</w:t>
            </w:r>
          </w:p>
        </w:tc>
      </w:tr>
      <w:tr w:rsidR="00910616" w14:paraId="6F0DCE1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AF1"/>
          </w:tcPr>
          <w:p w14:paraId="0D7B93E4" w14:textId="77777777" w:rsidR="00910616" w:rsidRDefault="00000000">
            <w:r>
              <w:rPr>
                <w:b/>
                <w:bCs/>
                <w:color w:val="1F3864"/>
              </w:rPr>
              <w:t>Channels of Behaviour</w:t>
            </w:r>
          </w:p>
        </w:tc>
        <w:tc>
          <w:tcPr>
            <w:tcW w:w="3600" w:type="pct"/>
          </w:tcPr>
          <w:p w14:paraId="58E54826" w14:textId="77777777" w:rsidR="00910616" w:rsidRDefault="00000000">
            <w:r>
              <w:t>Bank branch visits, phone follow-ups, and (increasingly) the bank's own website/web portal for self-service applications.</w:t>
            </w:r>
          </w:p>
        </w:tc>
      </w:tr>
      <w:tr w:rsidR="00910616" w14:paraId="0F071D5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EF9E7"/>
          </w:tcPr>
          <w:p w14:paraId="7FA844F5" w14:textId="77777777" w:rsidR="00910616" w:rsidRDefault="00000000">
            <w:r>
              <w:rPr>
                <w:b/>
                <w:bCs/>
                <w:color w:val="1F3864"/>
              </w:rPr>
              <w:t>Trends</w:t>
            </w:r>
          </w:p>
        </w:tc>
        <w:tc>
          <w:tcPr>
            <w:tcW w:w="3600" w:type="pct"/>
          </w:tcPr>
          <w:p w14:paraId="756A6DE7" w14:textId="77777777" w:rsidR="00910616" w:rsidRDefault="00000000">
            <w:r>
              <w:t>Growing adoption of digital-first banking, increasing comfort with self-service financial tools, and rising expectations for instant digital decisions.</w:t>
            </w:r>
          </w:p>
        </w:tc>
      </w:tr>
      <w:tr w:rsidR="00910616" w14:paraId="26A92B5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4ECF7"/>
          </w:tcPr>
          <w:p w14:paraId="1EFD9E80" w14:textId="77777777" w:rsidR="00910616" w:rsidRDefault="00000000">
            <w:r>
              <w:rPr>
                <w:b/>
                <w:bCs/>
                <w:color w:val="1F3864"/>
              </w:rPr>
              <w:t>Solution Today (Your Product)</w:t>
            </w:r>
          </w:p>
        </w:tc>
        <w:tc>
          <w:tcPr>
            <w:tcW w:w="3600" w:type="pct"/>
          </w:tcPr>
          <w:p w14:paraId="02B64CB3" w14:textId="77777777" w:rsidR="00910616" w:rsidRDefault="00000000">
            <w:r>
              <w:t>Smart Lender: a Flask web application where an applicant submits their details once and instantly receives a data-driven eligibility prediction from a trained classification model, removing the wait and standardizing the assessment.</w:t>
            </w:r>
          </w:p>
        </w:tc>
      </w:tr>
    </w:tbl>
    <w:p w14:paraId="42F0B147" w14:textId="77777777" w:rsidR="00910616" w:rsidRDefault="00000000">
      <w:pPr>
        <w:pStyle w:val="Heading2"/>
        <w:spacing w:before="300" w:after="150"/>
      </w:pPr>
      <w:r>
        <w:rPr>
          <w:b/>
          <w:bCs/>
          <w:color w:val="1F3864"/>
        </w:rPr>
        <w:t>Fit Summary</w:t>
      </w:r>
    </w:p>
    <w:p w14:paraId="26CDC743" w14:textId="77777777" w:rsidR="00910616" w:rsidRDefault="00000000">
      <w:pPr>
        <w:spacing w:after="150"/>
      </w:pPr>
      <w:r>
        <w:rPr>
          <w:sz w:val="22"/>
          <w:szCs w:val="22"/>
        </w:rPr>
        <w:t xml:space="preserve">The fit </w:t>
      </w:r>
      <w:proofErr w:type="spellStart"/>
      <w:r>
        <w:rPr>
          <w:sz w:val="22"/>
          <w:szCs w:val="22"/>
        </w:rPr>
        <w:t>centers</w:t>
      </w:r>
      <w:proofErr w:type="spellEnd"/>
      <w:r>
        <w:rPr>
          <w:sz w:val="22"/>
          <w:szCs w:val="22"/>
        </w:rPr>
        <w:t xml:space="preserve"> on speed and consistency: applicants already tolerate the current process out of necessity, not preference, and credit officers already want a standardized second opinion. Smart Lender directly answers both by returning a same-request, model-based prediction instead of a multi-day manual review, without requiring applicants to change channel (they still use a web form) or officers to change their oversight role (the model supports, rather than replaces, final sign-off).</w:t>
      </w:r>
    </w:p>
    <w:p w14:paraId="3F622058" w14:textId="77777777" w:rsidR="00910616" w:rsidRDefault="00000000">
      <w:pPr>
        <w:pStyle w:val="Heading2"/>
        <w:spacing w:before="300" w:after="150"/>
      </w:pPr>
      <w:r>
        <w:rPr>
          <w:b/>
          <w:bCs/>
          <w:color w:val="1F3864"/>
        </w:rPr>
        <w:t>Validation Evidence</w:t>
      </w:r>
    </w:p>
    <w:p w14:paraId="327FA2FE" w14:textId="77777777" w:rsidR="00910616" w:rsidRDefault="00000000">
      <w:pPr>
        <w:spacing w:after="150"/>
      </w:pPr>
      <w:r>
        <w:rPr>
          <w:sz w:val="22"/>
          <w:szCs w:val="22"/>
        </w:rPr>
        <w:t xml:space="preserve">This fit was not just theorized — it was validated by running the live application against two real business scenarios (a low-risk applicant profile and a high-risk applicant profile) during the Project Testing phase. </w:t>
      </w:r>
      <w:r>
        <w:rPr>
          <w:sz w:val="22"/>
          <w:szCs w:val="22"/>
        </w:rPr>
        <w:lastRenderedPageBreak/>
        <w:t>Both scenarios produced the expected outcome (Approved and Rejected respectively), confirming the solution behaves the way the fit canvas predicts for both customer segments.</w:t>
      </w:r>
    </w:p>
    <w:sectPr w:rsidR="00910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91B41"/>
    <w:multiLevelType w:val="hybridMultilevel"/>
    <w:tmpl w:val="24BED34E"/>
    <w:lvl w:ilvl="0" w:tplc="EEA60A32">
      <w:start w:val="1"/>
      <w:numFmt w:val="bullet"/>
      <w:lvlText w:val="●"/>
      <w:lvlJc w:val="left"/>
      <w:pPr>
        <w:ind w:left="720" w:hanging="360"/>
      </w:pPr>
    </w:lvl>
    <w:lvl w:ilvl="1" w:tplc="842C01C0">
      <w:start w:val="1"/>
      <w:numFmt w:val="bullet"/>
      <w:lvlText w:val="○"/>
      <w:lvlJc w:val="left"/>
      <w:pPr>
        <w:ind w:left="1440" w:hanging="360"/>
      </w:pPr>
    </w:lvl>
    <w:lvl w:ilvl="2" w:tplc="6AAA67A8">
      <w:start w:val="1"/>
      <w:numFmt w:val="bullet"/>
      <w:lvlText w:val="■"/>
      <w:lvlJc w:val="left"/>
      <w:pPr>
        <w:ind w:left="2160" w:hanging="360"/>
      </w:pPr>
    </w:lvl>
    <w:lvl w:ilvl="3" w:tplc="11E6F204">
      <w:start w:val="1"/>
      <w:numFmt w:val="bullet"/>
      <w:lvlText w:val="●"/>
      <w:lvlJc w:val="left"/>
      <w:pPr>
        <w:ind w:left="2880" w:hanging="360"/>
      </w:pPr>
    </w:lvl>
    <w:lvl w:ilvl="4" w:tplc="35902142">
      <w:start w:val="1"/>
      <w:numFmt w:val="bullet"/>
      <w:lvlText w:val="○"/>
      <w:lvlJc w:val="left"/>
      <w:pPr>
        <w:ind w:left="3600" w:hanging="360"/>
      </w:pPr>
    </w:lvl>
    <w:lvl w:ilvl="5" w:tplc="3A6CABDE">
      <w:start w:val="1"/>
      <w:numFmt w:val="bullet"/>
      <w:lvlText w:val="■"/>
      <w:lvlJc w:val="left"/>
      <w:pPr>
        <w:ind w:left="4320" w:hanging="360"/>
      </w:pPr>
    </w:lvl>
    <w:lvl w:ilvl="6" w:tplc="0568A470">
      <w:start w:val="1"/>
      <w:numFmt w:val="bullet"/>
      <w:lvlText w:val="●"/>
      <w:lvlJc w:val="left"/>
      <w:pPr>
        <w:ind w:left="5040" w:hanging="360"/>
      </w:pPr>
    </w:lvl>
    <w:lvl w:ilvl="7" w:tplc="FA88DBEE">
      <w:start w:val="1"/>
      <w:numFmt w:val="bullet"/>
      <w:lvlText w:val="●"/>
      <w:lvlJc w:val="left"/>
      <w:pPr>
        <w:ind w:left="5760" w:hanging="360"/>
      </w:pPr>
    </w:lvl>
    <w:lvl w:ilvl="8" w:tplc="E38ADDCC">
      <w:start w:val="1"/>
      <w:numFmt w:val="bullet"/>
      <w:lvlText w:val="●"/>
      <w:lvlJc w:val="left"/>
      <w:pPr>
        <w:ind w:left="6480" w:hanging="360"/>
      </w:pPr>
    </w:lvl>
  </w:abstractNum>
  <w:num w:numId="1" w16cid:durableId="320893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16"/>
    <w:rsid w:val="000876BF"/>
    <w:rsid w:val="00910616"/>
    <w:rsid w:val="00CA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AB1D"/>
  <w15:docId w15:val="{D359A5CA-98B2-4C5E-A7CB-C6994E36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2026-07-12T19:19:00Z</dcterms:created>
  <dcterms:modified xsi:type="dcterms:W3CDTF">2026-07-13T14:37:00Z</dcterms:modified>
</cp:coreProperties>
</file>