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C86E1" w14:textId="77777777" w:rsidR="00E17606" w:rsidRDefault="00000000">
      <w:pPr>
        <w:pStyle w:val="Heading1"/>
        <w:spacing w:after="200"/>
      </w:pPr>
      <w:r>
        <w:rPr>
          <w:b/>
          <w:bCs/>
          <w:color w:val="1F3864"/>
        </w:rPr>
        <w:t>Project Design Phase</w:t>
      </w:r>
    </w:p>
    <w:p w14:paraId="3C6F2A73" w14:textId="77777777" w:rsidR="00E17606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Solution Architecture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6545"/>
      </w:tblGrid>
      <w:tr w:rsidR="00E17606" w14:paraId="22F0C05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0FBC46E9" w14:textId="77777777" w:rsidR="00E17606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44F916E9" w14:textId="77777777" w:rsidR="00E17606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E17606" w14:paraId="5960D22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090E8479" w14:textId="77777777" w:rsidR="00E17606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0CFCCD68" w14:textId="1DE060E2" w:rsidR="00E17606" w:rsidRDefault="00910737">
            <w:r w:rsidRPr="00910737">
              <w:t>SWTID-2026-4644</w:t>
            </w:r>
          </w:p>
        </w:tc>
      </w:tr>
      <w:tr w:rsidR="00E17606" w14:paraId="1C6D01F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726A943B" w14:textId="77777777" w:rsidR="00E17606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7DC57D83" w14:textId="7AF1336D" w:rsidR="00E17606" w:rsidRDefault="00000000">
            <w:r>
              <w:rPr>
                <w:sz w:val="22"/>
                <w:szCs w:val="22"/>
              </w:rPr>
              <w:t xml:space="preserve">Smart Lender </w:t>
            </w:r>
          </w:p>
        </w:tc>
      </w:tr>
      <w:tr w:rsidR="00E17606" w14:paraId="67277B8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1CF0AEC1" w14:textId="77777777" w:rsidR="00E17606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586CF608" w14:textId="77777777" w:rsidR="00E17606" w:rsidRDefault="00000000">
            <w:r>
              <w:rPr>
                <w:sz w:val="22"/>
                <w:szCs w:val="22"/>
              </w:rPr>
              <w:t>3. Project Design Phase</w:t>
            </w:r>
          </w:p>
        </w:tc>
      </w:tr>
    </w:tbl>
    <w:p w14:paraId="70BAD616" w14:textId="77777777" w:rsidR="00E17606" w:rsidRDefault="00000000">
      <w:pPr>
        <w:pStyle w:val="Heading2"/>
        <w:spacing w:before="300" w:after="150"/>
      </w:pPr>
      <w:r>
        <w:rPr>
          <w:b/>
          <w:bCs/>
          <w:color w:val="1F3864"/>
        </w:rPr>
        <w:t>Solution Architecture Diagram</w:t>
      </w:r>
    </w:p>
    <w:p w14:paraId="4AB40759" w14:textId="77777777" w:rsidR="00E17606" w:rsidRDefault="00000000">
      <w:pPr>
        <w:spacing w:after="150"/>
      </w:pPr>
      <w:r>
        <w:rPr>
          <w:sz w:val="22"/>
          <w:szCs w:val="22"/>
        </w:rPr>
        <w:t>The diagram traces the full request lifecycle of an eligibility check (steps 1–8) alongside the offline model-training pipeline (steps 5–6) that produces the artifacts the live application depends on. This reflects the actual Flask routes, the prediction service, and the notebooks in the Smart-Lender codebase.</w:t>
      </w:r>
    </w:p>
    <w:p w14:paraId="778AB6D2" w14:textId="77777777" w:rsidR="00E17606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253F7D4F" wp14:editId="0FB718B8">
            <wp:extent cx="5334000" cy="2495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A029" w14:textId="77777777" w:rsidR="00E17606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1: End-to-end Solution Architecture — live prediction path (steps 1–8) and offline training pipeline (steps 5–6).</w:t>
      </w:r>
    </w:p>
    <w:p w14:paraId="23D100C4" w14:textId="77777777" w:rsidR="00E17606" w:rsidRDefault="00000000">
      <w:pPr>
        <w:pStyle w:val="Heading2"/>
        <w:spacing w:before="300" w:after="150"/>
      </w:pPr>
      <w:r>
        <w:rPr>
          <w:b/>
          <w:bCs/>
          <w:color w:val="1F3864"/>
        </w:rPr>
        <w:t>Architecture Narrative</w:t>
      </w:r>
    </w:p>
    <w:p w14:paraId="241717B3" w14:textId="77777777" w:rsidR="00E17606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Steps 1–2: The applicant opens the Flask-rendered home page and navigates to the loan application form (predict.html).</w:t>
      </w:r>
    </w:p>
    <w:p w14:paraId="24F50638" w14:textId="77777777" w:rsidR="00E17606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Step 3: On submission, the /submit route reads all form fields and manually encodes categorical values to the numeric format the model expects.</w:t>
      </w:r>
    </w:p>
    <w:p w14:paraId="66FC642A" w14:textId="77777777" w:rsidR="00E17606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Steps 4–6: The encoded feature vector is scaled with the persisted </w:t>
      </w:r>
      <w:proofErr w:type="spellStart"/>
      <w:r>
        <w:rPr>
          <w:sz w:val="22"/>
          <w:szCs w:val="22"/>
        </w:rPr>
        <w:t>StandardScaler</w:t>
      </w:r>
      <w:proofErr w:type="spellEnd"/>
      <w:r>
        <w:rPr>
          <w:sz w:val="22"/>
          <w:szCs w:val="22"/>
        </w:rPr>
        <w:t xml:space="preserve"> and passed to the persisted Random Forest classifier, both loaded once at application startup.</w:t>
      </w:r>
    </w:p>
    <w:p w14:paraId="7B9B8695" w14:textId="77777777" w:rsidR="00E17606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Steps 7–8: The binary prediction is mapped to a human-readable Approved/Rejected message and rendered on submit.html.</w:t>
      </w:r>
    </w:p>
    <w:p w14:paraId="1886EE7A" w14:textId="77777777" w:rsidR="00E17606" w:rsidRPr="0091073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Steps 5–6 (offline): The scaler and model artifacts are produced ahead of time by the notebooks, which clean and encode the dataset, balance classes with SMOTE, and compare four algorithms via 5-fold cross-validation.</w:t>
      </w:r>
    </w:p>
    <w:p w14:paraId="74E14895" w14:textId="77777777" w:rsidR="00910737" w:rsidRDefault="00910737" w:rsidP="00910737">
      <w:pPr>
        <w:spacing w:after="80"/>
      </w:pPr>
    </w:p>
    <w:p w14:paraId="06AD4E01" w14:textId="77777777" w:rsidR="00910737" w:rsidRDefault="00910737" w:rsidP="00910737">
      <w:pPr>
        <w:spacing w:after="80"/>
      </w:pPr>
    </w:p>
    <w:p w14:paraId="0B778AFA" w14:textId="77777777" w:rsidR="00E17606" w:rsidRDefault="00000000">
      <w:pPr>
        <w:pStyle w:val="Heading2"/>
        <w:spacing w:before="300" w:after="150"/>
      </w:pPr>
      <w:r>
        <w:rPr>
          <w:b/>
          <w:bCs/>
          <w:color w:val="1F3864"/>
        </w:rPr>
        <w:lastRenderedPageBreak/>
        <w:t>Relationship to System Architecture</w:t>
      </w:r>
    </w:p>
    <w:p w14:paraId="041B4555" w14:textId="77777777" w:rsidR="00E17606" w:rsidRDefault="00000000">
      <w:pPr>
        <w:spacing w:after="150"/>
      </w:pPr>
      <w:r>
        <w:rPr>
          <w:sz w:val="22"/>
          <w:szCs w:val="22"/>
        </w:rPr>
        <w:t>This document shows the logical/functional flow of a single request. System_Architecture.docx (below) complements this with the physical/infrastructure tiers (web tier, model-serving tier, data tier) needed to deploy and scale this flow in production.</w:t>
      </w:r>
    </w:p>
    <w:sectPr w:rsidR="00E17606">
      <w:pgSz w:w="12240" w:h="15840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9057F"/>
    <w:multiLevelType w:val="hybridMultilevel"/>
    <w:tmpl w:val="6568B112"/>
    <w:lvl w:ilvl="0" w:tplc="9EA6D0EE">
      <w:start w:val="1"/>
      <w:numFmt w:val="bullet"/>
      <w:lvlText w:val="●"/>
      <w:lvlJc w:val="left"/>
      <w:pPr>
        <w:ind w:left="720" w:hanging="360"/>
      </w:pPr>
    </w:lvl>
    <w:lvl w:ilvl="1" w:tplc="F588FE66">
      <w:start w:val="1"/>
      <w:numFmt w:val="bullet"/>
      <w:lvlText w:val="○"/>
      <w:lvlJc w:val="left"/>
      <w:pPr>
        <w:ind w:left="1440" w:hanging="360"/>
      </w:pPr>
    </w:lvl>
    <w:lvl w:ilvl="2" w:tplc="4BD245D4">
      <w:start w:val="1"/>
      <w:numFmt w:val="bullet"/>
      <w:lvlText w:val="■"/>
      <w:lvlJc w:val="left"/>
      <w:pPr>
        <w:ind w:left="2160" w:hanging="360"/>
      </w:pPr>
    </w:lvl>
    <w:lvl w:ilvl="3" w:tplc="63C05C4C">
      <w:start w:val="1"/>
      <w:numFmt w:val="bullet"/>
      <w:lvlText w:val="●"/>
      <w:lvlJc w:val="left"/>
      <w:pPr>
        <w:ind w:left="2880" w:hanging="360"/>
      </w:pPr>
    </w:lvl>
    <w:lvl w:ilvl="4" w:tplc="2294071A">
      <w:start w:val="1"/>
      <w:numFmt w:val="bullet"/>
      <w:lvlText w:val="○"/>
      <w:lvlJc w:val="left"/>
      <w:pPr>
        <w:ind w:left="3600" w:hanging="360"/>
      </w:pPr>
    </w:lvl>
    <w:lvl w:ilvl="5" w:tplc="E2F8DBE2">
      <w:start w:val="1"/>
      <w:numFmt w:val="bullet"/>
      <w:lvlText w:val="■"/>
      <w:lvlJc w:val="left"/>
      <w:pPr>
        <w:ind w:left="4320" w:hanging="360"/>
      </w:pPr>
    </w:lvl>
    <w:lvl w:ilvl="6" w:tplc="250A7AE2">
      <w:start w:val="1"/>
      <w:numFmt w:val="bullet"/>
      <w:lvlText w:val="●"/>
      <w:lvlJc w:val="left"/>
      <w:pPr>
        <w:ind w:left="5040" w:hanging="360"/>
      </w:pPr>
    </w:lvl>
    <w:lvl w:ilvl="7" w:tplc="BEBA75E0">
      <w:start w:val="1"/>
      <w:numFmt w:val="bullet"/>
      <w:lvlText w:val="●"/>
      <w:lvlJc w:val="left"/>
      <w:pPr>
        <w:ind w:left="5760" w:hanging="360"/>
      </w:pPr>
    </w:lvl>
    <w:lvl w:ilvl="8" w:tplc="A4F84F80">
      <w:start w:val="1"/>
      <w:numFmt w:val="bullet"/>
      <w:lvlText w:val="●"/>
      <w:lvlJc w:val="left"/>
      <w:pPr>
        <w:ind w:left="6480" w:hanging="360"/>
      </w:pPr>
    </w:lvl>
  </w:abstractNum>
  <w:num w:numId="1" w16cid:durableId="21258030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606"/>
    <w:rsid w:val="00910737"/>
    <w:rsid w:val="00E17606"/>
    <w:rsid w:val="00F1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32D0B"/>
  <w15:docId w15:val="{84C3F7C0-4EA5-478F-861A-8B5AB6927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2026-07-12T19:20:00Z</dcterms:created>
  <dcterms:modified xsi:type="dcterms:W3CDTF">2026-07-13T14:39:00Z</dcterms:modified>
</cp:coreProperties>
</file>