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FECE" w14:textId="77777777" w:rsidR="00865756" w:rsidRDefault="00000000">
      <w:pPr>
        <w:pStyle w:val="Heading1"/>
        <w:spacing w:after="200"/>
      </w:pPr>
      <w:r>
        <w:rPr>
          <w:b/>
          <w:bCs/>
          <w:color w:val="1F3864"/>
        </w:rPr>
        <w:t>Project Planning Phase</w:t>
      </w:r>
    </w:p>
    <w:p w14:paraId="762CFB73" w14:textId="77777777" w:rsidR="00865756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865756" w14:paraId="42CDC4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6B76A15" w14:textId="77777777" w:rsidR="0086575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56D727C" w14:textId="77777777" w:rsidR="00865756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865756" w14:paraId="4B2A07D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AEA11F5" w14:textId="77777777" w:rsidR="00865756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30BFDA64" w14:textId="0F1BF242" w:rsidR="00865756" w:rsidRDefault="0015678C">
            <w:r w:rsidRPr="0015678C">
              <w:t>SWTID-2026-4644</w:t>
            </w:r>
          </w:p>
        </w:tc>
      </w:tr>
      <w:tr w:rsidR="00865756" w14:paraId="56A0BBA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67CABD0" w14:textId="77777777" w:rsidR="00865756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17D80E13" w14:textId="0FD949DB" w:rsidR="00865756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865756" w14:paraId="3F94C3F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F4AE953" w14:textId="77777777" w:rsidR="00865756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27E60D30" w14:textId="77777777" w:rsidR="00865756" w:rsidRDefault="00000000">
            <w:r>
              <w:rPr>
                <w:sz w:val="22"/>
                <w:szCs w:val="22"/>
              </w:rPr>
              <w:t>4. Project Planning Phase</w:t>
            </w:r>
          </w:p>
        </w:tc>
      </w:tr>
    </w:tbl>
    <w:p w14:paraId="492F29FB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Project Timeline (Gantt Chart)</w:t>
      </w:r>
    </w:p>
    <w:p w14:paraId="316A6C0F" w14:textId="77777777" w:rsidR="00865756" w:rsidRDefault="00000000">
      <w:pPr>
        <w:spacing w:after="150"/>
      </w:pPr>
      <w:r>
        <w:rPr>
          <w:sz w:val="22"/>
          <w:szCs w:val="22"/>
        </w:rPr>
        <w:t>The Gantt chart below lays out all four sprints against calendar dates, along with two key milestones (MVP feature-complete and testing sign-off), consistent with Project_Milestones.docx and Sprint_Delivery_Plan.docx.</w:t>
      </w:r>
    </w:p>
    <w:p w14:paraId="5AC0482D" w14:textId="77777777" w:rsidR="00865756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E4C3BB0" wp14:editId="0D9AB212">
            <wp:extent cx="53340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030" w14:textId="77777777" w:rsidR="0086575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Smart Lender Project Timeline — 4 sprints across 24 working days (01 Jun – 27 Jun 2026).</w:t>
      </w:r>
    </w:p>
    <w:p w14:paraId="47E2C31C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Timeline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3740"/>
        <w:gridCol w:w="3740"/>
      </w:tblGrid>
      <w:tr w:rsidR="00865756" w14:paraId="722A21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</w:tcPr>
          <w:p w14:paraId="6163E28F" w14:textId="77777777" w:rsidR="00865756" w:rsidRDefault="00000000">
            <w:r>
              <w:rPr>
                <w:b/>
                <w:bCs/>
                <w:color w:val="FFFFFF"/>
                <w:sz w:val="17"/>
                <w:szCs w:val="17"/>
              </w:rPr>
              <w:t>Period</w:t>
            </w:r>
          </w:p>
        </w:tc>
        <w:tc>
          <w:tcPr>
            <w:tcW w:w="2000" w:type="pct"/>
            <w:shd w:val="clear" w:color="auto" w:fill="1F3864"/>
          </w:tcPr>
          <w:p w14:paraId="4FF77C89" w14:textId="77777777" w:rsidR="00865756" w:rsidRDefault="00000000">
            <w:r>
              <w:rPr>
                <w:b/>
                <w:bCs/>
                <w:color w:val="FFFFFF"/>
                <w:sz w:val="17"/>
                <w:szCs w:val="17"/>
              </w:rPr>
              <w:t>Focus</w:t>
            </w:r>
          </w:p>
        </w:tc>
        <w:tc>
          <w:tcPr>
            <w:tcW w:w="2000" w:type="pct"/>
            <w:shd w:val="clear" w:color="auto" w:fill="1F3864"/>
          </w:tcPr>
          <w:p w14:paraId="647185E2" w14:textId="77777777" w:rsidR="00865756" w:rsidRDefault="00000000">
            <w:r>
              <w:rPr>
                <w:b/>
                <w:bCs/>
                <w:color w:val="FFFFFF"/>
                <w:sz w:val="17"/>
                <w:szCs w:val="17"/>
              </w:rPr>
              <w:t>Key Output</w:t>
            </w:r>
          </w:p>
        </w:tc>
      </w:tr>
      <w:tr w:rsidR="00865756" w14:paraId="529816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551CCEF" w14:textId="77777777" w:rsidR="00865756" w:rsidRDefault="00000000">
            <w:r>
              <w:rPr>
                <w:sz w:val="17"/>
                <w:szCs w:val="17"/>
              </w:rPr>
              <w:t>01–06 Jun 2026</w:t>
            </w:r>
          </w:p>
        </w:tc>
        <w:tc>
          <w:tcPr>
            <w:tcW w:w="2000" w:type="pct"/>
          </w:tcPr>
          <w:p w14:paraId="3E2FC16B" w14:textId="77777777" w:rsidR="00865756" w:rsidRDefault="00000000">
            <w:r>
              <w:rPr>
                <w:sz w:val="17"/>
                <w:szCs w:val="17"/>
              </w:rPr>
              <w:t>Data Collection &amp; Preprocessing</w:t>
            </w:r>
          </w:p>
        </w:tc>
        <w:tc>
          <w:tcPr>
            <w:tcW w:w="2000" w:type="pct"/>
          </w:tcPr>
          <w:p w14:paraId="491C027B" w14:textId="77777777" w:rsidR="00865756" w:rsidRDefault="00000000">
            <w:r>
              <w:rPr>
                <w:sz w:val="17"/>
                <w:szCs w:val="17"/>
              </w:rPr>
              <w:t>Cleaned, encoded, SMOTE-balanced dataset</w:t>
            </w:r>
          </w:p>
        </w:tc>
      </w:tr>
      <w:tr w:rsidR="00865756" w14:paraId="168D040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F90FEBA" w14:textId="77777777" w:rsidR="00865756" w:rsidRDefault="00000000">
            <w:r>
              <w:rPr>
                <w:sz w:val="17"/>
                <w:szCs w:val="17"/>
              </w:rPr>
              <w:t>08–13 Jun 2026</w:t>
            </w:r>
          </w:p>
        </w:tc>
        <w:tc>
          <w:tcPr>
            <w:tcW w:w="2000" w:type="pct"/>
          </w:tcPr>
          <w:p w14:paraId="688901A8" w14:textId="77777777" w:rsidR="00865756" w:rsidRDefault="00000000">
            <w:r>
              <w:rPr>
                <w:sz w:val="17"/>
                <w:szCs w:val="17"/>
              </w:rPr>
              <w:t>Model Building &amp; Evaluation</w:t>
            </w:r>
          </w:p>
        </w:tc>
        <w:tc>
          <w:tcPr>
            <w:tcW w:w="2000" w:type="pct"/>
          </w:tcPr>
          <w:p w14:paraId="6B116CEF" w14:textId="77777777" w:rsidR="00865756" w:rsidRDefault="00000000">
            <w:r>
              <w:rPr>
                <w:sz w:val="17"/>
                <w:szCs w:val="17"/>
              </w:rPr>
              <w:t>Selected and persisted Random Forest model</w:t>
            </w:r>
          </w:p>
        </w:tc>
      </w:tr>
      <w:tr w:rsidR="00865756" w14:paraId="7E011E5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E0A6CF" w14:textId="77777777" w:rsidR="00865756" w:rsidRDefault="00000000">
            <w:r>
              <w:rPr>
                <w:sz w:val="17"/>
                <w:szCs w:val="17"/>
              </w:rPr>
              <w:t>15–20 Jun 2026</w:t>
            </w:r>
          </w:p>
        </w:tc>
        <w:tc>
          <w:tcPr>
            <w:tcW w:w="2000" w:type="pct"/>
          </w:tcPr>
          <w:p w14:paraId="576C2F5C" w14:textId="77777777" w:rsidR="00865756" w:rsidRDefault="00000000">
            <w:r>
              <w:rPr>
                <w:sz w:val="17"/>
                <w:szCs w:val="17"/>
              </w:rPr>
              <w:t>Application Development</w:t>
            </w:r>
          </w:p>
        </w:tc>
        <w:tc>
          <w:tcPr>
            <w:tcW w:w="2000" w:type="pct"/>
          </w:tcPr>
          <w:p w14:paraId="6C61C64B" w14:textId="77777777" w:rsidR="00865756" w:rsidRDefault="00000000">
            <w:r>
              <w:rPr>
                <w:sz w:val="17"/>
                <w:szCs w:val="17"/>
              </w:rPr>
              <w:t>Working Flask app (MVP feature-complete milestone)</w:t>
            </w:r>
          </w:p>
        </w:tc>
      </w:tr>
      <w:tr w:rsidR="00865756" w14:paraId="4DF73CE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BF5A316" w14:textId="77777777" w:rsidR="00865756" w:rsidRDefault="00000000">
            <w:r>
              <w:rPr>
                <w:sz w:val="17"/>
                <w:szCs w:val="17"/>
              </w:rPr>
              <w:t>22–27 Jun 2026</w:t>
            </w:r>
          </w:p>
        </w:tc>
        <w:tc>
          <w:tcPr>
            <w:tcW w:w="2000" w:type="pct"/>
          </w:tcPr>
          <w:p w14:paraId="697E2E60" w14:textId="77777777" w:rsidR="00865756" w:rsidRDefault="00000000">
            <w:r>
              <w:rPr>
                <w:sz w:val="17"/>
                <w:szCs w:val="17"/>
              </w:rPr>
              <w:t>Integration, Testing &amp; Documentation</w:t>
            </w:r>
          </w:p>
        </w:tc>
        <w:tc>
          <w:tcPr>
            <w:tcW w:w="2000" w:type="pct"/>
          </w:tcPr>
          <w:p w14:paraId="28C5F93C" w14:textId="77777777" w:rsidR="00865756" w:rsidRDefault="00000000">
            <w:r>
              <w:rPr>
                <w:sz w:val="17"/>
                <w:szCs w:val="17"/>
              </w:rPr>
              <w:t>Verified test results (testing sign-off milestone)</w:t>
            </w:r>
          </w:p>
        </w:tc>
      </w:tr>
    </w:tbl>
    <w:p w14:paraId="20E8360C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Critical Path</w:t>
      </w:r>
    </w:p>
    <w:p w14:paraId="076E32D2" w14:textId="77777777" w:rsidR="00865756" w:rsidRDefault="00000000">
      <w:pPr>
        <w:spacing w:after="150"/>
      </w:pPr>
      <w:r>
        <w:rPr>
          <w:sz w:val="22"/>
          <w:szCs w:val="22"/>
        </w:rPr>
        <w:t xml:space="preserve">Model Building (Sprint 2) is on the critical path: Application Development (Sprint 3) cannot wire in a real prediction until the model and scaler artifacts exist, and Testing (Sprint 4) cannot validate real predictions until the application is </w:t>
      </w:r>
      <w:proofErr w:type="gramStart"/>
      <w:r>
        <w:rPr>
          <w:sz w:val="22"/>
          <w:szCs w:val="22"/>
        </w:rPr>
        <w:t>feature-complete</w:t>
      </w:r>
      <w:proofErr w:type="gramEnd"/>
      <w:r>
        <w:rPr>
          <w:sz w:val="22"/>
          <w:szCs w:val="22"/>
        </w:rPr>
        <w:t>. Any delay in Sprint 2 would cascade through Sprints 3 and 4 under this plan.</w:t>
      </w:r>
    </w:p>
    <w:p w14:paraId="29A04834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Buffer &amp; Contingency</w:t>
      </w:r>
    </w:p>
    <w:p w14:paraId="04FEC949" w14:textId="77777777" w:rsidR="00865756" w:rsidRDefault="00000000">
      <w:pPr>
        <w:spacing w:after="150"/>
      </w:pPr>
      <w:r>
        <w:rPr>
          <w:sz w:val="22"/>
          <w:szCs w:val="22"/>
        </w:rPr>
        <w:t>No explicit buffer days were built into this 24-day plan; each sprint's 6 days map directly to its story-point load. For a real-world rerun of this schedule, a 1–</w:t>
      </w:r>
      <w:proofErr w:type="gramStart"/>
      <w:r>
        <w:rPr>
          <w:sz w:val="22"/>
          <w:szCs w:val="22"/>
        </w:rPr>
        <w:t>2 day</w:t>
      </w:r>
      <w:proofErr w:type="gramEnd"/>
      <w:r>
        <w:rPr>
          <w:sz w:val="22"/>
          <w:szCs w:val="22"/>
        </w:rPr>
        <w:t xml:space="preserve"> buffer between Sprint 2 and Sprint 3 would reduce </w:t>
      </w:r>
      <w:r>
        <w:rPr>
          <w:sz w:val="22"/>
          <w:szCs w:val="22"/>
        </w:rPr>
        <w:lastRenderedPageBreak/>
        <w:t>the critical-path risk identified above, since model comparison notebooks can take longer than expected if cross-validation reveals the need for additional hyperparameter tuning.</w:t>
      </w:r>
    </w:p>
    <w:p w14:paraId="3D7CB98E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Comparison to Actual Delivery</w:t>
      </w:r>
    </w:p>
    <w:p w14:paraId="74E753BA" w14:textId="77777777" w:rsidR="00865756" w:rsidRDefault="00000000">
      <w:pPr>
        <w:spacing w:after="150"/>
      </w:pPr>
      <w:r>
        <w:rPr>
          <w:sz w:val="22"/>
          <w:szCs w:val="22"/>
        </w:rPr>
        <w:t>Because this documentation was produced by reviewing a complete, working codebase rather than observing a project in progress, the 'actual' dates in this timeline are a reconstructed, plausible schedule consistent with the final deliverable — not a captured historical record. This limitation is also flagged in the Phase Completion Report for the Project Planning Phase.</w:t>
      </w:r>
    </w:p>
    <w:p w14:paraId="6983E9EC" w14:textId="77777777" w:rsidR="00865756" w:rsidRDefault="00000000">
      <w:pPr>
        <w:pStyle w:val="Heading2"/>
        <w:spacing w:before="300" w:after="150"/>
      </w:pPr>
      <w:r>
        <w:rPr>
          <w:b/>
          <w:bCs/>
          <w:color w:val="1F3864"/>
        </w:rPr>
        <w:t>Relationship to Other Planning Documents</w:t>
      </w:r>
    </w:p>
    <w:p w14:paraId="04B1FD8C" w14:textId="77777777" w:rsidR="0086575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Project_Milestones.docx defines the checkpoints this timeline schedules.</w:t>
      </w:r>
    </w:p>
    <w:p w14:paraId="3B588C2C" w14:textId="77777777" w:rsidR="0086575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Sprint_Delivery_Plan.docx defines the story-level work packed into each of the four sprint bars shown above.</w:t>
      </w:r>
    </w:p>
    <w:p w14:paraId="4F06432F" w14:textId="77777777" w:rsidR="0086575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Project_Progress_Tracking.docx reports the same four sprints' story-point completion and velocity.</w:t>
      </w:r>
    </w:p>
    <w:sectPr w:rsidR="008657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96F"/>
    <w:multiLevelType w:val="hybridMultilevel"/>
    <w:tmpl w:val="C4A2F542"/>
    <w:lvl w:ilvl="0" w:tplc="7A2C6A9E">
      <w:start w:val="1"/>
      <w:numFmt w:val="bullet"/>
      <w:lvlText w:val="●"/>
      <w:lvlJc w:val="left"/>
      <w:pPr>
        <w:ind w:left="720" w:hanging="360"/>
      </w:pPr>
    </w:lvl>
    <w:lvl w:ilvl="1" w:tplc="BB88E132">
      <w:start w:val="1"/>
      <w:numFmt w:val="bullet"/>
      <w:lvlText w:val="○"/>
      <w:lvlJc w:val="left"/>
      <w:pPr>
        <w:ind w:left="1440" w:hanging="360"/>
      </w:pPr>
    </w:lvl>
    <w:lvl w:ilvl="2" w:tplc="C0D68BBA">
      <w:start w:val="1"/>
      <w:numFmt w:val="bullet"/>
      <w:lvlText w:val="■"/>
      <w:lvlJc w:val="left"/>
      <w:pPr>
        <w:ind w:left="2160" w:hanging="360"/>
      </w:pPr>
    </w:lvl>
    <w:lvl w:ilvl="3" w:tplc="F53A7AFC">
      <w:start w:val="1"/>
      <w:numFmt w:val="bullet"/>
      <w:lvlText w:val="●"/>
      <w:lvlJc w:val="left"/>
      <w:pPr>
        <w:ind w:left="2880" w:hanging="360"/>
      </w:pPr>
    </w:lvl>
    <w:lvl w:ilvl="4" w:tplc="B3E856D4">
      <w:start w:val="1"/>
      <w:numFmt w:val="bullet"/>
      <w:lvlText w:val="○"/>
      <w:lvlJc w:val="left"/>
      <w:pPr>
        <w:ind w:left="3600" w:hanging="360"/>
      </w:pPr>
    </w:lvl>
    <w:lvl w:ilvl="5" w:tplc="6204D1A6">
      <w:start w:val="1"/>
      <w:numFmt w:val="bullet"/>
      <w:lvlText w:val="■"/>
      <w:lvlJc w:val="left"/>
      <w:pPr>
        <w:ind w:left="4320" w:hanging="360"/>
      </w:pPr>
    </w:lvl>
    <w:lvl w:ilvl="6" w:tplc="84B8167E">
      <w:start w:val="1"/>
      <w:numFmt w:val="bullet"/>
      <w:lvlText w:val="●"/>
      <w:lvlJc w:val="left"/>
      <w:pPr>
        <w:ind w:left="5040" w:hanging="360"/>
      </w:pPr>
    </w:lvl>
    <w:lvl w:ilvl="7" w:tplc="49940CA6">
      <w:start w:val="1"/>
      <w:numFmt w:val="bullet"/>
      <w:lvlText w:val="●"/>
      <w:lvlJc w:val="left"/>
      <w:pPr>
        <w:ind w:left="5760" w:hanging="360"/>
      </w:pPr>
    </w:lvl>
    <w:lvl w:ilvl="8" w:tplc="A5DEE07A">
      <w:start w:val="1"/>
      <w:numFmt w:val="bullet"/>
      <w:lvlText w:val="●"/>
      <w:lvlJc w:val="left"/>
      <w:pPr>
        <w:ind w:left="6480" w:hanging="360"/>
      </w:pPr>
    </w:lvl>
  </w:abstractNum>
  <w:num w:numId="1" w16cid:durableId="1060061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756"/>
    <w:rsid w:val="0015678C"/>
    <w:rsid w:val="00865756"/>
    <w:rsid w:val="00E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92FF"/>
  <w15:docId w15:val="{03434F2C-6F02-421E-B632-715D4C87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2026-07-13T02:32:00Z</dcterms:created>
  <dcterms:modified xsi:type="dcterms:W3CDTF">2026-07-13T15:36:00Z</dcterms:modified>
</cp:coreProperties>
</file>