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E37E" w14:textId="77777777" w:rsidR="008F0B97" w:rsidRDefault="00000000">
      <w:pPr>
        <w:pStyle w:val="Heading1"/>
        <w:spacing w:after="200"/>
      </w:pPr>
      <w:r>
        <w:rPr>
          <w:b/>
          <w:bCs/>
          <w:color w:val="1F3864"/>
        </w:rPr>
        <w:t>Project Development Phase</w:t>
      </w:r>
    </w:p>
    <w:p w14:paraId="18D8F8EC" w14:textId="77777777" w:rsidR="008F0B97" w:rsidRDefault="00000000">
      <w:pPr>
        <w:spacing w:after="200"/>
      </w:pPr>
      <w:r>
        <w:rPr>
          <w:b/>
          <w:bCs/>
          <w:color w:val="1F3864"/>
          <w:sz w:val="28"/>
          <w:szCs w:val="28"/>
        </w:rPr>
        <w:t>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8F0B97" w14:paraId="29D3A48A" w14:textId="77777777">
        <w:tblPrEx>
          <w:tblCellMar>
            <w:top w:w="0" w:type="dxa"/>
            <w:bottom w:w="0" w:type="dxa"/>
          </w:tblCellMar>
        </w:tblPrEx>
        <w:tc>
          <w:tcPr>
            <w:tcW w:w="1500" w:type="pct"/>
            <w:shd w:val="clear" w:color="auto" w:fill="EAF2F8"/>
          </w:tcPr>
          <w:p w14:paraId="56D22649" w14:textId="77777777" w:rsidR="008F0B97" w:rsidRDefault="00000000">
            <w:r>
              <w:rPr>
                <w:b/>
                <w:bCs/>
                <w:sz w:val="22"/>
                <w:szCs w:val="22"/>
              </w:rPr>
              <w:t>Date</w:t>
            </w:r>
          </w:p>
        </w:tc>
        <w:tc>
          <w:tcPr>
            <w:tcW w:w="3500" w:type="pct"/>
          </w:tcPr>
          <w:p w14:paraId="5713B355" w14:textId="77777777" w:rsidR="008F0B97" w:rsidRDefault="00000000">
            <w:r>
              <w:rPr>
                <w:sz w:val="22"/>
                <w:szCs w:val="22"/>
              </w:rPr>
              <w:t>12 July 2026</w:t>
            </w:r>
          </w:p>
        </w:tc>
      </w:tr>
      <w:tr w:rsidR="008F0B97" w14:paraId="454F92A5" w14:textId="77777777">
        <w:tblPrEx>
          <w:tblCellMar>
            <w:top w:w="0" w:type="dxa"/>
            <w:bottom w:w="0" w:type="dxa"/>
          </w:tblCellMar>
        </w:tblPrEx>
        <w:tc>
          <w:tcPr>
            <w:tcW w:w="1500" w:type="pct"/>
            <w:shd w:val="clear" w:color="auto" w:fill="EAF2F8"/>
          </w:tcPr>
          <w:p w14:paraId="375C01BF" w14:textId="77777777" w:rsidR="008F0B97" w:rsidRDefault="00000000">
            <w:r>
              <w:rPr>
                <w:b/>
                <w:bCs/>
                <w:sz w:val="22"/>
                <w:szCs w:val="22"/>
              </w:rPr>
              <w:t>Team ID</w:t>
            </w:r>
          </w:p>
        </w:tc>
        <w:tc>
          <w:tcPr>
            <w:tcW w:w="3500" w:type="pct"/>
          </w:tcPr>
          <w:p w14:paraId="5FBBDE64" w14:textId="4C20E42D" w:rsidR="008F0B97" w:rsidRDefault="001B028C">
            <w:r w:rsidRPr="001B028C">
              <w:t>SWTID-2026-4644</w:t>
            </w:r>
          </w:p>
        </w:tc>
      </w:tr>
      <w:tr w:rsidR="008F0B97" w14:paraId="029B3D46" w14:textId="77777777">
        <w:tblPrEx>
          <w:tblCellMar>
            <w:top w:w="0" w:type="dxa"/>
            <w:bottom w:w="0" w:type="dxa"/>
          </w:tblCellMar>
        </w:tblPrEx>
        <w:tc>
          <w:tcPr>
            <w:tcW w:w="1500" w:type="pct"/>
            <w:shd w:val="clear" w:color="auto" w:fill="EAF2F8"/>
          </w:tcPr>
          <w:p w14:paraId="18B9A87F" w14:textId="77777777" w:rsidR="008F0B97" w:rsidRDefault="00000000">
            <w:r>
              <w:rPr>
                <w:b/>
                <w:bCs/>
                <w:sz w:val="22"/>
                <w:szCs w:val="22"/>
              </w:rPr>
              <w:t>Project Name</w:t>
            </w:r>
          </w:p>
        </w:tc>
        <w:tc>
          <w:tcPr>
            <w:tcW w:w="3500" w:type="pct"/>
          </w:tcPr>
          <w:p w14:paraId="2581E0D6" w14:textId="1A688B0B" w:rsidR="008F0B97" w:rsidRDefault="00000000">
            <w:r>
              <w:rPr>
                <w:sz w:val="22"/>
                <w:szCs w:val="22"/>
              </w:rPr>
              <w:t>Smart Lender</w:t>
            </w:r>
          </w:p>
        </w:tc>
      </w:tr>
      <w:tr w:rsidR="008F0B97" w14:paraId="08215DCA" w14:textId="77777777">
        <w:tblPrEx>
          <w:tblCellMar>
            <w:top w:w="0" w:type="dxa"/>
            <w:bottom w:w="0" w:type="dxa"/>
          </w:tblCellMar>
        </w:tblPrEx>
        <w:tc>
          <w:tcPr>
            <w:tcW w:w="1500" w:type="pct"/>
            <w:shd w:val="clear" w:color="auto" w:fill="EAF2F8"/>
          </w:tcPr>
          <w:p w14:paraId="188A5D81" w14:textId="77777777" w:rsidR="008F0B97" w:rsidRDefault="00000000">
            <w:r>
              <w:rPr>
                <w:b/>
                <w:bCs/>
                <w:sz w:val="22"/>
                <w:szCs w:val="22"/>
              </w:rPr>
              <w:t>Phase</w:t>
            </w:r>
          </w:p>
        </w:tc>
        <w:tc>
          <w:tcPr>
            <w:tcW w:w="3500" w:type="pct"/>
          </w:tcPr>
          <w:p w14:paraId="0F31E4C0" w14:textId="77777777" w:rsidR="008F0B97" w:rsidRDefault="00000000">
            <w:r>
              <w:rPr>
                <w:sz w:val="22"/>
                <w:szCs w:val="22"/>
              </w:rPr>
              <w:t>5. Project Development Phase</w:t>
            </w:r>
          </w:p>
        </w:tc>
      </w:tr>
    </w:tbl>
    <w:p w14:paraId="0317BF2A" w14:textId="77777777" w:rsidR="008F0B97" w:rsidRDefault="00000000">
      <w:pPr>
        <w:pStyle w:val="Heading2"/>
        <w:spacing w:before="300" w:after="150"/>
      </w:pPr>
      <w:r>
        <w:rPr>
          <w:b/>
          <w:bCs/>
          <w:color w:val="1F3864"/>
        </w:rPr>
        <w:t>Purpose</w:t>
      </w:r>
    </w:p>
    <w:p w14:paraId="410D6B40" w14:textId="77777777" w:rsidR="008F0B97" w:rsidRDefault="00000000">
      <w:pPr>
        <w:spacing w:after="150"/>
      </w:pPr>
      <w:r>
        <w:rPr>
          <w:sz w:val="22"/>
          <w:szCs w:val="22"/>
        </w:rPr>
        <w:t>Integration covers how the independently developed pieces — the ML pipeline (Data Collection through Model Selection), the backend (Flask routes and encoding logic), and the frontend (HTML/CSS/JS templates) — were connected into one working application, and how that connection was verified.</w:t>
      </w:r>
    </w:p>
    <w:p w14:paraId="3AD84A8C" w14:textId="77777777" w:rsidR="008F0B97" w:rsidRDefault="00000000">
      <w:pPr>
        <w:pStyle w:val="Heading2"/>
        <w:spacing w:before="300" w:after="150"/>
      </w:pPr>
      <w:r>
        <w:rPr>
          <w:b/>
          <w:bCs/>
          <w:color w:val="1F3864"/>
        </w:rPr>
        <w:t>Integration Points</w:t>
      </w:r>
    </w:p>
    <w:p w14:paraId="16B0B49A" w14:textId="01C20E61" w:rsidR="008F0B97" w:rsidRDefault="001B028C" w:rsidP="001B028C">
      <w:r>
        <w:rPr>
          <w:noProof/>
        </w:rPr>
        <w:drawing>
          <wp:anchor distT="0" distB="0" distL="114300" distR="114300" simplePos="0" relativeHeight="251659264" behindDoc="0" locked="0" layoutInCell="1" allowOverlap="1" wp14:anchorId="0CAE617A" wp14:editId="18DE4EAE">
            <wp:simplePos x="0" y="0"/>
            <wp:positionH relativeFrom="column">
              <wp:posOffset>0</wp:posOffset>
            </wp:positionH>
            <wp:positionV relativeFrom="paragraph">
              <wp:posOffset>151765</wp:posOffset>
            </wp:positionV>
            <wp:extent cx="5713095" cy="4399280"/>
            <wp:effectExtent l="0" t="0" r="1905"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3095" cy="4399280"/>
                    </a:xfrm>
                    <a:prstGeom prst="rect">
                      <a:avLst/>
                    </a:prstGeom>
                  </pic:spPr>
                </pic:pic>
              </a:graphicData>
            </a:graphic>
            <wp14:sizeRelH relativeFrom="margin">
              <wp14:pctWidth>0</wp14:pctWidth>
            </wp14:sizeRelH>
            <wp14:sizeRelV relativeFrom="margin">
              <wp14:pctHeight>0</wp14:pctHeight>
            </wp14:sizeRelV>
          </wp:anchor>
        </w:drawing>
      </w:r>
    </w:p>
    <w:p w14:paraId="140D4653" w14:textId="77777777" w:rsidR="008F0B97" w:rsidRDefault="00000000">
      <w:pPr>
        <w:spacing w:after="200"/>
        <w:jc w:val="center"/>
      </w:pPr>
      <w:r>
        <w:rPr>
          <w:i/>
          <w:iCs/>
          <w:sz w:val="18"/>
          <w:szCs w:val="18"/>
        </w:rPr>
        <w:t>Figure 1: Codebase structure showing how modules integrate (also shown in the Project Design Phase's diagrams).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3179"/>
        <w:gridCol w:w="4114"/>
      </w:tblGrid>
      <w:tr w:rsidR="008F0B97" w14:paraId="5A9B3B6A" w14:textId="77777777">
        <w:tblPrEx>
          <w:tblCellMar>
            <w:top w:w="0" w:type="dxa"/>
            <w:bottom w:w="0" w:type="dxa"/>
          </w:tblCellMar>
        </w:tblPrEx>
        <w:tc>
          <w:tcPr>
            <w:tcW w:w="1100" w:type="pct"/>
            <w:shd w:val="clear" w:color="auto" w:fill="1F3864"/>
          </w:tcPr>
          <w:p w14:paraId="5C4F917A" w14:textId="77777777" w:rsidR="008F0B97" w:rsidRDefault="00000000">
            <w:r>
              <w:rPr>
                <w:b/>
                <w:bCs/>
                <w:color w:val="FFFFFF"/>
                <w:sz w:val="17"/>
                <w:szCs w:val="17"/>
              </w:rPr>
              <w:t>Integration Point</w:t>
            </w:r>
          </w:p>
        </w:tc>
        <w:tc>
          <w:tcPr>
            <w:tcW w:w="1700" w:type="pct"/>
            <w:shd w:val="clear" w:color="auto" w:fill="1F3864"/>
          </w:tcPr>
          <w:p w14:paraId="738CDF6A" w14:textId="77777777" w:rsidR="008F0B97" w:rsidRDefault="00000000">
            <w:r>
              <w:rPr>
                <w:b/>
                <w:bCs/>
                <w:color w:val="FFFFFF"/>
                <w:sz w:val="17"/>
                <w:szCs w:val="17"/>
              </w:rPr>
              <w:t>Connects</w:t>
            </w:r>
          </w:p>
        </w:tc>
        <w:tc>
          <w:tcPr>
            <w:tcW w:w="2200" w:type="pct"/>
            <w:shd w:val="clear" w:color="auto" w:fill="1F3864"/>
          </w:tcPr>
          <w:p w14:paraId="7E63ED80" w14:textId="77777777" w:rsidR="008F0B97" w:rsidRDefault="00000000">
            <w:r>
              <w:rPr>
                <w:b/>
                <w:bCs/>
                <w:color w:val="FFFFFF"/>
                <w:sz w:val="17"/>
                <w:szCs w:val="17"/>
              </w:rPr>
              <w:t>Mechanism</w:t>
            </w:r>
          </w:p>
        </w:tc>
      </w:tr>
      <w:tr w:rsidR="008F0B97" w14:paraId="07B59C6B" w14:textId="77777777">
        <w:tblPrEx>
          <w:tblCellMar>
            <w:top w:w="0" w:type="dxa"/>
            <w:bottom w:w="0" w:type="dxa"/>
          </w:tblCellMar>
        </w:tblPrEx>
        <w:tc>
          <w:tcPr>
            <w:tcW w:w="1100" w:type="pct"/>
          </w:tcPr>
          <w:p w14:paraId="10432B5A" w14:textId="77777777" w:rsidR="008F0B97" w:rsidRDefault="00000000">
            <w:r>
              <w:rPr>
                <w:sz w:val="17"/>
                <w:szCs w:val="17"/>
              </w:rPr>
              <w:t>ML pipeline → Backend</w:t>
            </w:r>
          </w:p>
        </w:tc>
        <w:tc>
          <w:tcPr>
            <w:tcW w:w="1700" w:type="pct"/>
          </w:tcPr>
          <w:p w14:paraId="7BE2C700" w14:textId="77777777" w:rsidR="008F0B97" w:rsidRDefault="00000000">
            <w:r>
              <w:rPr>
                <w:sz w:val="17"/>
                <w:szCs w:val="17"/>
              </w:rPr>
              <w:t>notebooks/</w:t>
            </w:r>
            <w:proofErr w:type="spellStart"/>
            <w:r>
              <w:rPr>
                <w:sz w:val="17"/>
                <w:szCs w:val="17"/>
              </w:rPr>
              <w:t>model_building.ipynb</w:t>
            </w:r>
            <w:proofErr w:type="spellEnd"/>
            <w:r>
              <w:rPr>
                <w:sz w:val="17"/>
                <w:szCs w:val="17"/>
              </w:rPr>
              <w:t xml:space="preserve"> output → utils/predicator.py</w:t>
            </w:r>
          </w:p>
        </w:tc>
        <w:tc>
          <w:tcPr>
            <w:tcW w:w="2200" w:type="pct"/>
          </w:tcPr>
          <w:p w14:paraId="45F94AC1" w14:textId="77777777" w:rsidR="008F0B97" w:rsidRDefault="00000000">
            <w:r>
              <w:rPr>
                <w:sz w:val="17"/>
                <w:szCs w:val="17"/>
              </w:rPr>
              <w:t>Persisted files (models/</w:t>
            </w:r>
            <w:proofErr w:type="spellStart"/>
            <w:r>
              <w:rPr>
                <w:sz w:val="17"/>
                <w:szCs w:val="17"/>
              </w:rPr>
              <w:t>best_loan_model.pkl</w:t>
            </w:r>
            <w:proofErr w:type="spellEnd"/>
            <w:r>
              <w:rPr>
                <w:sz w:val="17"/>
                <w:szCs w:val="17"/>
              </w:rPr>
              <w:t>, models/</w:t>
            </w:r>
            <w:proofErr w:type="spellStart"/>
            <w:r>
              <w:rPr>
                <w:sz w:val="17"/>
                <w:szCs w:val="17"/>
              </w:rPr>
              <w:t>scaler.pkl</w:t>
            </w:r>
            <w:proofErr w:type="spellEnd"/>
            <w:r>
              <w:rPr>
                <w:sz w:val="17"/>
                <w:szCs w:val="17"/>
              </w:rPr>
              <w:t xml:space="preserve">) loaded via </w:t>
            </w:r>
            <w:proofErr w:type="spellStart"/>
            <w:proofErr w:type="gramStart"/>
            <w:r>
              <w:rPr>
                <w:sz w:val="17"/>
                <w:szCs w:val="17"/>
              </w:rPr>
              <w:t>joblib.load</w:t>
            </w:r>
            <w:proofErr w:type="spellEnd"/>
            <w:proofErr w:type="gramEnd"/>
            <w:r>
              <w:rPr>
                <w:sz w:val="17"/>
                <w:szCs w:val="17"/>
              </w:rPr>
              <w:t>() at Flask startup</w:t>
            </w:r>
          </w:p>
        </w:tc>
      </w:tr>
      <w:tr w:rsidR="008F0B97" w14:paraId="5DF40A13" w14:textId="77777777">
        <w:tblPrEx>
          <w:tblCellMar>
            <w:top w:w="0" w:type="dxa"/>
            <w:bottom w:w="0" w:type="dxa"/>
          </w:tblCellMar>
        </w:tblPrEx>
        <w:tc>
          <w:tcPr>
            <w:tcW w:w="1100" w:type="pct"/>
          </w:tcPr>
          <w:p w14:paraId="5D3E613A" w14:textId="77777777" w:rsidR="008F0B97" w:rsidRDefault="00000000">
            <w:r>
              <w:rPr>
                <w:sz w:val="17"/>
                <w:szCs w:val="17"/>
              </w:rPr>
              <w:lastRenderedPageBreak/>
              <w:t>Backend → Frontend (request)</w:t>
            </w:r>
          </w:p>
        </w:tc>
        <w:tc>
          <w:tcPr>
            <w:tcW w:w="1700" w:type="pct"/>
          </w:tcPr>
          <w:p w14:paraId="3D24DC4A" w14:textId="77777777" w:rsidR="008F0B97" w:rsidRDefault="00000000">
            <w:r>
              <w:rPr>
                <w:sz w:val="17"/>
                <w:szCs w:val="17"/>
              </w:rPr>
              <w:t>app.py → templates/predict.html</w:t>
            </w:r>
          </w:p>
        </w:tc>
        <w:tc>
          <w:tcPr>
            <w:tcW w:w="2200" w:type="pct"/>
          </w:tcPr>
          <w:p w14:paraId="4A23E424" w14:textId="77777777" w:rsidR="008F0B97" w:rsidRDefault="00000000">
            <w:r>
              <w:rPr>
                <w:sz w:val="17"/>
                <w:szCs w:val="17"/>
              </w:rPr>
              <w:t xml:space="preserve">Flask's </w:t>
            </w:r>
            <w:proofErr w:type="spellStart"/>
            <w:r>
              <w:rPr>
                <w:sz w:val="17"/>
                <w:szCs w:val="17"/>
              </w:rPr>
              <w:t>render_</w:t>
            </w:r>
            <w:proofErr w:type="gramStart"/>
            <w:r>
              <w:rPr>
                <w:sz w:val="17"/>
                <w:szCs w:val="17"/>
              </w:rPr>
              <w:t>template</w:t>
            </w:r>
            <w:proofErr w:type="spellEnd"/>
            <w:r>
              <w:rPr>
                <w:sz w:val="17"/>
                <w:szCs w:val="17"/>
              </w:rPr>
              <w:t>(</w:t>
            </w:r>
            <w:proofErr w:type="gramEnd"/>
            <w:r>
              <w:rPr>
                <w:sz w:val="17"/>
                <w:szCs w:val="17"/>
              </w:rPr>
              <w:t>) renders the form; form POSTs back to /submit</w:t>
            </w:r>
          </w:p>
        </w:tc>
      </w:tr>
      <w:tr w:rsidR="008F0B97" w14:paraId="54F3E7E2" w14:textId="77777777">
        <w:tblPrEx>
          <w:tblCellMar>
            <w:top w:w="0" w:type="dxa"/>
            <w:bottom w:w="0" w:type="dxa"/>
          </w:tblCellMar>
        </w:tblPrEx>
        <w:tc>
          <w:tcPr>
            <w:tcW w:w="1100" w:type="pct"/>
          </w:tcPr>
          <w:p w14:paraId="7633624D" w14:textId="77777777" w:rsidR="008F0B97" w:rsidRDefault="00000000">
            <w:r>
              <w:rPr>
                <w:sz w:val="17"/>
                <w:szCs w:val="17"/>
              </w:rPr>
              <w:t>Backend → Prediction Service</w:t>
            </w:r>
          </w:p>
        </w:tc>
        <w:tc>
          <w:tcPr>
            <w:tcW w:w="1700" w:type="pct"/>
          </w:tcPr>
          <w:p w14:paraId="2C4F174A" w14:textId="77777777" w:rsidR="008F0B97" w:rsidRDefault="00000000">
            <w:proofErr w:type="spellStart"/>
            <w:r>
              <w:rPr>
                <w:sz w:val="17"/>
                <w:szCs w:val="17"/>
              </w:rPr>
              <w:t>app.py's</w:t>
            </w:r>
            <w:proofErr w:type="spellEnd"/>
            <w:r>
              <w:rPr>
                <w:sz w:val="17"/>
                <w:szCs w:val="17"/>
              </w:rPr>
              <w:t xml:space="preserve"> /submit route → utils/predicator.py</w:t>
            </w:r>
          </w:p>
        </w:tc>
        <w:tc>
          <w:tcPr>
            <w:tcW w:w="2200" w:type="pct"/>
          </w:tcPr>
          <w:p w14:paraId="713D3A56" w14:textId="77777777" w:rsidR="008F0B97" w:rsidRDefault="00000000">
            <w:r>
              <w:rPr>
                <w:sz w:val="17"/>
                <w:szCs w:val="17"/>
              </w:rPr>
              <w:t xml:space="preserve">Direct Python function call: </w:t>
            </w:r>
            <w:proofErr w:type="spellStart"/>
            <w:r>
              <w:rPr>
                <w:sz w:val="17"/>
                <w:szCs w:val="17"/>
              </w:rPr>
              <w:t>predict_loan</w:t>
            </w:r>
            <w:proofErr w:type="spellEnd"/>
            <w:r>
              <w:rPr>
                <w:sz w:val="17"/>
                <w:szCs w:val="17"/>
              </w:rPr>
              <w:t>(features)</w:t>
            </w:r>
          </w:p>
        </w:tc>
      </w:tr>
      <w:tr w:rsidR="008F0B97" w14:paraId="1160E963" w14:textId="77777777">
        <w:tblPrEx>
          <w:tblCellMar>
            <w:top w:w="0" w:type="dxa"/>
            <w:bottom w:w="0" w:type="dxa"/>
          </w:tblCellMar>
        </w:tblPrEx>
        <w:tc>
          <w:tcPr>
            <w:tcW w:w="1100" w:type="pct"/>
          </w:tcPr>
          <w:p w14:paraId="2C139FA5" w14:textId="77777777" w:rsidR="008F0B97" w:rsidRDefault="00000000">
            <w:r>
              <w:rPr>
                <w:sz w:val="17"/>
                <w:szCs w:val="17"/>
              </w:rPr>
              <w:t>Backend → Frontend (response)</w:t>
            </w:r>
          </w:p>
        </w:tc>
        <w:tc>
          <w:tcPr>
            <w:tcW w:w="1700" w:type="pct"/>
          </w:tcPr>
          <w:p w14:paraId="07E04EEB" w14:textId="77777777" w:rsidR="008F0B97" w:rsidRDefault="00000000">
            <w:r>
              <w:rPr>
                <w:sz w:val="17"/>
                <w:szCs w:val="17"/>
              </w:rPr>
              <w:t>app.py → templates/submit.html</w:t>
            </w:r>
          </w:p>
        </w:tc>
        <w:tc>
          <w:tcPr>
            <w:tcW w:w="2200" w:type="pct"/>
          </w:tcPr>
          <w:p w14:paraId="434035E8" w14:textId="77777777" w:rsidR="008F0B97" w:rsidRDefault="00000000">
            <w:proofErr w:type="spellStart"/>
            <w:r>
              <w:rPr>
                <w:sz w:val="17"/>
                <w:szCs w:val="17"/>
              </w:rPr>
              <w:t>render_</w:t>
            </w:r>
            <w:proofErr w:type="gramStart"/>
            <w:r>
              <w:rPr>
                <w:sz w:val="17"/>
                <w:szCs w:val="17"/>
              </w:rPr>
              <w:t>template</w:t>
            </w:r>
            <w:proofErr w:type="spellEnd"/>
            <w:r>
              <w:rPr>
                <w:sz w:val="17"/>
                <w:szCs w:val="17"/>
              </w:rPr>
              <w:t>(</w:t>
            </w:r>
            <w:proofErr w:type="gramEnd"/>
            <w:r>
              <w:rPr>
                <w:sz w:val="17"/>
                <w:szCs w:val="17"/>
              </w:rPr>
              <w:t>) passes the prediction and echoed form values into the result page</w:t>
            </w:r>
          </w:p>
        </w:tc>
      </w:tr>
    </w:tbl>
    <w:p w14:paraId="4DE64837" w14:textId="77777777" w:rsidR="008F0B97" w:rsidRDefault="00000000">
      <w:pPr>
        <w:pStyle w:val="Heading2"/>
        <w:spacing w:before="300" w:after="150"/>
      </w:pPr>
      <w:r>
        <w:rPr>
          <w:b/>
          <w:bCs/>
          <w:color w:val="1F3864"/>
        </w:rPr>
        <w:t>Integration Testing Performed</w:t>
      </w:r>
    </w:p>
    <w:p w14:paraId="166D4A3D" w14:textId="77777777" w:rsidR="008F0B97" w:rsidRDefault="00000000">
      <w:pPr>
        <w:spacing w:after="150"/>
      </w:pPr>
      <w:r>
        <w:rPr>
          <w:sz w:val="22"/>
          <w:szCs w:val="22"/>
        </w:rPr>
        <w:t>Rather than testing each module in isolation, the integration was verified by exercising the full, live, end-to-end flow: starting the real Flask server, loading the real persisted model/scaler, and sending real HTTP requests that traverse every integration point listed above. This is documented in detail in the Project Testing phase, including the exact request payloads and observed results for both the Approved and Rejected business scenarios.</w:t>
      </w:r>
    </w:p>
    <w:p w14:paraId="79C5BAFB" w14:textId="77777777" w:rsidR="008F0B97" w:rsidRDefault="00000000">
      <w:pPr>
        <w:pStyle w:val="Heading2"/>
        <w:spacing w:before="300" w:after="150"/>
      </w:pPr>
      <w:r>
        <w:rPr>
          <w:b/>
          <w:bCs/>
          <w:color w:val="1F3864"/>
        </w:rPr>
        <w:t>Integration Risks Identified</w:t>
      </w:r>
    </w:p>
    <w:p w14:paraId="31A3318F" w14:textId="77777777" w:rsidR="008F0B97" w:rsidRDefault="00000000">
      <w:pPr>
        <w:pStyle w:val="ListParagraph"/>
        <w:numPr>
          <w:ilvl w:val="0"/>
          <w:numId w:val="1"/>
        </w:numPr>
        <w:spacing w:after="80"/>
      </w:pPr>
      <w:r>
        <w:rPr>
          <w:sz w:val="22"/>
          <w:szCs w:val="22"/>
        </w:rPr>
        <w:t>Encoding drift risk: the categorical encoding scheme is duplicated in two places (the training notebook and app.py) rather than shared from a single source of truth. If one is changed without the other, predictions would silently become incorrect rather than erroring — a maintainability risk worth addressing by extracting a shared encoding module.</w:t>
      </w:r>
    </w:p>
    <w:p w14:paraId="5CB116E3" w14:textId="77777777" w:rsidR="008F0B97" w:rsidRDefault="00000000">
      <w:pPr>
        <w:pStyle w:val="ListParagraph"/>
        <w:numPr>
          <w:ilvl w:val="0"/>
          <w:numId w:val="1"/>
        </w:numPr>
        <w:spacing w:after="80"/>
      </w:pPr>
      <w:r>
        <w:rPr>
          <w:sz w:val="22"/>
          <w:szCs w:val="22"/>
        </w:rPr>
        <w:t xml:space="preserve">No integration-level input validation: as documented in Backend_Development.docx and Frontend_Development.docx, invalid input is not caught at any integration boundary before it reaches </w:t>
      </w:r>
      <w:proofErr w:type="spellStart"/>
      <w:r>
        <w:rPr>
          <w:sz w:val="22"/>
          <w:szCs w:val="22"/>
        </w:rPr>
        <w:t>predict_</w:t>
      </w:r>
      <w:proofErr w:type="gramStart"/>
      <w:r>
        <w:rPr>
          <w:sz w:val="22"/>
          <w:szCs w:val="22"/>
        </w:rPr>
        <w:t>loan</w:t>
      </w:r>
      <w:proofErr w:type="spellEnd"/>
      <w:r>
        <w:rPr>
          <w:sz w:val="22"/>
          <w:szCs w:val="22"/>
        </w:rPr>
        <w:t>(</w:t>
      </w:r>
      <w:proofErr w:type="gramEnd"/>
      <w:r>
        <w:rPr>
          <w:sz w:val="22"/>
          <w:szCs w:val="22"/>
        </w:rPr>
        <w:t>), causing the unhandled HTTP 500 defect.</w:t>
      </w:r>
    </w:p>
    <w:p w14:paraId="10C7D770" w14:textId="77777777" w:rsidR="008F0B97" w:rsidRDefault="00000000">
      <w:pPr>
        <w:pStyle w:val="Heading2"/>
        <w:spacing w:before="300" w:after="150"/>
      </w:pPr>
      <w:r>
        <w:rPr>
          <w:b/>
          <w:bCs/>
          <w:color w:val="1F3864"/>
        </w:rPr>
        <w:t>Successful Integration Evidence</w:t>
      </w:r>
    </w:p>
    <w:p w14:paraId="5DA0966A" w14:textId="77777777" w:rsidR="008F0B97" w:rsidRDefault="00000000">
      <w:pPr>
        <w:spacing w:after="150"/>
      </w:pPr>
      <w:r>
        <w:rPr>
          <w:sz w:val="22"/>
          <w:szCs w:val="22"/>
        </w:rPr>
        <w:t>Despite the risks noted above, the integration was confirmed fully functional for well-formed input: both supplied business scenarios (</w:t>
      </w:r>
      <w:proofErr w:type="gramStart"/>
      <w:r>
        <w:rPr>
          <w:sz w:val="22"/>
          <w:szCs w:val="22"/>
        </w:rPr>
        <w:t>low-risk</w:t>
      </w:r>
      <w:proofErr w:type="gramEnd"/>
      <w:r>
        <w:rPr>
          <w:sz w:val="22"/>
          <w:szCs w:val="22"/>
        </w:rPr>
        <w:t xml:space="preserve"> → Approved, high-risk → Rejected) passed end-to-end through every integration point, confirming the ML pipeline, backend, and frontend are correctly wired together for the application's primary use case.</w:t>
      </w:r>
    </w:p>
    <w:sectPr w:rsidR="008F0B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F67FA"/>
    <w:multiLevelType w:val="hybridMultilevel"/>
    <w:tmpl w:val="5100FAB6"/>
    <w:lvl w:ilvl="0" w:tplc="B928D4B4">
      <w:start w:val="1"/>
      <w:numFmt w:val="bullet"/>
      <w:lvlText w:val="●"/>
      <w:lvlJc w:val="left"/>
      <w:pPr>
        <w:ind w:left="720" w:hanging="360"/>
      </w:pPr>
    </w:lvl>
    <w:lvl w:ilvl="1" w:tplc="78FCF420">
      <w:start w:val="1"/>
      <w:numFmt w:val="bullet"/>
      <w:lvlText w:val="○"/>
      <w:lvlJc w:val="left"/>
      <w:pPr>
        <w:ind w:left="1440" w:hanging="360"/>
      </w:pPr>
    </w:lvl>
    <w:lvl w:ilvl="2" w:tplc="0902115C">
      <w:start w:val="1"/>
      <w:numFmt w:val="bullet"/>
      <w:lvlText w:val="■"/>
      <w:lvlJc w:val="left"/>
      <w:pPr>
        <w:ind w:left="2160" w:hanging="360"/>
      </w:pPr>
    </w:lvl>
    <w:lvl w:ilvl="3" w:tplc="4A143486">
      <w:start w:val="1"/>
      <w:numFmt w:val="bullet"/>
      <w:lvlText w:val="●"/>
      <w:lvlJc w:val="left"/>
      <w:pPr>
        <w:ind w:left="2880" w:hanging="360"/>
      </w:pPr>
    </w:lvl>
    <w:lvl w:ilvl="4" w:tplc="60007CFA">
      <w:start w:val="1"/>
      <w:numFmt w:val="bullet"/>
      <w:lvlText w:val="○"/>
      <w:lvlJc w:val="left"/>
      <w:pPr>
        <w:ind w:left="3600" w:hanging="360"/>
      </w:pPr>
    </w:lvl>
    <w:lvl w:ilvl="5" w:tplc="2490F448">
      <w:start w:val="1"/>
      <w:numFmt w:val="bullet"/>
      <w:lvlText w:val="■"/>
      <w:lvlJc w:val="left"/>
      <w:pPr>
        <w:ind w:left="4320" w:hanging="360"/>
      </w:pPr>
    </w:lvl>
    <w:lvl w:ilvl="6" w:tplc="EF9E31C2">
      <w:start w:val="1"/>
      <w:numFmt w:val="bullet"/>
      <w:lvlText w:val="●"/>
      <w:lvlJc w:val="left"/>
      <w:pPr>
        <w:ind w:left="5040" w:hanging="360"/>
      </w:pPr>
    </w:lvl>
    <w:lvl w:ilvl="7" w:tplc="29DAF68A">
      <w:start w:val="1"/>
      <w:numFmt w:val="bullet"/>
      <w:lvlText w:val="●"/>
      <w:lvlJc w:val="left"/>
      <w:pPr>
        <w:ind w:left="5760" w:hanging="360"/>
      </w:pPr>
    </w:lvl>
    <w:lvl w:ilvl="8" w:tplc="BAA61C16">
      <w:start w:val="1"/>
      <w:numFmt w:val="bullet"/>
      <w:lvlText w:val="●"/>
      <w:lvlJc w:val="left"/>
      <w:pPr>
        <w:ind w:left="6480" w:hanging="360"/>
      </w:pPr>
    </w:lvl>
  </w:abstractNum>
  <w:num w:numId="1" w16cid:durableId="1477260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B97"/>
    <w:rsid w:val="001B028C"/>
    <w:rsid w:val="008F0B97"/>
    <w:rsid w:val="00DA7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BA02"/>
  <w15:docId w15:val="{18E98E37-AC2E-4FF3-AEC4-C177C02F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2026-07-13T02:36:00Z</dcterms:created>
  <dcterms:modified xsi:type="dcterms:W3CDTF">2026-07-13T18:02:00Z</dcterms:modified>
</cp:coreProperties>
</file>