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9A5E5" w14:textId="77777777" w:rsidR="0000728F" w:rsidRDefault="00000000">
      <w:pPr>
        <w:pStyle w:val="Heading1"/>
        <w:spacing w:after="200"/>
      </w:pPr>
      <w:r>
        <w:rPr>
          <w:b/>
          <w:bCs/>
          <w:color w:val="1F3864"/>
        </w:rPr>
        <w:t>Project Demonstration</w:t>
      </w:r>
    </w:p>
    <w:p w14:paraId="080E458B" w14:textId="77777777" w:rsidR="0000728F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Expected Questions &amp; Answers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5"/>
        <w:gridCol w:w="6545"/>
      </w:tblGrid>
      <w:tr w:rsidR="0000728F" w14:paraId="105E01F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268EA902" w14:textId="77777777" w:rsidR="0000728F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49F67E74" w14:textId="77777777" w:rsidR="0000728F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00728F" w14:paraId="7F705D8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017ECBDC" w14:textId="77777777" w:rsidR="0000728F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785F69F2" w14:textId="6D5D80EE" w:rsidR="0000728F" w:rsidRDefault="00D47321">
            <w:r w:rsidRPr="00D47321">
              <w:t>SWTID-2026-4644</w:t>
            </w:r>
          </w:p>
        </w:tc>
      </w:tr>
      <w:tr w:rsidR="0000728F" w14:paraId="0862BCC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14BFF528" w14:textId="77777777" w:rsidR="0000728F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232CCA89" w14:textId="1E7CE258" w:rsidR="0000728F" w:rsidRDefault="00000000">
            <w:r>
              <w:rPr>
                <w:sz w:val="22"/>
                <w:szCs w:val="22"/>
              </w:rPr>
              <w:t>Smart Lender</w:t>
            </w:r>
          </w:p>
        </w:tc>
      </w:tr>
      <w:tr w:rsidR="0000728F" w14:paraId="06606B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4EF1751D" w14:textId="77777777" w:rsidR="0000728F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2026AA4F" w14:textId="77777777" w:rsidR="0000728F" w:rsidRDefault="00000000">
            <w:r>
              <w:rPr>
                <w:sz w:val="22"/>
                <w:szCs w:val="22"/>
              </w:rPr>
              <w:t>8. Project Demonstration</w:t>
            </w:r>
          </w:p>
        </w:tc>
      </w:tr>
    </w:tbl>
    <w:p w14:paraId="3BFD367B" w14:textId="77777777" w:rsidR="0000728F" w:rsidRDefault="00000000">
      <w:pPr>
        <w:pStyle w:val="Heading2"/>
        <w:spacing w:before="300" w:after="150"/>
      </w:pPr>
      <w:r>
        <w:rPr>
          <w:b/>
          <w:bCs/>
          <w:color w:val="1F3864"/>
        </w:rPr>
        <w:t>Purpose</w:t>
      </w:r>
    </w:p>
    <w:p w14:paraId="7C1FD3F0" w14:textId="77777777" w:rsidR="0000728F" w:rsidRDefault="00000000">
      <w:pPr>
        <w:spacing w:after="150"/>
      </w:pPr>
      <w:r>
        <w:rPr>
          <w:sz w:val="22"/>
          <w:szCs w:val="22"/>
        </w:rPr>
        <w:t>This document prepares honest, evidence-based answers to questions a technical or business audience is likely to ask after the live demonstration, so the presenter isn't caught off guard and doesn't need to guess or overstate.</w:t>
      </w:r>
    </w:p>
    <w:p w14:paraId="6C12946C" w14:textId="77777777" w:rsidR="0000728F" w:rsidRDefault="00000000">
      <w:pPr>
        <w:pStyle w:val="Heading2"/>
        <w:spacing w:before="300" w:after="150"/>
      </w:pPr>
      <w:r>
        <w:rPr>
          <w:b/>
          <w:bCs/>
          <w:color w:val="1F3864"/>
        </w:rPr>
        <w:t>Anticipated Q&amp;A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2"/>
        <w:gridCol w:w="6078"/>
      </w:tblGrid>
      <w:tr w:rsidR="0000728F" w14:paraId="609E7C3C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  <w:shd w:val="clear" w:color="auto" w:fill="1F3864"/>
          </w:tcPr>
          <w:p w14:paraId="1FD4E55A" w14:textId="77777777" w:rsidR="0000728F" w:rsidRDefault="00000000">
            <w:r>
              <w:rPr>
                <w:b/>
                <w:bCs/>
                <w:color w:val="FFFFFF"/>
                <w:sz w:val="17"/>
                <w:szCs w:val="17"/>
              </w:rPr>
              <w:t>Likely Question</w:t>
            </w:r>
          </w:p>
        </w:tc>
        <w:tc>
          <w:tcPr>
            <w:tcW w:w="3250" w:type="pct"/>
            <w:shd w:val="clear" w:color="auto" w:fill="1F3864"/>
          </w:tcPr>
          <w:p w14:paraId="456F79BF" w14:textId="77777777" w:rsidR="0000728F" w:rsidRDefault="00000000">
            <w:r>
              <w:rPr>
                <w:b/>
                <w:bCs/>
                <w:color w:val="FFFFFF"/>
                <w:sz w:val="17"/>
                <w:szCs w:val="17"/>
              </w:rPr>
              <w:t>Prepared Answer</w:t>
            </w:r>
          </w:p>
        </w:tc>
      </w:tr>
      <w:tr w:rsidR="0000728F" w14:paraId="79EF48A6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3B11008F" w14:textId="77777777" w:rsidR="0000728F" w:rsidRDefault="00000000">
            <w:r>
              <w:rPr>
                <w:sz w:val="17"/>
                <w:szCs w:val="17"/>
              </w:rPr>
              <w:t xml:space="preserve">Why Random Forest and not </w:t>
            </w:r>
            <w:proofErr w:type="spellStart"/>
            <w:r>
              <w:rPr>
                <w:sz w:val="17"/>
                <w:szCs w:val="17"/>
              </w:rPr>
              <w:t>XGBoost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  <w:tc>
          <w:tcPr>
            <w:tcW w:w="3250" w:type="pct"/>
          </w:tcPr>
          <w:p w14:paraId="164F43F8" w14:textId="77777777" w:rsidR="0000728F" w:rsidRDefault="00000000">
            <w:r>
              <w:rPr>
                <w:sz w:val="17"/>
                <w:szCs w:val="17"/>
              </w:rPr>
              <w:t xml:space="preserve">Our own </w:t>
            </w:r>
            <w:proofErr w:type="spellStart"/>
            <w:r>
              <w:rPr>
                <w:sz w:val="17"/>
                <w:szCs w:val="17"/>
              </w:rPr>
              <w:t>model_</w:t>
            </w:r>
            <w:proofErr w:type="gramStart"/>
            <w:r>
              <w:rPr>
                <w:sz w:val="17"/>
                <w:szCs w:val="17"/>
              </w:rPr>
              <w:t>building.ipynb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 notebook trains and compares Decision Tree, Random Forest, KNN, and Gradient Boosting — Random Forest had the best cross-validation accuracy (81.04%), so that's what's deployed. If </w:t>
            </w:r>
            <w:proofErr w:type="spellStart"/>
            <w:r>
              <w:rPr>
                <w:sz w:val="17"/>
                <w:szCs w:val="17"/>
              </w:rPr>
              <w:t>XGBoost</w:t>
            </w:r>
            <w:proofErr w:type="spellEnd"/>
            <w:r>
              <w:rPr>
                <w:sz w:val="17"/>
                <w:szCs w:val="17"/>
              </w:rPr>
              <w:t xml:space="preserve"> is a requirement, it's a small addition to the comparison notebook.</w:t>
            </w:r>
          </w:p>
        </w:tc>
      </w:tr>
      <w:tr w:rsidR="0000728F" w14:paraId="392B089C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6BC2F40D" w14:textId="77777777" w:rsidR="0000728F" w:rsidRDefault="00000000">
            <w:r>
              <w:rPr>
                <w:sz w:val="17"/>
                <w:szCs w:val="17"/>
              </w:rPr>
              <w:t>What happens if someone enters bad data?</w:t>
            </w:r>
          </w:p>
        </w:tc>
        <w:tc>
          <w:tcPr>
            <w:tcW w:w="3250" w:type="pct"/>
          </w:tcPr>
          <w:p w14:paraId="3119785B" w14:textId="77777777" w:rsidR="0000728F" w:rsidRDefault="00000000">
            <w:r>
              <w:rPr>
                <w:sz w:val="17"/>
                <w:szCs w:val="17"/>
              </w:rPr>
              <w:t>Right now, a missing or malformed field returns a server error rather than a friendly message — that's a known, documented gap (see Test_Results.docx), and the top item in our future-scope list.</w:t>
            </w:r>
          </w:p>
        </w:tc>
      </w:tr>
      <w:tr w:rsidR="0000728F" w14:paraId="0106F2D8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42F62270" w14:textId="77777777" w:rsidR="0000728F" w:rsidRDefault="00000000">
            <w:r>
              <w:rPr>
                <w:sz w:val="17"/>
                <w:szCs w:val="17"/>
              </w:rPr>
              <w:t>How accurate is the model?</w:t>
            </w:r>
          </w:p>
        </w:tc>
        <w:tc>
          <w:tcPr>
            <w:tcW w:w="3250" w:type="pct"/>
          </w:tcPr>
          <w:p w14:paraId="7793ED63" w14:textId="77777777" w:rsidR="0000728F" w:rsidRDefault="00000000">
            <w:r>
              <w:rPr>
                <w:sz w:val="17"/>
                <w:szCs w:val="17"/>
              </w:rPr>
              <w:t>77.83% testing accuracy and 81.04% 5-fold cross-validation accuracy, measured directly from the project's own notebooks — not an estimate.</w:t>
            </w:r>
          </w:p>
        </w:tc>
      </w:tr>
      <w:tr w:rsidR="0000728F" w14:paraId="0C35E4E1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029EEFF6" w14:textId="77777777" w:rsidR="0000728F" w:rsidRDefault="00000000">
            <w:r>
              <w:rPr>
                <w:sz w:val="17"/>
                <w:szCs w:val="17"/>
              </w:rPr>
              <w:t>Can this scale to a real bank's volume?</w:t>
            </w:r>
          </w:p>
        </w:tc>
        <w:tc>
          <w:tcPr>
            <w:tcW w:w="3250" w:type="pct"/>
          </w:tcPr>
          <w:p w14:paraId="26685948" w14:textId="77777777" w:rsidR="0000728F" w:rsidRDefault="00000000">
            <w:r>
              <w:rPr>
                <w:sz w:val="17"/>
                <w:szCs w:val="17"/>
              </w:rPr>
              <w:t>The architecture is stateless and can scale horizontally; our load test of 20 concurrent requests succeeded, though we'd move off the Flask development server to a production WSGI setup first.</w:t>
            </w:r>
          </w:p>
        </w:tc>
      </w:tr>
      <w:tr w:rsidR="0000728F" w14:paraId="77F435B3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0A9A3C08" w14:textId="77777777" w:rsidR="0000728F" w:rsidRDefault="00000000">
            <w:r>
              <w:rPr>
                <w:sz w:val="17"/>
                <w:szCs w:val="17"/>
              </w:rPr>
              <w:t>Is applicant data stored anywhere?</w:t>
            </w:r>
          </w:p>
        </w:tc>
        <w:tc>
          <w:tcPr>
            <w:tcW w:w="3250" w:type="pct"/>
          </w:tcPr>
          <w:p w14:paraId="59FDC826" w14:textId="77777777" w:rsidR="0000728F" w:rsidRDefault="00000000">
            <w:r>
              <w:rPr>
                <w:sz w:val="17"/>
                <w:szCs w:val="17"/>
              </w:rPr>
              <w:t>No — the current implementation is stateless per request; it doesn't persist applicant submissions to a database. That would be a deliberate addition for audit/compliance, sketched in the Entity_Relationship_Diagram.docx (Project Design Phase).</w:t>
            </w:r>
          </w:p>
        </w:tc>
      </w:tr>
      <w:tr w:rsidR="0000728F" w14:paraId="151FF86C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6EBD1F17" w14:textId="77777777" w:rsidR="0000728F" w:rsidRDefault="00000000">
            <w:r>
              <w:rPr>
                <w:sz w:val="17"/>
                <w:szCs w:val="17"/>
              </w:rPr>
              <w:t>Does the model replace the credit officer?</w:t>
            </w:r>
          </w:p>
        </w:tc>
        <w:tc>
          <w:tcPr>
            <w:tcW w:w="3250" w:type="pct"/>
          </w:tcPr>
          <w:p w14:paraId="685EBA5A" w14:textId="77777777" w:rsidR="0000728F" w:rsidRDefault="00000000">
            <w:r>
              <w:rPr>
                <w:sz w:val="17"/>
                <w:szCs w:val="17"/>
              </w:rPr>
              <w:t>No — it's designed as decision support. The officer still makes the final call; the model gives a fast, consistent, data-backed second opinion.</w:t>
            </w:r>
          </w:p>
        </w:tc>
      </w:tr>
      <w:tr w:rsidR="0000728F" w14:paraId="7D953942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068A0607" w14:textId="77777777" w:rsidR="0000728F" w:rsidRDefault="00000000">
            <w:r>
              <w:rPr>
                <w:sz w:val="17"/>
                <w:szCs w:val="17"/>
              </w:rPr>
              <w:t>How was the model validated beyond accuracy numbers?</w:t>
            </w:r>
          </w:p>
        </w:tc>
        <w:tc>
          <w:tcPr>
            <w:tcW w:w="3250" w:type="pct"/>
          </w:tcPr>
          <w:p w14:paraId="7815F642" w14:textId="77777777" w:rsidR="0000728F" w:rsidRDefault="00000000">
            <w:r>
              <w:rPr>
                <w:sz w:val="17"/>
                <w:szCs w:val="17"/>
              </w:rPr>
              <w:t xml:space="preserve">Beyond cross-validation, we ran the actual business scenarios supplied for this project against the live app — a low-risk profile returned </w:t>
            </w:r>
            <w:proofErr w:type="gramStart"/>
            <w:r>
              <w:rPr>
                <w:sz w:val="17"/>
                <w:szCs w:val="17"/>
              </w:rPr>
              <w:t>Approved</w:t>
            </w:r>
            <w:proofErr w:type="gramEnd"/>
            <w:r>
              <w:rPr>
                <w:sz w:val="17"/>
                <w:szCs w:val="17"/>
              </w:rPr>
              <w:t xml:space="preserve"> and a high-risk profile returned Rejected, matching real-world expectations, not just an abstract accuracy score.</w:t>
            </w:r>
          </w:p>
        </w:tc>
      </w:tr>
      <w:tr w:rsidR="0000728F" w14:paraId="113F0E3E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60C29FC5" w14:textId="77777777" w:rsidR="0000728F" w:rsidRDefault="00000000">
            <w:r>
              <w:rPr>
                <w:sz w:val="17"/>
                <w:szCs w:val="17"/>
              </w:rPr>
              <w:t>What's the biggest risk before production?</w:t>
            </w:r>
          </w:p>
        </w:tc>
        <w:tc>
          <w:tcPr>
            <w:tcW w:w="3250" w:type="pct"/>
          </w:tcPr>
          <w:p w14:paraId="25784014" w14:textId="77777777" w:rsidR="0000728F" w:rsidRDefault="00000000">
            <w:r>
              <w:rPr>
                <w:sz w:val="17"/>
                <w:szCs w:val="17"/>
              </w:rPr>
              <w:t xml:space="preserve">Two things: adding server-side input </w:t>
            </w:r>
            <w:proofErr w:type="gramStart"/>
            <w:r>
              <w:rPr>
                <w:sz w:val="17"/>
                <w:szCs w:val="17"/>
              </w:rPr>
              <w:t>validation, and</w:t>
            </w:r>
            <w:proofErr w:type="gramEnd"/>
            <w:r>
              <w:rPr>
                <w:sz w:val="17"/>
                <w:szCs w:val="17"/>
              </w:rPr>
              <w:t xml:space="preserve"> moving off the single-threaded development server to a production WSGI server — both scoped and documented, neither blocking for a demo or pilot in a controlled setting.</w:t>
            </w:r>
          </w:p>
        </w:tc>
      </w:tr>
    </w:tbl>
    <w:p w14:paraId="3B12253C" w14:textId="77777777" w:rsidR="0000728F" w:rsidRDefault="00000000">
      <w:pPr>
        <w:pStyle w:val="Heading2"/>
        <w:spacing w:before="300" w:after="150"/>
      </w:pPr>
      <w:r>
        <w:rPr>
          <w:b/>
          <w:bCs/>
          <w:color w:val="1F3864"/>
        </w:rPr>
        <w:t>General Answering Principles</w:t>
      </w:r>
    </w:p>
    <w:p w14:paraId="422B37ED" w14:textId="77777777" w:rsidR="0000728F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Always point to the specific document/test case behind a claim (e.g., “see Model_Evaluation.docx”) rather than restating a number from memory that could be stale.</w:t>
      </w:r>
    </w:p>
    <w:p w14:paraId="0F0D63BB" w14:textId="77777777" w:rsidR="0000728F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If a question falls outside verified project scope (e.g., regulatory compliance specifics), say so plainly rather than speculating.</w:t>
      </w:r>
    </w:p>
    <w:p w14:paraId="0FB7AE3D" w14:textId="77777777" w:rsidR="0000728F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Lead with the honest limitation when asked about weaknesses — the input-validation gap — since it is already disclosed in the presentation and re-raising it builds trust rather than undermining it.</w:t>
      </w:r>
    </w:p>
    <w:sectPr w:rsidR="0000728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B7DA9"/>
    <w:multiLevelType w:val="hybridMultilevel"/>
    <w:tmpl w:val="FFBA2C06"/>
    <w:lvl w:ilvl="0" w:tplc="5CEAFFB0">
      <w:start w:val="1"/>
      <w:numFmt w:val="bullet"/>
      <w:lvlText w:val="●"/>
      <w:lvlJc w:val="left"/>
      <w:pPr>
        <w:ind w:left="720" w:hanging="360"/>
      </w:pPr>
    </w:lvl>
    <w:lvl w:ilvl="1" w:tplc="C0EA8B74">
      <w:start w:val="1"/>
      <w:numFmt w:val="bullet"/>
      <w:lvlText w:val="○"/>
      <w:lvlJc w:val="left"/>
      <w:pPr>
        <w:ind w:left="1440" w:hanging="360"/>
      </w:pPr>
    </w:lvl>
    <w:lvl w:ilvl="2" w:tplc="4738BF6C">
      <w:start w:val="1"/>
      <w:numFmt w:val="bullet"/>
      <w:lvlText w:val="■"/>
      <w:lvlJc w:val="left"/>
      <w:pPr>
        <w:ind w:left="2160" w:hanging="360"/>
      </w:pPr>
    </w:lvl>
    <w:lvl w:ilvl="3" w:tplc="0B948DFC">
      <w:start w:val="1"/>
      <w:numFmt w:val="bullet"/>
      <w:lvlText w:val="●"/>
      <w:lvlJc w:val="left"/>
      <w:pPr>
        <w:ind w:left="2880" w:hanging="360"/>
      </w:pPr>
    </w:lvl>
    <w:lvl w:ilvl="4" w:tplc="9C3890D8">
      <w:start w:val="1"/>
      <w:numFmt w:val="bullet"/>
      <w:lvlText w:val="○"/>
      <w:lvlJc w:val="left"/>
      <w:pPr>
        <w:ind w:left="3600" w:hanging="360"/>
      </w:pPr>
    </w:lvl>
    <w:lvl w:ilvl="5" w:tplc="19764830">
      <w:start w:val="1"/>
      <w:numFmt w:val="bullet"/>
      <w:lvlText w:val="■"/>
      <w:lvlJc w:val="left"/>
      <w:pPr>
        <w:ind w:left="4320" w:hanging="360"/>
      </w:pPr>
    </w:lvl>
    <w:lvl w:ilvl="6" w:tplc="C84CC1E4">
      <w:start w:val="1"/>
      <w:numFmt w:val="bullet"/>
      <w:lvlText w:val="●"/>
      <w:lvlJc w:val="left"/>
      <w:pPr>
        <w:ind w:left="5040" w:hanging="360"/>
      </w:pPr>
    </w:lvl>
    <w:lvl w:ilvl="7" w:tplc="CA84BEC8">
      <w:start w:val="1"/>
      <w:numFmt w:val="bullet"/>
      <w:lvlText w:val="●"/>
      <w:lvlJc w:val="left"/>
      <w:pPr>
        <w:ind w:left="5760" w:hanging="360"/>
      </w:pPr>
    </w:lvl>
    <w:lvl w:ilvl="8" w:tplc="7BB41DAE">
      <w:start w:val="1"/>
      <w:numFmt w:val="bullet"/>
      <w:lvlText w:val="●"/>
      <w:lvlJc w:val="left"/>
      <w:pPr>
        <w:ind w:left="6480" w:hanging="360"/>
      </w:pPr>
    </w:lvl>
  </w:abstractNum>
  <w:num w:numId="1" w16cid:durableId="1344919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28F"/>
    <w:rsid w:val="0000728F"/>
    <w:rsid w:val="00D47321"/>
    <w:rsid w:val="00DA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2DCC"/>
  <w15:docId w15:val="{18E98E37-AC2E-4FF3-AEC4-C177C02F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</Words>
  <Characters>2529</Characters>
  <Application>Microsoft Office Word</Application>
  <DocSecurity>0</DocSecurity>
  <Lines>21</Lines>
  <Paragraphs>5</Paragraphs>
  <ScaleCrop>false</ScaleCrop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2026-07-13T02:42:00Z</dcterms:created>
  <dcterms:modified xsi:type="dcterms:W3CDTF">2026-07-13T19:19:00Z</dcterms:modified>
</cp:coreProperties>
</file>